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2800"/>
        <w:jc w:val="center"/>
      </w:pPr>
      <w:r>
        <w:rPr>
          <w:b/>
          <w:bCs/>
          <w:color w:val="1F3864"/>
          <w:sz w:val="64"/>
          <w:szCs w:val="64"/>
        </w:rPr>
        <w:t xml:space="preserve">DOBNEUN SON</w:t>
      </w:r>
    </w:p>
    <w:p>
      <w:pPr>
        <w:spacing w:after="160"/>
        <w:jc w:val="center"/>
      </w:pPr>
      <w:r>
        <w:rPr>
          <w:i/>
          <w:iCs/>
          <w:color w:val="2E4057"/>
          <w:sz w:val="40"/>
          <w:szCs w:val="40"/>
        </w:rPr>
        <w:t xml:space="preserve">Die Helfenden Hände</w:t>
      </w:r>
    </w:p>
    <w:p>
      <w:pPr>
        <w:spacing w:after="160"/>
        <w:jc w:val="center"/>
      </w:pPr>
      <w:r>
        <w:rPr>
          <w:color w:val="666666"/>
          <w:sz w:val="28"/>
          <w:szCs w:val="28"/>
        </w:rPr>
        <w:t xml:space="preserve">H.S. 'Daily' McAllan</w:t>
      </w:r>
    </w:p>
    <w:p>
      <w:pPr>
        <w:spacing w:after="800"/>
        <w:jc w:val="center"/>
      </w:pPr>
      <w:r>
        <w:rPr>
          <w:color w:val="CCCCCC"/>
          <w:sz w:val="20"/>
          <w:szCs w:val="20"/>
        </w:rPr>
        <w:t xml:space="preserve">─────────────────────────────</w:t>
      </w:r>
    </w:p>
    <w:p>
      <w:pPr>
        <w:spacing w:after="120"/>
        <w:jc w:val="center"/>
      </w:pPr>
      <w:r>
        <w:rPr>
          <w:b/>
          <w:bCs/>
          <w:color w:val="333333"/>
          <w:sz w:val="26"/>
          <w:szCs w:val="26"/>
        </w:rPr>
        <w:t xml:space="preserve">Gesamte Arbeitsnotizen — Datensicherung</w:t>
      </w:r>
    </w:p>
    <w:p>
      <w:pPr>
        <w:spacing w:after="120"/>
        <w:jc w:val="center"/>
      </w:pPr>
      <w:r>
        <w:rPr>
          <w:color w:val="888888"/>
          <w:sz w:val="20"/>
          <w:szCs w:val="20"/>
        </w:rPr>
        <w:t xml:space="preserve">15 Notiz-Dateien | Stand: 16. Juli 2026</w:t>
      </w:r>
    </w:p>
    <w:p>
      <w:pPr>
        <w:jc w:val="center"/>
      </w:pPr>
      <w:r>
        <w:rPr>
          <w:i/>
          <w:iCs/>
          <w:color w:val="AA0000"/>
          <w:sz w:val="18"/>
          <w:szCs w:val="18"/>
        </w:rPr>
        <w:t xml:space="preserve">Vertraulich — Nur für interne Verwendung</w:t>
      </w:r>
    </w:p>
    <w:p>
      <w:r>
        <w:br w:type="page"/>
      </w:r>
    </w:p>
    <w:p>
      <w:pPr>
        <w:pStyle w:val="Heading1"/>
      </w:pPr>
      <w:r>
        <w:t xml:space="preserve">DOBNEUN SON — Die Helfenden Hände</w:t>
      </w:r>
    </w:p>
    <w:p>
      <w:pPr>
        <w:pStyle w:val="Heading2"/>
      </w:pPr>
      <w:r>
        <w:t xml:space="preserve">Gesamte Arbeitsnotizen — Datensicherung</w:t>
      </w:r>
    </w:p>
    <w:p>
      <w:r>
        <w:rPr>
          <w:i/>
          <w:iCs/>
        </w:rPr>
        <w:t xml:space="preserve">Stand: 16. Juli 2026 | 15 Notiz-Dateien | Autor: H.S. 'Daily' McAllan</w:t>
      </w:r>
    </w:p>
    <w:p/>
    <w:p>
      <w:pPr>
        <w:pBdr>
          <w:bottom w:val="single" w:color="999999" w:sz="4" w:space="4"/>
        </w:pBdr>
        <w:spacing w:after="160" w:before="80"/>
      </w:pPr>
    </w:p>
    <w:p/>
    <w:p>
      <w:pPr>
        <w:pStyle w:val="Heading2"/>
      </w:pPr>
      <w:r>
        <w:t xml:space="preserve">Inhaltsübersicht</w:t>
      </w:r>
    </w:p>
    <w:p/>
    <w:p>
      <w:r>
        <w:rPr>
          <w:b/>
          <w:bCs/>
        </w:rPr>
        <w:t xml:space="preserve">GESAMTBOGEN &amp; STRUKTUR</w:t>
      </w:r>
    </w:p>
    <w:p>
      <w:pPr>
        <w:pStyle w:val="ListParagraph"/>
        <w:numPr>
          <w:ilvl w:val="0"/>
          <w:numId w:val="2"/>
        </w:numPr>
      </w:pPr>
      <w:r>
        <w:t xml:space="preserve">Roter Faden — Gesamtbogen des Buches</w:t>
      </w:r>
    </w:p>
    <w:p>
      <w:pPr>
        <w:pStyle w:val="ListParagraph"/>
        <w:numPr>
          <w:ilvl w:val="0"/>
          <w:numId w:val="2"/>
        </w:numPr>
      </w:pPr>
      <w:r>
        <w:t xml:space="preserve">Yin und Yang — Die zwei Gesellschaften</w:t>
      </w:r>
    </w:p>
    <w:p>
      <w:pPr>
        <w:pStyle w:val="ListParagraph"/>
        <w:numPr>
          <w:ilvl w:val="0"/>
          <w:numId w:val="2"/>
        </w:numPr>
      </w:pPr>
      <w:r>
        <w:t xml:space="preserve">Dobneun Son — Analyse und Erzählperspektive</w:t>
      </w:r>
    </w:p>
    <w:p/>
    <w:p>
      <w:r>
        <w:rPr>
          <w:b/>
          <w:bCs/>
        </w:rPr>
        <w:t xml:space="preserve">MANUSKRIPT — BUCH 1</w:t>
      </w:r>
    </w:p>
    <w:p>
      <w:pPr>
        <w:pStyle w:val="ListParagraph"/>
        <w:numPr>
          <w:ilvl w:val="0"/>
          <w:numId w:val="2"/>
        </w:numPr>
      </w:pPr>
      <w:r>
        <w:t xml:space="preserve">Manuskript-Update: Lektor-Version Buch 1</w:t>
      </w:r>
    </w:p>
    <w:p>
      <w:pPr>
        <w:pStyle w:val="ListParagraph"/>
        <w:numPr>
          <w:ilvl w:val="0"/>
          <w:numId w:val="2"/>
        </w:numPr>
      </w:pPr>
      <w:r>
        <w:t xml:space="preserve">Kapitelreihenfolge Buch 1</w:t>
      </w:r>
    </w:p>
    <w:p>
      <w:pPr>
        <w:pStyle w:val="ListParagraph"/>
        <w:numPr>
          <w:ilvl w:val="0"/>
          <w:numId w:val="2"/>
        </w:numPr>
      </w:pPr>
      <w:r>
        <w:t xml:space="preserve">Logikfehler und Korrekturen Buch 1</w:t>
      </w:r>
    </w:p>
    <w:p>
      <w:pPr>
        <w:pStyle w:val="ListParagraph"/>
        <w:numPr>
          <w:ilvl w:val="0"/>
          <w:numId w:val="2"/>
        </w:numPr>
      </w:pPr>
      <w:r>
        <w:t xml:space="preserve">Kapitelreihenfolge (ältere Version)</w:t>
      </w:r>
    </w:p>
    <w:p/>
    <w:p>
      <w:r>
        <w:rPr>
          <w:b/>
          <w:bCs/>
        </w:rPr>
        <w:t xml:space="preserve">MANUSKRIPT — BUCH 2</w:t>
      </w:r>
    </w:p>
    <w:p>
      <w:pPr>
        <w:pStyle w:val="ListParagraph"/>
        <w:numPr>
          <w:ilvl w:val="0"/>
          <w:numId w:val="2"/>
        </w:numPr>
      </w:pPr>
      <w:r>
        <w:t xml:space="preserve">Manuskript-Update: Buch 2 — Die Helfenden Hände</w:t>
      </w:r>
    </w:p>
    <w:p>
      <w:pPr>
        <w:pStyle w:val="ListParagraph"/>
        <w:numPr>
          <w:ilvl w:val="0"/>
          <w:numId w:val="2"/>
        </w:numPr>
      </w:pPr>
      <w:r>
        <w:t xml:space="preserve">Buch 2 — Plotstruktur und neue Elemente</w:t>
      </w:r>
    </w:p>
    <w:p/>
    <w:p>
      <w:r>
        <w:rPr>
          <w:b/>
          <w:bCs/>
        </w:rPr>
        <w:t xml:space="preserve">RAHMENHANDLUNG &amp; FIGUREN</w:t>
      </w:r>
    </w:p>
    <w:p>
      <w:pPr>
        <w:pStyle w:val="ListParagraph"/>
        <w:numPr>
          <w:ilvl w:val="0"/>
          <w:numId w:val="2"/>
        </w:numPr>
      </w:pPr>
      <w:r>
        <w:t xml:space="preserve">Hamburg / Journalistin Corinna Brandenburg</w:t>
      </w:r>
    </w:p>
    <w:p>
      <w:pPr>
        <w:pStyle w:val="ListParagraph"/>
        <w:numPr>
          <w:ilvl w:val="0"/>
          <w:numId w:val="2"/>
        </w:numPr>
      </w:pPr>
      <w:r>
        <w:t xml:space="preserve">Plot-Schwachstellen und technische Details</w:t>
      </w:r>
    </w:p>
    <w:p/>
    <w:p>
      <w:r>
        <w:rPr>
          <w:b/>
          <w:bCs/>
        </w:rPr>
        <w:t xml:space="preserve">HISTORISCHE EBENE — KOREA 650 AD</w:t>
      </w:r>
    </w:p>
    <w:p>
      <w:pPr>
        <w:pStyle w:val="ListParagraph"/>
        <w:numPr>
          <w:ilvl w:val="0"/>
          <w:numId w:val="2"/>
        </w:numPr>
      </w:pPr>
      <w:r>
        <w:t xml:space="preserve">Korea 650 AD — Königreich Baekje (Hauptrecherche)</w:t>
      </w:r>
    </w:p>
    <w:p/>
    <w:p>
      <w:r>
        <w:rPr>
          <w:b/>
          <w:bCs/>
        </w:rPr>
        <w:t xml:space="preserve">TECHNIK — MH370</w:t>
      </w:r>
    </w:p>
    <w:p>
      <w:pPr>
        <w:pStyle w:val="ListParagraph"/>
        <w:numPr>
          <w:ilvl w:val="0"/>
          <w:numId w:val="2"/>
        </w:numPr>
      </w:pPr>
      <w:r>
        <w:t xml:space="preserve">Boeing 777 / MH370 — Technische Daten</w:t>
      </w:r>
    </w:p>
    <w:p/>
    <w:p>
      <w:r>
        <w:rPr>
          <w:b/>
          <w:bCs/>
        </w:rPr>
        <w:t xml:space="preserve">WESTSAHARA — STADTPLANUNG &amp; RECHT</w:t>
      </w:r>
    </w:p>
    <w:p>
      <w:pPr>
        <w:pStyle w:val="ListParagraph"/>
        <w:numPr>
          <w:ilvl w:val="0"/>
          <w:numId w:val="2"/>
        </w:numPr>
      </w:pPr>
      <w:r>
        <w:t xml:space="preserve">Stadtplanung Westsahara — Flughafen</w:t>
      </w:r>
    </w:p>
    <w:p>
      <w:pPr>
        <w:pStyle w:val="ListParagraph"/>
        <w:numPr>
          <w:ilvl w:val="0"/>
          <w:numId w:val="2"/>
        </w:numPr>
      </w:pPr>
      <w:r>
        <w:t xml:space="preserve">Völkerrecht Westsahara — UMACO</w:t>
      </w:r>
    </w:p>
    <w:p/>
    <w:p>
      <w:pPr>
        <w:pBdr>
          <w:bottom w:val="single" w:color="999999" w:sz="4" w:space="4"/>
        </w:pBdr>
        <w:spacing w:after="160" w:before="80"/>
      </w:pPr>
    </w:p>
    <w:p>
      <w:pPr>
        <w:pBdr>
          <w:bottom w:val="single" w:color="999999" w:sz="4" w:space="4"/>
        </w:pBdr>
        <w:spacing w:after="160" w:before="80"/>
      </w:pPr>
    </w:p>
    <w:p/>
    <w:p>
      <w:pPr>
        <w:pStyle w:val="Heading1"/>
      </w:pPr>
      <w:r>
        <w:t xml:space="preserve">GESAMTBOGEN &amp; STRUKTUR</w:t>
      </w:r>
    </w:p>
    <w:p/>
    <w:p>
      <w:pPr>
        <w:pBdr>
          <w:left w:val="single" w:color="C00000" w:sz="12" w:space="8"/>
        </w:pBdr>
        <w:shd w:fill="FFF2CC" w:val="clear"/>
        <w:ind w:left="360"/>
      </w:pPr>
      <w:r>
        <w:rPr>
          <w:i/>
          <w:iCs/>
          <w:color w:val="555555"/>
        </w:rPr>
        <w:t xml:space="preserve">Quelldatei: Notiz_Roter_Faden_Gesamtbogen.md (16 KB)</w:t>
      </w:r>
    </w:p>
    <w:p/>
    <w:p>
      <w:pPr>
        <w:pStyle w:val="Heading1"/>
      </w:pPr>
      <w:r>
        <w:t xml:space="preserve">NOTIZ — Roter Faden: Gesamtbogen des Buches</w:t>
      </w:r>
    </w:p>
    <w:p/>
    <w:p>
      <w:r>
        <w:rPr>
          <w:i/>
          <w:iCs/>
        </w:rPr>
        <w:t xml:space="preserve">Neuaufbau: Juni 2026</w:t>
      </w:r>
    </w:p>
    <w:p>
      <w:r>
        <w:rPr>
          <w:i/>
          <w:iCs/>
        </w:rPr>
        <w:t xml:space="preserve">Alle früheren Versionen gelöscht — dieser Aufbau ist verbindlich</w:t>
      </w:r>
    </w:p>
    <w:p/>
    <w:p>
      <w:pPr>
        <w:pBdr>
          <w:bottom w:val="single" w:color="999999" w:sz="4" w:space="4"/>
        </w:pBdr>
        <w:spacing w:after="160" w:before="80"/>
      </w:pPr>
    </w:p>
    <w:p/>
    <w:p>
      <w:pPr>
        <w:pStyle w:val="Heading2"/>
      </w:pPr>
      <w:r>
        <w:t xml:space="preserve">Die zwei Linien — Ursprung und Charakter</w:t>
      </w:r>
    </w:p>
    <w:p/>
    <w:p>
      <w:pPr>
        <w:pStyle w:val="Heading3"/>
      </w:pPr>
      <w:r>
        <w:t xml:space="preserve">Linie 1: Die Helfenden Hände (Dobneun-Son)</w:t>
      </w:r>
    </w:p>
    <w:p/>
    <w:p>
      <w:r>
        <w:rPr>
          <w:b/>
          <w:bCs/>
        </w:rPr>
        <w:t xml:space="preserve">Ursprung:</w:t>
      </w:r>
      <w:r>
        <w:t xml:space="preserve"> 650 AD, Königreich Baekje, Korea.</w:t>
      </w:r>
    </w:p>
    <w:p>
      <w:r>
        <w:t xml:space="preserve">Drei Kaufleute fliehen vor dem Zugriff der Krone. Sie wollen Handel, nicht Krieg. Frieden, nicht Herrschaft. Nach ihrer Flucht nach Taiwan gründen die Überlebenden in Korea ein Netzwerk der Frauen, deren Männer getötet wurden.</w:t>
      </w:r>
    </w:p>
    <w:p/>
    <w:p>
      <w:r>
        <w:rPr>
          <w:b/>
          <w:bCs/>
        </w:rPr>
        <w:t xml:space="preserve">Charakter:</w:t>
      </w:r>
    </w:p>
    <w:p>
      <w:pPr>
        <w:pStyle w:val="ListParagraph"/>
        <w:numPr>
          <w:ilvl w:val="0"/>
          <w:numId w:val="2"/>
        </w:numPr>
      </w:pPr>
      <w:r>
        <w:t xml:space="preserve">Immer im Hintergrund — sie suchen nie die Öffentlichkeit</w:t>
      </w:r>
    </w:p>
    <w:p>
      <w:pPr>
        <w:pStyle w:val="ListParagraph"/>
        <w:numPr>
          <w:ilvl w:val="0"/>
          <w:numId w:val="2"/>
        </w:numPr>
      </w:pPr>
      <w:r>
        <w:t xml:space="preserve">Sie sind die Berater mit den guten Vorschlägen</w:t>
      </w:r>
    </w:p>
    <w:p>
      <w:pPr>
        <w:pStyle w:val="ListParagraph"/>
        <w:numPr>
          <w:ilvl w:val="0"/>
          <w:numId w:val="2"/>
        </w:numPr>
      </w:pPr>
      <w:r>
        <w:t xml:space="preserve">Sie geben Wissen weiter, warnen rechtzeitig, vernetzen diskret</w:t>
      </w:r>
    </w:p>
    <w:p>
      <w:pPr>
        <w:pStyle w:val="ListParagraph"/>
        <w:numPr>
          <w:ilvl w:val="0"/>
          <w:numId w:val="2"/>
        </w:numPr>
      </w:pPr>
      <w:r>
        <w:t xml:space="preserve">Kein Hauptquartier, kein sichtbares Zentrum, keine Hierarchie</w:t>
      </w:r>
    </w:p>
    <w:p>
      <w:pPr>
        <w:pStyle w:val="ListParagraph"/>
        <w:numPr>
          <w:ilvl w:val="0"/>
          <w:numId w:val="2"/>
        </w:numPr>
      </w:pPr>
      <w:r>
        <w:t xml:space="preserve">Ihre Stärke ist Unsichtbarkeit und Generationenwissen</w:t>
      </w:r>
    </w:p>
    <w:p/>
    <w:p>
      <w:r>
        <w:rPr>
          <w:b/>
          <w:bCs/>
        </w:rPr>
        <w:t xml:space="preserve">Methode:</w:t>
      </w:r>
      <w:r>
        <w:t xml:space="preserve"> Netzwerk. Vertrauen. Langfristiges Denken. Nie Gewalt als erstes Mittel.</w:t>
      </w:r>
    </w:p>
    <w:p/>
    <w:p>
      <w:r>
        <w:rPr>
          <w:b/>
          <w:bCs/>
        </w:rPr>
        <w:t xml:space="preserve">Ziel:</w:t>
      </w:r>
      <w:r>
        <w:t xml:space="preserve"> Eine freie, friedliche Entwicklung der Gesellschaft — ohne dass eine Einzelmacht die Welt dominiert.</w:t>
      </w:r>
    </w:p>
    <w:p/>
    <w:p>
      <w:r>
        <w:rPr>
          <w:b/>
          <w:bCs/>
        </w:rPr>
        <w:t xml:space="preserve">Endspiel:</w:t>
      </w:r>
      <w:r>
        <w:t xml:space="preserve"> UMACO — die erste öffentliche Handlung in 1.400 Jahren. Sie treten aus dem Schatten, weil die UNO gescheitert ist und die Zeit läuft.</w:t>
      </w:r>
    </w:p>
    <w:p/>
    <w:p>
      <w:pPr>
        <w:pBdr>
          <w:bottom w:val="single" w:color="999999" w:sz="4" w:space="4"/>
        </w:pBdr>
        <w:spacing w:after="160" w:before="80"/>
      </w:pPr>
    </w:p>
    <w:p/>
    <w:p>
      <w:pPr>
        <w:pStyle w:val="Heading3"/>
      </w:pPr>
      <w:r>
        <w:t xml:space="preserve">Linie 2: Die Gegengesellschaft (Kim-Linie)</w:t>
      </w:r>
    </w:p>
    <w:p/>
    <w:p>
      <w:r>
        <w:rPr>
          <w:b/>
          <w:bCs/>
        </w:rPr>
        <w:t xml:space="preserve">Ursprung:</w:t>
      </w:r>
      <w:r>
        <w:t xml:space="preserve"> 650 AD, Königreich Baekje, Korea.</w:t>
      </w:r>
    </w:p>
    <w:p>
      <w:r>
        <w:t xml:space="preserve">Der vierte Kaufmann — Kim — diente dem König. Er glaubte an Hierarchie, an Herrschaft, an die Legitimität von Macht. Als die drei Kaufleute flohen, gründete er eine eigene Struktur: um die Schätze zurückzuholen und um Macht zu konsolidieren.</w:t>
      </w:r>
    </w:p>
    <w:p/>
    <w:p>
      <w:r>
        <w:rPr>
          <w:b/>
          <w:bCs/>
        </w:rPr>
        <w:t xml:space="preserve">Charakter:</w:t>
      </w:r>
    </w:p>
    <w:p>
      <w:pPr>
        <w:pStyle w:val="ListParagraph"/>
        <w:numPr>
          <w:ilvl w:val="0"/>
          <w:numId w:val="2"/>
        </w:numPr>
      </w:pPr>
      <w:r>
        <w:t xml:space="preserve">Sie stammen aus einer Dienerrolle — und wollen die Herrenrolle</w:t>
      </w:r>
    </w:p>
    <w:p>
      <w:pPr>
        <w:pStyle w:val="ListParagraph"/>
        <w:numPr>
          <w:ilvl w:val="0"/>
          <w:numId w:val="2"/>
        </w:numPr>
      </w:pPr>
      <w:r>
        <w:t xml:space="preserve">Sie haben jede Form von Monokratie gefördert: Könige, Diktatoren, Dynastien</w:t>
      </w:r>
    </w:p>
    <w:p>
      <w:pPr>
        <w:pStyle w:val="ListParagraph"/>
        <w:numPr>
          <w:ilvl w:val="0"/>
          <w:numId w:val="2"/>
        </w:numPr>
      </w:pPr>
      <w:r>
        <w:t xml:space="preserve">Ihr Werkzeug ist immer dasselbe: einem Machthaber dienen, bis man selbst die Macht hat</w:t>
      </w:r>
    </w:p>
    <w:p>
      <w:pPr>
        <w:pStyle w:val="ListParagraph"/>
        <w:numPr>
          <w:ilvl w:val="0"/>
          <w:numId w:val="2"/>
        </w:numPr>
      </w:pPr>
      <w:r>
        <w:t xml:space="preserve">Sie sind geduldig — 1.400 Jahre Geduld</w:t>
      </w:r>
    </w:p>
    <w:p>
      <w:pPr>
        <w:pStyle w:val="ListParagraph"/>
        <w:numPr>
          <w:ilvl w:val="0"/>
          <w:numId w:val="2"/>
        </w:numPr>
      </w:pPr>
      <w:r>
        <w:t xml:space="preserve">Sie operieren hinter Thronen, nicht auf ihnen — bis der Moment kommt</w:t>
      </w:r>
    </w:p>
    <w:p/>
    <w:p>
      <w:r>
        <w:rPr>
          <w:b/>
          <w:bCs/>
        </w:rPr>
        <w:t xml:space="preserve">Methode:</w:t>
      </w:r>
      <w:r>
        <w:t xml:space="preserve"> Infiltration. Förderung von Einzelmächten. Beseitigung von Kontrolle und Gewaltenteilung.</w:t>
      </w:r>
    </w:p>
    <w:p/>
    <w:p>
      <w:r>
        <w:rPr>
          <w:b/>
          <w:bCs/>
        </w:rPr>
        <w:t xml:space="preserve">Ziel:</w:t>
      </w:r>
      <w:r>
        <w:t xml:space="preserve"> Eine Welt, in der eine einzige Linie — die Kim-Linie — die oberste Ebene hält.</w:t>
      </w:r>
    </w:p>
    <w:p/>
    <w:p>
      <w:r>
        <w:rPr>
          <w:b/>
          <w:bCs/>
        </w:rPr>
        <w:t xml:space="preserve">Endspiel:</w:t>
      </w:r>
      <w:r>
        <w:t xml:space="preserve"> Taiwan einnehmen, den Schatz sichern, die Helfenden Hände vernichten, UMACO verhindern.</w:t>
      </w:r>
    </w:p>
    <w:p/>
    <w:p>
      <w:pPr>
        <w:pBdr>
          <w:bottom w:val="single" w:color="999999" w:sz="4" w:space="4"/>
        </w:pBdr>
        <w:spacing w:after="160" w:before="80"/>
      </w:pPr>
    </w:p>
    <w:p/>
    <w:p>
      <w:pPr>
        <w:pStyle w:val="Heading2"/>
      </w:pPr>
      <w:r>
        <w:t xml:space="preserve">Die historische Linie: Was in 1.400 Jahren passierte</w:t>
      </w:r>
    </w:p>
    <w:p/>
    <w:p>
      <w:r>
        <w:t xml:space="preserve">Die Gegengesellschaft hat keine Kriege geführt — sie hat Krieger finanziert. Keine Dynastien gestürzt — sondern neue installiert. Keine Ideologien erfunden — sondern bestehende genutzt.</w:t>
      </w:r>
    </w:p>
    <w:p/>
    <w:p>
      <w:r>
        <w:rPr>
          <w:b/>
          <w:bCs/>
        </w:rPr>
        <w:t xml:space="preserve">Das Muster:</w:t>
      </w:r>
    </w:p>
    <w:p>
      <w:r>
        <w:t xml:space="preserve">Jede Epoche hat eine andere Form von Monokratie — aber dieselbe Funktion. Der König ist austauschbar. Das Prinzip bleibt: Ein Name. Kein Widerspruch. Keine Kontrolle.</w:t>
      </w:r>
    </w:p>
    <w:p/>
    <w:p>
      <w:r>
        <w:rPr>
          <w:b/>
          <w:bCs/>
        </w:rPr>
        <w:t xml:space="preserve">Die Helfenden Hände</w:t>
      </w:r>
      <w:r>
        <w:t xml:space="preserve"> haben in jeder Epoche dasselbe getan: Den Beratern der Könige gute Ratschläge gegeben. Handelsnetzwerke offen gehalten. Informationen weitergeleitet. Rechtzeitig gewarnt.</w:t>
      </w:r>
    </w:p>
    <w:p/>
    <w:p>
      <w:r>
        <w:t xml:space="preserve">Sie haben nie gewonnen. Sie haben nie verloren. Sie haben dafür gesorgt, dass der Konflikt nie endgültig entschieden wird — bis jetzt.</w:t>
      </w:r>
    </w:p>
    <w:p/>
    <w:p>
      <w:pPr>
        <w:pBdr>
          <w:bottom w:val="single" w:color="999999" w:sz="4" w:space="4"/>
        </w:pBdr>
        <w:spacing w:after="160" w:before="80"/>
      </w:pPr>
    </w:p>
    <w:p/>
    <w:p>
      <w:pPr>
        <w:pStyle w:val="Heading2"/>
      </w:pPr>
      <w:r>
        <w:t xml:space="preserve">Die Nordkorea-Verbindung</w:t>
      </w:r>
    </w:p>
    <w:p/>
    <w:p>
      <w:r>
        <w:t xml:space="preserve">Die Kim-Linie in Nordkorea geht auf Baekje zurück. Das ist keine genetische Behauptung — es ist eine strukturelle. Die Herrschaftsform Nordkoreas ist die konsequenteste Monokratie des 20. und 21. Jahrhunderts:</w:t>
      </w:r>
    </w:p>
    <w:p/>
    <w:p>
      <w:pPr>
        <w:pStyle w:val="ListParagraph"/>
        <w:numPr>
          <w:ilvl w:val="0"/>
          <w:numId w:val="2"/>
        </w:numPr>
      </w:pPr>
      <w:r>
        <w:t xml:space="preserve">Ein Name: Kim</w:t>
      </w:r>
    </w:p>
    <w:p>
      <w:pPr>
        <w:pStyle w:val="ListParagraph"/>
        <w:numPr>
          <w:ilvl w:val="0"/>
          <w:numId w:val="2"/>
        </w:numPr>
      </w:pPr>
      <w:r>
        <w:t xml:space="preserve">Keine Gewaltenteilung</w:t>
      </w:r>
    </w:p>
    <w:p>
      <w:pPr>
        <w:pStyle w:val="ListParagraph"/>
        <w:numPr>
          <w:ilvl w:val="0"/>
          <w:numId w:val="2"/>
        </w:numPr>
      </w:pPr>
      <w:r>
        <w:t xml:space="preserve">Dynastische Weitergabe</w:t>
      </w:r>
    </w:p>
    <w:p>
      <w:pPr>
        <w:pStyle w:val="ListParagraph"/>
        <w:numPr>
          <w:ilvl w:val="0"/>
          <w:numId w:val="2"/>
        </w:numPr>
      </w:pPr>
      <w:r>
        <w:t xml:space="preserve">Totale Kontrolle der Information</w:t>
      </w:r>
    </w:p>
    <w:p>
      <w:pPr>
        <w:pStyle w:val="ListParagraph"/>
        <w:numPr>
          <w:ilvl w:val="0"/>
          <w:numId w:val="2"/>
        </w:numPr>
      </w:pPr>
      <w:r>
        <w:t xml:space="preserve">Vernichtung jeder Opposition</w:t>
      </w:r>
    </w:p>
    <w:p/>
    <w:p>
      <w:r>
        <w:t xml:space="preserve">Das ist nicht kommunistische Ideologie. Das ist das Prinzip des vierten Kaufmanns — weitergeführt über Generationen, in moderner Form.</w:t>
      </w:r>
    </w:p>
    <w:p/>
    <w:p>
      <w:r>
        <w:rPr>
          <w:b/>
          <w:bCs/>
        </w:rPr>
        <w:t xml:space="preserve">Im Buch:</w:t>
      </w:r>
      <w:r>
        <w:t xml:space="preserve"> McAllan sagt es nie direkt. Er legt die Fakten hin. Der Leser zieht den Schluss. Das ist stärker als jede Erklärung.</w:t>
      </w:r>
    </w:p>
    <w:p/>
    <w:p>
      <w:pPr>
        <w:pBdr>
          <w:bottom w:val="single" w:color="999999" w:sz="4" w:space="4"/>
        </w:pBdr>
        <w:spacing w:after="160" w:before="80"/>
      </w:pPr>
    </w:p>
    <w:p/>
    <w:p>
      <w:pPr>
        <w:pStyle w:val="Heading2"/>
      </w:pPr>
      <w:r>
        <w:t xml:space="preserve">Die China-Verbindung</w:t>
      </w:r>
    </w:p>
    <w:p/>
    <w:p>
      <w:r>
        <w:rPr>
          <w:b/>
          <w:bCs/>
        </w:rPr>
        <w:t xml:space="preserve">Die Hypothese — nie beweisbar, aber strukturell stimmig:</w:t>
      </w:r>
    </w:p>
    <w:p/>
    <w:p>
      <w:r>
        <w:t xml:space="preserve">Die Kim-Linie hat China nicht kontrolliert — aber sie hat die Tendenz zur Monokratie gefördert, wann immer sie konnte. Xis Aufstieg zur Alleinherrschaft — Abschaffung der Amtszeitbegrenzung 2018, Elimination aller innerparteilichen Rivalen — folgt demselben Muster.</w:t>
      </w:r>
    </w:p>
    <w:p/>
    <w:p>
      <w:r>
        <w:t xml:space="preserve">Nordkorea und China verbindet mehr als Geopolitik: dieselbe Architektur der Macht.</w:t>
      </w:r>
    </w:p>
    <w:p/>
    <w:p>
      <w:r>
        <w:rPr>
          <w:b/>
          <w:bCs/>
        </w:rPr>
        <w:t xml:space="preserve">Warum Taiwan wirklich:</w:t>
      </w:r>
    </w:p>
    <w:p>
      <w:r>
        <w:t xml:space="preserve">Die offizielle Begründung: Wiedervereinigung, Nationalismus.</w:t>
      </w:r>
    </w:p>
    <w:p>
      <w:r>
        <w:t xml:space="preserve">Die tatsächliche Motivation der Gegengesellschaft: Der Schatz auf der Ostküste Taiwans.</w:t>
      </w:r>
    </w:p>
    <w:p/>
    <w:p>
      <w:r>
        <w:t xml:space="preserve">Was die Kaufleute 650 AD mitgebracht haben, enthält nicht nur materiellen Reichtum. Es enthält den </w:t>
      </w:r>
      <w:r>
        <w:rPr>
          <w:b/>
          <w:bCs/>
        </w:rPr>
        <w:t xml:space="preserve">Ursprungsnachweis beider Linien</w:t>
      </w:r>
      <w:r>
        <w:t xml:space="preserve"> — wer die Helfenden Hände sind, wer die Gegengesellschaft ist, und wie ihr Konflikt begann. Mit diesem Wissen wäre die Kim-Linie in der Lage, die Helfenden Hände vollständig zu identifizieren und auszulöschen.</w:t>
      </w:r>
    </w:p>
    <w:p/>
    <w:p>
      <w:r>
        <w:rPr>
          <w:b/>
          <w:bCs/>
        </w:rPr>
        <w:t xml:space="preserve">Das Zeitfenster ist jetzt:</w:t>
      </w:r>
    </w:p>
    <w:p>
      <w:r>
        <w:t xml:space="preserve">UMACO wird gebaut. Die Helfenden Hände treten erstmals öffentlich auf. Das macht sie identifizierbar — und verletzlich. Wenn die Gegengesellschaft Taiwan einnimmt, bevor UMACO fertig ist, können die Helfenden Hände nicht mehr geschützt werden.</w:t>
      </w:r>
    </w:p>
    <w:p/>
    <w:p>
      <w:pPr>
        <w:pBdr>
          <w:bottom w:val="single" w:color="999999" w:sz="4" w:space="4"/>
        </w:pBdr>
        <w:spacing w:after="160" w:before="80"/>
      </w:pPr>
    </w:p>
    <w:p/>
    <w:p>
      <w:pPr>
        <w:pStyle w:val="Heading2"/>
      </w:pPr>
      <w:r>
        <w:t xml:space="preserve">Der moderne Plot — drei Zeitebenen gleichzeitig</w:t>
      </w:r>
    </w:p>
    <w:p/>
    <w:p>
      <w:pPr>
        <w:pStyle w:val="Heading3"/>
      </w:pPr>
      <w:r>
        <w:t xml:space="preserve">Ebene 1: Historisch (650 AD)</w:t>
      </w:r>
    </w:p>
    <w:p>
      <w:r>
        <w:t xml:space="preserve">Kaufleute fliehen. Schatz auf Taiwan versteckt. Zwei Gesellschaften gegründet. Der Konflikt beginnt.</w:t>
      </w:r>
    </w:p>
    <w:p/>
    <w:p>
      <w:pPr>
        <w:pStyle w:val="Heading3"/>
      </w:pPr>
      <w:r>
        <w:t xml:space="preserve">Ebene 2: Modern (2011–2018)</w:t>
      </w:r>
    </w:p>
    <w:p>
      <w:r>
        <w:t xml:space="preserve">Die Gegengesellschaft erkennt: UMACO ist in Vorbereitung. Sie reagiert: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Jahr</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Ereignis</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Wer</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Zweck</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2011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Tote BND-Mann New York</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Gegengesellschaft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Warnung: Wir sehen euch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2013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Operation Mujigage beginnt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NK / Gegengesellschaft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UMACO-Finanzierung sabotieren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MH370</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NK / Gegengesellschaft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Sabotageakt gegen UMACO-Vorbereitung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MH17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NK / Gegengesellschaft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Joost van der Dijkstraat eliminieren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2015</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London, Dr. Dingaka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NK / Gegengesellschaft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Westsahara-Eignung verhindern</w:t>
            </w:r>
          </w:p>
        </w:tc>
      </w:tr>
    </w:tbl>
    <w:p/>
    <w:p/>
    <w:p>
      <w:pPr>
        <w:pStyle w:val="Heading3"/>
      </w:pPr>
      <w:r>
        <w:t xml:space="preserve">Ebene 3: Geopolitisch (jetzt, im Buch)</w:t>
      </w:r>
    </w:p>
    <w:p>
      <w:pPr>
        <w:pStyle w:val="ListParagraph"/>
        <w:numPr>
          <w:ilvl w:val="0"/>
          <w:numId w:val="2"/>
        </w:numPr>
      </w:pPr>
      <w:r>
        <w:t xml:space="preserve">UMACO-Bau läuft — die Helfenden Hände sind sichtbar</w:t>
      </w:r>
    </w:p>
    <w:p>
      <w:pPr>
        <w:pStyle w:val="ListParagraph"/>
        <w:numPr>
          <w:ilvl w:val="0"/>
          <w:numId w:val="2"/>
        </w:numPr>
      </w:pPr>
      <w:r>
        <w:t xml:space="preserve">China erhöht Druck auf Taiwan</w:t>
      </w:r>
    </w:p>
    <w:p>
      <w:pPr>
        <w:pStyle w:val="ListParagraph"/>
        <w:numPr>
          <w:ilvl w:val="0"/>
          <w:numId w:val="2"/>
        </w:numPr>
      </w:pPr>
      <w:r>
        <w:t xml:space="preserve">Die Gegengesellschaft weiß: Es ist jetzt oder nie</w:t>
      </w:r>
    </w:p>
    <w:p>
      <w:pPr>
        <w:pStyle w:val="ListParagraph"/>
        <w:numPr>
          <w:ilvl w:val="0"/>
          <w:numId w:val="2"/>
        </w:numPr>
      </w:pPr>
      <w:r>
        <w:t xml:space="preserve">Die Helfenden Hände wissen: Es ist jetzt oder nie</w:t>
      </w:r>
    </w:p>
    <w:p/>
    <w:p>
      <w:pPr>
        <w:pBdr>
          <w:bottom w:val="single" w:color="999999" w:sz="4" w:space="4"/>
        </w:pBdr>
        <w:spacing w:after="160" w:before="80"/>
      </w:pPr>
    </w:p>
    <w:p/>
    <w:p>
      <w:pPr>
        <w:pStyle w:val="Heading2"/>
      </w:pPr>
      <w:r>
        <w:t xml:space="preserve">Die Figuren und ihre Funktion</w:t>
      </w:r>
    </w:p>
    <w:p/>
    <w:p>
      <w:pPr>
        <w:pStyle w:val="Heading3"/>
      </w:pPr>
      <w:r>
        <w:t xml:space="preserve">McAllan — der Informant der Helfenden Hände</w:t>
      </w:r>
    </w:p>
    <w:p/>
    <w:p>
      <w:r>
        <w:t xml:space="preserve">Er ist kein Mitglied — er ist ein Wissender. Er hat die Verbindungen gesehen, ohne sie gesucht zu haben. Sein Vater (schottisch) und seine Mutter (koreanisch-niederländisch) machen ihn zum Schnittpunkt beider Kulturen. Er weiß von den Helfenden Hände, weil jemand ihn eingeweiht hat — wann und warum ist noch offen.</w:t>
      </w:r>
    </w:p>
    <w:p/>
    <w:p>
      <w:r>
        <w:t xml:space="preserve">Er redet mit Corinna, weil er nicht mehr schweigen kann. Und weil er nicht weiß, ob die Helfenden Hände es schaffen.</w:t>
      </w:r>
    </w:p>
    <w:p/>
    <w:p>
      <w:pPr>
        <w:pStyle w:val="Heading3"/>
      </w:pPr>
      <w:r>
        <w:t xml:space="preserve">Corinna Brandenburg — die Außenstehende</w:t>
      </w:r>
    </w:p>
    <w:p/>
    <w:p>
      <w:r>
        <w:t xml:space="preserve">Sie ist die einzige Person im Buch, die keine Seite hat. Journalistin, ICIJ-Mitglied, nüchtern, präzise. Sie kommt durch Joosts Erbe in die Geschichte — ohne es gewollt zu haben.</w:t>
      </w:r>
    </w:p>
    <w:p/>
    <w:p>
      <w:r>
        <w:t xml:space="preserve">Ihre Funktion: Sie ist der Leser. Was sie begreift, begreift der Leser.</w:t>
      </w:r>
    </w:p>
    <w:p/>
    <w:p>
      <w:r>
        <w:t xml:space="preserve">Ihre Entscheidung am Ende — nicht zu publizieren — ist die moralische Kernfrage des Buches: Gibt es Wahrheiten, die man zurückhalten muss, damit etwas Wichtigeres gelingen kann?</w:t>
      </w:r>
    </w:p>
    <w:p/>
    <w:p>
      <w:pPr>
        <w:pStyle w:val="Heading3"/>
      </w:pPr>
      <w:r>
        <w:t xml:space="preserve">Oenjjog Jumeog — die Linke Faust</w:t>
      </w:r>
    </w:p>
    <w:p/>
    <w:p>
      <w:r>
        <w:t xml:space="preserve">Erster namentlich bekannter operativer Vertreter der Helfenden Hände in der Gegenwart. Sitzt in Südkorea. Operiert technisch auf höchstem Niveau. Sein Titel ist seine Funktion — die Linke Faust schlägt, wenn der rechte Weg blockiert ist.</w:t>
      </w:r>
    </w:p>
    <w:p/>
    <w:p>
      <w:r>
        <w:t xml:space="preserve">Er ist die Verbindung zwischen der historischen Ebene (Korea 650 AD) und der modernen Handlung.</w:t>
      </w:r>
    </w:p>
    <w:p/>
    <w:p>
      <w:pPr>
        <w:pStyle w:val="Heading3"/>
      </w:pPr>
      <w:r>
        <w:t xml:space="preserve">Dr. Sun Park — die Unwissentliche</w:t>
      </w:r>
    </w:p>
    <w:p/>
    <w:p>
      <w:r>
        <w:t xml:space="preserve">NK-Geologin. Keine Überzeugungstäterin. Wurde rekrutiert, nicht geformt. Sie weiß, dass die Westsahara geeignet ist — aber nicht wofür. Im Verhör gibt sie mehr preis, als ihr bewusst ist. Und sie erkennt: Sie ist austauschbar. Das ist der Moment, wo sie kooperiert.</w:t>
      </w:r>
    </w:p>
    <w:p/>
    <w:p>
      <w:pPr>
        <w:pBdr>
          <w:bottom w:val="single" w:color="999999" w:sz="4" w:space="4"/>
        </w:pBdr>
        <w:spacing w:after="160" w:before="80"/>
      </w:pPr>
    </w:p>
    <w:p/>
    <w:p>
      <w:pPr>
        <w:pStyle w:val="Heading2"/>
      </w:pPr>
      <w:r>
        <w:t xml:space="preserve">UMACO — das Projekt der Helfenden Hände</w:t>
      </w:r>
    </w:p>
    <w:p/>
    <w:p>
      <w:r>
        <w:rPr>
          <w:b/>
          <w:bCs/>
        </w:rPr>
        <w:t xml:space="preserve">United Mankind Consultancy Organisation</w:t>
      </w:r>
    </w:p>
    <w:p/>
    <w:p>
      <w:r>
        <w:t xml:space="preserve">Keine UNO mit anderen Namen — eine strukturell andere Organisation:</w:t>
      </w:r>
    </w:p>
    <w:p/>
    <w:p>
      <w:pPr>
        <w:pStyle w:val="ListParagraph"/>
        <w:numPr>
          <w:ilvl w:val="0"/>
          <w:numId w:val="2"/>
        </w:numPr>
      </w:pPr>
      <w:r>
        <w:t xml:space="preserve">Keine permanenten Mitglieder, kein permanentes Veto</w:t>
      </w:r>
    </w:p>
    <w:p>
      <w:pPr>
        <w:pStyle w:val="ListParagraph"/>
        <w:numPr>
          <w:ilvl w:val="0"/>
          <w:numId w:val="2"/>
        </w:numPr>
      </w:pPr>
      <w:r>
        <w:t xml:space="preserve">Rotierende Besetzung aller Führungspositionen</w:t>
      </w:r>
    </w:p>
    <w:p>
      <w:pPr>
        <w:pStyle w:val="ListParagraph"/>
        <w:numPr>
          <w:ilvl w:val="0"/>
          <w:numId w:val="2"/>
        </w:numPr>
      </w:pPr>
      <w:r>
        <w:t xml:space="preserve">Entscheidungen per qualifizierter Mehrheit</w:t>
      </w:r>
    </w:p>
    <w:p>
      <w:pPr>
        <w:pStyle w:val="ListParagraph"/>
        <w:numPr>
          <w:ilvl w:val="0"/>
          <w:numId w:val="2"/>
        </w:numPr>
      </w:pPr>
      <w:r>
        <w:t xml:space="preserve">Sitz im Niemandsland (Westsahara) — außerhalb jeder nationalen Jurisdiktion</w:t>
      </w:r>
    </w:p>
    <w:p>
      <w:pPr>
        <w:pStyle w:val="ListParagraph"/>
        <w:numPr>
          <w:ilvl w:val="0"/>
          <w:numId w:val="2"/>
        </w:numPr>
      </w:pPr>
      <w:r>
        <w:t xml:space="preserve">Eigene vollständige Infrastruktur — unabhängig von jedem Gaststaat</w:t>
      </w:r>
    </w:p>
    <w:p>
      <w:pPr>
        <w:pStyle w:val="ListParagraph"/>
        <w:numPr>
          <w:ilvl w:val="0"/>
          <w:numId w:val="2"/>
        </w:numPr>
      </w:pPr>
      <w:r>
        <w:t xml:space="preserve">Finanzierung durch die Helfenden Hände — nicht durch Mitgliedsbeiträge</w:t>
      </w:r>
    </w:p>
    <w:p/>
    <w:p>
      <w:r>
        <w:rPr>
          <w:b/>
          <w:bCs/>
        </w:rPr>
        <w:t xml:space="preserve">Erster Akt:</w:t>
      </w:r>
      <w:r>
        <w:t xml:space="preserve"> Den Westsahara-Status klären — das, woran die UNO 50 Jahre gescheitert ist.</w:t>
      </w:r>
    </w:p>
    <w:p/>
    <w:p>
      <w:r>
        <w:rPr>
          <w:b/>
          <w:bCs/>
        </w:rPr>
        <w:t xml:space="preserve">Warum jetzt:</w:t>
      </w:r>
      <w:r>
        <w:t xml:space="preserve"> Die UNO ist gescheitert. MH17-Aufarbeitung geblockt. Gaza, Syrien, Myanmar — dasselbe Muster. Die Helfenden Hände haben gewartet, bis die Dysfunktion unübersehbar ist. Jetzt bauen sie die Alternative.</w:t>
      </w:r>
    </w:p>
    <w:p/>
    <w:p>
      <w:r>
        <w:rPr>
          <w:b/>
          <w:bCs/>
        </w:rPr>
        <w:t xml:space="preserve">Das Risiko:</w:t>
      </w:r>
      <w:r>
        <w:t xml:space="preserve"> Sie treten aus dem Schatten. Zum ersten Mal in 1.400 Jahren sind sie sichtbar. Das macht sie angreifbar.</w:t>
      </w:r>
    </w:p>
    <w:p/>
    <w:p>
      <w:pPr>
        <w:pBdr>
          <w:bottom w:val="single" w:color="999999" w:sz="4" w:space="4"/>
        </w:pBdr>
        <w:spacing w:after="160" w:before="80"/>
      </w:pPr>
    </w:p>
    <w:p/>
    <w:p>
      <w:pPr>
        <w:pStyle w:val="Heading2"/>
      </w:pPr>
      <w:r>
        <w:t xml:space="preserve">Der Schatz auf Taiwan — was er wirklich ist</w:t>
      </w:r>
    </w:p>
    <w:p/>
    <w:p>
      <w:r>
        <w:t xml:space="preserve">Nicht nur materieller Reichtum. Sondern:</w:t>
      </w:r>
    </w:p>
    <w:p/>
    <w:p>
      <w:pPr>
        <w:pStyle w:val="ListParagraph"/>
        <w:numPr>
          <w:ilvl w:val="0"/>
          <w:numId w:val="2"/>
        </w:numPr>
      </w:pPr>
      <w:r>
        <w:rPr>
          <w:b/>
          <w:bCs/>
        </w:rPr>
        <w:t xml:space="preserve">Dokumente</w:t>
      </w:r>
      <w:r>
        <w:t xml:space="preserve"> aus dem Königreich Baekje — wer die drei Kaufleute waren, was sie mitgebracht haben, warum sie flohen</w:t>
      </w:r>
    </w:p>
    <w:p>
      <w:pPr>
        <w:pStyle w:val="ListParagraph"/>
        <w:numPr>
          <w:ilvl w:val="0"/>
          <w:numId w:val="2"/>
        </w:numPr>
      </w:pPr>
      <w:r>
        <w:rPr>
          <w:b/>
          <w:bCs/>
        </w:rPr>
        <w:t xml:space="preserve">Der Ursprungsnachweis</w:t>
      </w:r>
      <w:r>
        <w:t xml:space="preserve"> der Helfenden Hände — ihre Identität, ihre Struktur, ihr 1.400-jähriges Netzwerk</w:t>
      </w:r>
    </w:p>
    <w:p>
      <w:pPr>
        <w:pStyle w:val="ListParagraph"/>
        <w:numPr>
          <w:ilvl w:val="0"/>
          <w:numId w:val="2"/>
        </w:numPr>
      </w:pPr>
      <w:r>
        <w:rPr>
          <w:b/>
          <w:bCs/>
        </w:rPr>
        <w:t xml:space="preserve">Der Ursprungsnachweis der Gegengesellschaft</w:t>
      </w:r>
      <w:r>
        <w:t xml:space="preserve"> — wer Kim war, wie seine Linie weitergeführt wurde</w:t>
      </w:r>
    </w:p>
    <w:p>
      <w:pPr>
        <w:pStyle w:val="ListParagraph"/>
        <w:numPr>
          <w:ilvl w:val="0"/>
          <w:numId w:val="2"/>
        </w:numPr>
      </w:pPr>
      <w:r>
        <w:t xml:space="preserve">Möglicherweise: </w:t>
      </w:r>
      <w:r>
        <w:rPr>
          <w:b/>
          <w:bCs/>
        </w:rPr>
        <w:t xml:space="preserve">physische Artefakte</w:t>
      </w:r>
      <w:r>
        <w:t xml:space="preserve">, deren historischer Wert jeden materiellen Wert übersteigt</w:t>
      </w:r>
    </w:p>
    <w:p/>
    <w:p>
      <w:r>
        <w:t xml:space="preserve">Mit dem Schatz in der Hand hätte die Gegengesellschaft den Beweis ihrer eigenen 1.400-jährigen Kontinuität — und den Schlüssel zur Vernichtung der Helfenden Hände, weil man wüsste, wer sie sind.</w:t>
      </w:r>
    </w:p>
    <w:p/>
    <w:p>
      <w:r>
        <w:t xml:space="preserve">Das Dorf bewacht nicht Gold. Es bewacht Identität.</w:t>
      </w:r>
    </w:p>
    <w:p/>
    <w:p>
      <w:pPr>
        <w:pBdr>
          <w:bottom w:val="single" w:color="999999" w:sz="4" w:space="4"/>
        </w:pBdr>
        <w:spacing w:after="160" w:before="80"/>
      </w:pPr>
    </w:p>
    <w:p/>
    <w:p>
      <w:pPr>
        <w:pStyle w:val="Heading2"/>
      </w:pPr>
      <w:r>
        <w:t xml:space="preserve">Das Ende — die Entscheidung</w:t>
      </w:r>
    </w:p>
    <w:p/>
    <w:p>
      <w:r>
        <w:t xml:space="preserve">McAllan sagt Corinna:</w:t>
      </w:r>
    </w:p>
    <w:p/>
    <w:p>
      <w:pPr>
        <w:pBdr>
          <w:left w:val="single" w:color="C00000" w:sz="12" w:space="8"/>
        </w:pBdr>
        <w:shd w:fill="FFF2CC" w:val="clear"/>
        <w:ind w:left="360"/>
      </w:pPr>
      <w:r>
        <w:rPr>
          <w:i/>
          <w:iCs/>
          <w:color w:val="555555"/>
        </w:rPr>
        <w:t xml:space="preserve">"Ich habe Ihnen das alles erzählt, weil ich nicht weiß, ob wir es schaffen. Falls wir scheitern — dann weiß wenigstens jemand außerhalb, was versucht wurde."</w:t>
      </w:r>
    </w:p>
    <w:p/>
    <w:p>
      <w:r>
        <w:t xml:space="preserve">Corinna antwortet:</w:t>
      </w:r>
    </w:p>
    <w:p/>
    <w:p>
      <w:pPr>
        <w:pBdr>
          <w:left w:val="single" w:color="C00000" w:sz="12" w:space="8"/>
        </w:pBdr>
        <w:shd w:fill="FFF2CC" w:val="clear"/>
        <w:ind w:left="360"/>
      </w:pPr>
      <w:r>
        <w:rPr>
          <w:i/>
          <w:iCs/>
          <w:color w:val="555555"/>
        </w:rPr>
        <w:t xml:space="preserve">"Dann passe ich besser auf, dass ich nicht auf einem Flug sitze, den jemand umleitet."</w:t>
      </w:r>
    </w:p>
    <w:p/>
    <w:p>
      <w:r>
        <w:t xml:space="preserve">Sie publiziert nicht.</w:t>
      </w:r>
    </w:p>
    <w:p/>
    <w:p>
      <w:r>
        <w:t xml:space="preserve">Nicht aus Feigheit. Aus derselben Entscheidung wie die Kaufleute 650 AD: Man muss manchmal ins offene Meer fahren, ohne zu wissen, ob die Berge kommen.</w:t>
      </w:r>
    </w:p>
    <w:p/>
    <w:p>
      <w:r>
        <w:rPr>
          <w:b/>
          <w:bCs/>
        </w:rPr>
        <w:t xml:space="preserve">Letzter Satz:</w:t>
      </w:r>
    </w:p>
    <w:p/>
    <w:p>
      <w:r>
        <w:rPr>
          <w:i/>
          <w:iCs/>
        </w:rPr>
        <w:t xml:space="preserve">"Das Dorf existiert noch."</w:t>
      </w:r>
    </w:p>
    <w:p/>
    <w:p>
      <w:pPr>
        <w:pBdr>
          <w:bottom w:val="single" w:color="999999" w:sz="4" w:space="4"/>
        </w:pBdr>
        <w:spacing w:after="160" w:before="80"/>
      </w:pPr>
    </w:p>
    <w:p/>
    <w:p>
      <w:pPr>
        <w:pStyle w:val="Heading2"/>
      </w:pPr>
      <w:r>
        <w:t xml:space="preserve">Offene Fragen (bewusst offen gelassen)</w:t>
      </w:r>
    </w:p>
    <w:p/>
    <w:p>
      <w:pPr>
        <w:pStyle w:val="ListParagraph"/>
        <w:numPr>
          <w:ilvl w:val="0"/>
          <w:numId w:val="2"/>
        </w:numPr>
      </w:pPr>
      <w:r>
        <w:t xml:space="preserve">Was genau enthält der Schatz? </w:t>
      </w:r>
      <w:r>
        <w:rPr>
          <w:i/>
          <w:iCs/>
        </w:rPr>
        <w:t xml:space="preserve">(Offen — die Ungewissheit ist erzählerisch stärker)</w:t>
      </w:r>
    </w:p>
    <w:p>
      <w:pPr>
        <w:pStyle w:val="ListParagraph"/>
        <w:numPr>
          <w:ilvl w:val="0"/>
          <w:numId w:val="2"/>
        </w:numPr>
      </w:pPr>
      <w:r>
        <w:t xml:space="preserve">Wird UMACO fertig? </w:t>
      </w:r>
      <w:r>
        <w:rPr>
          <w:i/>
          <w:iCs/>
        </w:rPr>
        <w:t xml:space="preserve">(Offen — Buch endet vor der Entscheidung)</w:t>
      </w:r>
    </w:p>
    <w:p>
      <w:pPr>
        <w:pStyle w:val="ListParagraph"/>
        <w:numPr>
          <w:ilvl w:val="0"/>
          <w:numId w:val="2"/>
        </w:numPr>
      </w:pPr>
      <w:r>
        <w:t xml:space="preserve">Nimmt China Taiwan ein? </w:t>
      </w:r>
      <w:r>
        <w:rPr>
          <w:i/>
          <w:iCs/>
        </w:rPr>
        <w:t xml:space="preserve">(Offen — die Frage hängt im Raum)</w:t>
      </w:r>
    </w:p>
    <w:p>
      <w:pPr>
        <w:pStyle w:val="ListParagraph"/>
        <w:numPr>
          <w:ilvl w:val="0"/>
          <w:numId w:val="2"/>
        </w:numPr>
      </w:pPr>
      <w:r>
        <w:t xml:space="preserve">Wer ist McAllan wirklich? </w:t>
      </w:r>
      <w:r>
        <w:rPr>
          <w:i/>
          <w:iCs/>
        </w:rPr>
        <w:t xml:space="preserve">(Teilweise offen — seine vollständige Einbindung in die Helfenden Hände bleibt unklar)</w:t>
      </w:r>
    </w:p>
    <w:p>
      <w:pPr>
        <w:pStyle w:val="ListParagraph"/>
        <w:numPr>
          <w:ilvl w:val="0"/>
          <w:numId w:val="2"/>
        </w:numPr>
      </w:pPr>
      <w:r>
        <w:t xml:space="preserve">Was passiert mit dem Dorf? </w:t>
      </w:r>
      <w:r>
        <w:rPr>
          <w:i/>
          <w:iCs/>
        </w:rPr>
        <w:t xml:space="preserve">(Offen — letzter Satz ist keine Antwort, sondern eine Bestandsaufnahme)</w:t>
      </w:r>
    </w:p>
    <w:p/>
    <w:p>
      <w:pPr>
        <w:pBdr>
          <w:bottom w:val="single" w:color="999999" w:sz="4" w:space="4"/>
        </w:pBdr>
        <w:spacing w:after="160" w:before="80"/>
      </w:pPr>
    </w:p>
    <w:p/>
    <w:p>
      <w:r>
        <w:rPr>
          <w:i/>
          <w:iCs/>
        </w:rPr>
        <w:t xml:space="preserve">Verbindungen: Notiz_Kapitel_Korea_650AD.md / Notiz_Yin_und_Yang.md / Notiz_Voelkerrecht_Westsahara.md / Notiz_Buch2_Plotstruktur.md / Manuskript_Update_Lektor1.md</w:t>
      </w:r>
    </w:p>
    <w:p/>
    <w:p>
      <w:pPr>
        <w:pBdr>
          <w:bottom w:val="single" w:color="999999" w:sz="4" w:space="4"/>
        </w:pBdr>
        <w:spacing w:after="160" w:before="80"/>
      </w:pPr>
    </w:p>
    <w:p/>
    <w:p>
      <w:pPr>
        <w:pStyle w:val="Heading2"/>
      </w:pPr>
      <w:r>
        <w:t xml:space="preserve">Die Hexenverfolgung — die Kim-Linie in Europa</w:t>
      </w:r>
    </w:p>
    <w:p/>
    <w:p>
      <w:pPr>
        <w:pStyle w:val="Heading3"/>
      </w:pPr>
      <w:r>
        <w:t xml:space="preserve">Was die Historiker wissen — und was sie nicht erklären können</w:t>
      </w:r>
    </w:p>
    <w:p/>
    <w:p>
      <w:r>
        <w:t xml:space="preserve">&lt;FAKTEN AUS RECHERCHE&gt;</w:t>
      </w:r>
    </w:p>
    <w:p/>
    <w:p>
      <w:r>
        <w:t xml:space="preserve">Die Hexenverfolgung begann im frühen 15. Jahrhundert und dauerte ~300 Jahre.</w:t>
      </w:r>
    </w:p>
    <w:p>
      <w:r>
        <w:t xml:space="preserve">Hauptbetroffene: Frauen, die keinen männlichen Beschützer hatten — Witwen, Alleinstehende.</w:t>
      </w:r>
    </w:p>
    <w:p>
      <w:r>
        <w:t xml:space="preserve">Geographischer Schwerpunkt: Heiliges Römisches Reich, Frankreich, Deutschland.</w:t>
      </w:r>
    </w:p>
    <w:p>
      <w:r>
        <w:t xml:space="preserve">Opfer: Zehntausende bis hunderttausende, mehrheitlich Frauen.</w:t>
      </w:r>
    </w:p>
    <w:p>
      <w:r>
        <w:t xml:space="preserve">Malleus Maleficarum (1486): Das wichtigste "Handbuch" der Hexenjäger.</w:t>
      </w:r>
    </w:p>
    <w:p/>
    <w:p>
      <w:r>
        <w:t xml:space="preserve">Wissenschaftliche Erklärung heute: Religiöser Wettbewerb zwischen Katholizismus</w:t>
      </w:r>
    </w:p>
    <w:p>
      <w:r>
        <w:t xml:space="preserve">und Protestantismus nach der Reformation — Kirchen konkurrierten um Gläubige,</w:t>
      </w:r>
    </w:p>
    <w:p>
      <w:r>
        <w:t xml:space="preserve">indem sie "Schutz vor dem Bösen" demonstrierten.</w:t>
      </w:r>
    </w:p>
    <w:p/>
    <w:p>
      <w:r>
        <w:t xml:space="preserve">Das erklärt das WANN (15.–17. Jh.) und das WO (Reformationsgebiete).</w:t>
      </w:r>
    </w:p>
    <w:p>
      <w:r>
        <w:t xml:space="preserve">Es erklärt nicht: Warum fast ausschließlich Frauen. Warum gerade alleinste-</w:t>
      </w:r>
    </w:p>
    <w:p>
      <w:r>
        <w:t xml:space="preserve">hende Frauen ohne Netzwerk. Warum mit solcher Systematik.</w:t>
      </w:r>
    </w:p>
    <w:p/>
    <w:p>
      <w:r>
        <w:t xml:space="preserve">&lt;/FAKTEN&gt;</w:t>
      </w:r>
    </w:p>
    <w:p/>
    <w:p>
      <w:pPr>
        <w:pStyle w:val="Heading3"/>
      </w:pPr>
      <w:r>
        <w:t xml:space="preserve">Was das Buch erklärt — die Kim-Linie als Initiator</w:t>
      </w:r>
    </w:p>
    <w:p/>
    <w:p>
      <w:r>
        <w:t xml:space="preserve">Die Helfenden Hände sind ein Frauennetzwerk. Seit 650 AD. Unsichtbar, dezentral, ohne Zentrum.</w:t>
      </w:r>
    </w:p>
    <w:p/>
    <w:p>
      <w:r>
        <w:t xml:space="preserve">Die Gegengesellschaft hat Jahrhunderte gebraucht, um zu verstehen: Man findet sie nicht durch Suchen. Man findet sie durch Töten. Wenn man genug Frauen tötet, die unabhängig, vernetzt und ohne männlichen Beschützer sind — trifft man irgendwann eine richtige Knotenperson.</w:t>
      </w:r>
    </w:p>
    <w:p/>
    <w:p>
      <w:r>
        <w:rPr>
          <w:b/>
          <w:bCs/>
        </w:rPr>
        <w:t xml:space="preserve">Das Kalkül der Kim-Linie:</w:t>
      </w:r>
    </w:p>
    <w:p>
      <w:r>
        <w:t xml:space="preserve">Töte genug, und du triffst eine Mächtige. Töte die Mächtige, und das Netzwerk bricht zusammen — zumindest lokal, zumindest temporär.</w:t>
      </w:r>
    </w:p>
    <w:p/>
    <w:p>
      <w:r>
        <w:t xml:space="preserve">Sie haben die Kirche als Werkzeug benutzt. Nicht als Mitglied — als Instrument. Ein Agent an der richtigen Stelle, der Anklagen formuliert. Ein Inquisitor, der besonders eifrig ist. Ein Handbuch (</w:t>
      </w:r>
      <w:r>
        <w:rPr>
          <w:i/>
          <w:iCs/>
        </w:rPr>
        <w:t xml:space="preserve">Malleus Maleficarum</w:t>
      </w:r>
      <w:r>
        <w:t xml:space="preserve">), das die Methodik standardisiert.</w:t>
      </w:r>
    </w:p>
    <w:p/>
    <w:p>
      <w:r>
        <w:rPr>
          <w:b/>
          <w:bCs/>
        </w:rPr>
        <w:t xml:space="preserve">Historisch unbeweisbar</w:t>
      </w:r>
      <w:r>
        <w:t xml:space="preserve"> — und genau das macht es zur perfekten Faction-Geschichte. Die bekannten Fakten sind wahr. Der Hintergrund ist Fiktion. Aber er erklärt, was die Historiker nicht erklären können.</w:t>
      </w:r>
    </w:p>
    <w:p/>
    <w:p>
      <w:pPr>
        <w:pBdr>
          <w:bottom w:val="single" w:color="999999" w:sz="4" w:space="4"/>
        </w:pBdr>
        <w:spacing w:after="160" w:before="80"/>
      </w:pPr>
    </w:p>
    <w:p/>
    <w:p>
      <w:pPr>
        <w:pStyle w:val="Heading3"/>
      </w:pPr>
      <w:r>
        <w:t xml:space="preserve">Wie McAllan es Corinna erzählt — die Szene</w:t>
      </w:r>
    </w:p>
    <w:p/>
    <w:p>
      <w:r>
        <w:t xml:space="preserve">Das ist der Moment, wo sie am Haken ist.</w:t>
      </w:r>
    </w:p>
    <w:p/>
    <w:p>
      <w:r>
        <w:t xml:space="preserve">Nicht weil er ihr etwas Unglaubliches erzählt. Sondern weil er ihr etwas erzählt, das sie schon immer gewusst hat — nur ohne den Rahmen.</w:t>
      </w:r>
    </w:p>
    <w:p/>
    <w:p>
      <w:r>
        <w:rPr>
          <w:b/>
          <w:bCs/>
        </w:rPr>
        <w:t xml:space="preserve">McAllan sagt nicht alles auf einmal.</w:t>
      </w:r>
      <w:r>
        <w:t xml:space="preserve"> Er stellt eine Frage:</w:t>
      </w:r>
    </w:p>
    <w:p/>
    <w:p>
      <w:pPr>
        <w:pBdr>
          <w:left w:val="single" w:color="C00000" w:sz="12" w:space="8"/>
        </w:pBdr>
        <w:shd w:fill="FFF2CC" w:val="clear"/>
        <w:ind w:left="360"/>
      </w:pPr>
      <w:r>
        <w:rPr>
          <w:i/>
          <w:iCs/>
          <w:color w:val="555555"/>
        </w:rPr>
        <w:t xml:space="preserve">"Haben Sie sich jemals gefragt, warum es bei den Hexenprozessen fast ausschließlich Frauen waren? Und warum gerade die Frauen ohne männlichen Beschützer — die Witwen, die Alleinstehenden, die Vernetzten?"</w:t>
      </w:r>
    </w:p>
    <w:p/>
    <w:p>
      <w:r>
        <w:t xml:space="preserve">Corinna antwortet, was jede informierte Frau antworten würde: Patriarchat. Angst vor weiblicher Autonomie. Religiöse Kontrolle.</w:t>
      </w:r>
    </w:p>
    <w:p/>
    <w:p>
      <w:r>
        <w:t xml:space="preserve">McAllan nickt.</w:t>
      </w:r>
    </w:p>
    <w:p/>
    <w:p>
      <w:pPr>
        <w:pBdr>
          <w:left w:val="single" w:color="C00000" w:sz="12" w:space="8"/>
        </w:pBdr>
        <w:shd w:fill="FFF2CC" w:val="clear"/>
        <w:ind w:left="360"/>
      </w:pPr>
      <w:r>
        <w:rPr>
          <w:i/>
          <w:iCs/>
          <w:color w:val="555555"/>
        </w:rPr>
        <w:t xml:space="preserve">"Das stimmt alles. Und es reicht als Erklärung nicht aus. Denn es erklärt nicht, warum es in den Reformationsgebieten am stärksten war. Warum es mit dem Malleus Maleficarum von 1486 eine plötzliche Systematisierung gab. Warum die Verfolgung in Wellen kam — nicht kontinuierlich, sondern in gezielten Schüben."</w:t>
      </w:r>
    </w:p>
    <w:p/>
    <w:p>
      <w:r>
        <w:t xml:space="preserve">Pause.</w:t>
      </w:r>
    </w:p>
    <w:p/>
    <w:p>
      <w:pPr>
        <w:pBdr>
          <w:left w:val="single" w:color="C00000" w:sz="12" w:space="8"/>
        </w:pBdr>
        <w:shd w:fill="FFF2CC" w:val="clear"/>
        <w:ind w:left="360"/>
      </w:pPr>
      <w:r>
        <w:rPr>
          <w:i/>
          <w:iCs/>
          <w:color w:val="555555"/>
        </w:rPr>
        <w:t xml:space="preserve">"Was wäre, wenn jemand wusste, wonach er suchte?"</w:t>
      </w:r>
    </w:p>
    <w:p/>
    <w:p>
      <w:r>
        <w:t xml:space="preserve">Das ist der Moment. Corinna fragt nicht mehr — sie hört zu.</w:t>
      </w:r>
    </w:p>
    <w:p/>
    <w:p>
      <w:r>
        <w:rPr>
          <w:b/>
          <w:bCs/>
        </w:rPr>
        <w:t xml:space="preserve">McAllan erklärt dann:</w:t>
      </w:r>
    </w:p>
    <w:p>
      <w:pPr>
        <w:pStyle w:val="ListParagraph"/>
        <w:numPr>
          <w:ilvl w:val="0"/>
          <w:numId w:val="2"/>
        </w:numPr>
      </w:pPr>
      <w:r>
        <w:t xml:space="preserve">Die Helfenden Hände sind seit 650 AD ein Frauennetzwerk</w:t>
      </w:r>
    </w:p>
    <w:p>
      <w:pPr>
        <w:pStyle w:val="ListParagraph"/>
        <w:numPr>
          <w:ilvl w:val="0"/>
          <w:numId w:val="2"/>
        </w:numPr>
      </w:pPr>
      <w:r>
        <w:t xml:space="preserve">Die Gegengesellschaft hat Jahrhunderte gebraucht, das zu verstehen</w:t>
      </w:r>
    </w:p>
    <w:p>
      <w:pPr>
        <w:pStyle w:val="ListParagraph"/>
        <w:numPr>
          <w:ilvl w:val="0"/>
          <w:numId w:val="2"/>
        </w:numPr>
      </w:pPr>
      <w:r>
        <w:t xml:space="preserve">Als sie es verstanden, haben sie ein Werkzeug benutzt, das bereits existierte: religiöse Hysterie</w:t>
      </w:r>
    </w:p>
    <w:p>
      <w:pPr>
        <w:pStyle w:val="ListParagraph"/>
        <w:numPr>
          <w:ilvl w:val="0"/>
          <w:numId w:val="2"/>
        </w:numPr>
      </w:pPr>
      <w:r>
        <w:t xml:space="preserve">Nicht als Erfinder — als Verstärker</w:t>
      </w:r>
    </w:p>
    <w:p>
      <w:pPr>
        <w:pStyle w:val="ListParagraph"/>
        <w:numPr>
          <w:ilvl w:val="0"/>
          <w:numId w:val="2"/>
        </w:numPr>
      </w:pPr>
      <w:r>
        <w:t xml:space="preserve">Einen Agenten hier, einen Inquisitor dort, ein Handbuch, das die Methodik standardisiert</w:t>
      </w:r>
    </w:p>
    <w:p/>
    <w:p>
      <w:pPr>
        <w:pBdr>
          <w:left w:val="single" w:color="C00000" w:sz="12" w:space="8"/>
        </w:pBdr>
        <w:shd w:fill="FFF2CC" w:val="clear"/>
        <w:ind w:left="360"/>
      </w:pPr>
      <w:r>
        <w:rPr>
          <w:i/>
          <w:iCs/>
          <w:color w:val="555555"/>
        </w:rPr>
        <w:t xml:space="preserve">"Wenn Sie genug Frauen töten, die unabhängig sind und Netzwerke pflegen — treffen Sie irgendwann eine, die mehr ist als eine Nachbarin. Das war das Kalkül."</w:t>
      </w:r>
    </w:p>
    <w:p/>
    <w:p>
      <w:r>
        <w:rPr>
          <w:b/>
          <w:bCs/>
        </w:rPr>
        <w:t xml:space="preserve">Corinnas Reaktion:</w:t>
      </w:r>
    </w:p>
    <w:p/>
    <w:p>
      <w:r>
        <w:t xml:space="preserve">Sie sagt nichts. Nicht sofort. Das ist erzählerisch entscheidend.</w:t>
      </w:r>
    </w:p>
    <w:p/>
    <w:p>
      <w:r>
        <w:t xml:space="preserve">Dann:</w:t>
      </w:r>
    </w:p>
    <w:p/>
    <w:p>
      <w:pPr>
        <w:pBdr>
          <w:left w:val="single" w:color="C00000" w:sz="12" w:space="8"/>
        </w:pBdr>
        <w:shd w:fill="FFF2CC" w:val="clear"/>
        <w:ind w:left="360"/>
      </w:pPr>
      <w:r>
        <w:rPr>
          <w:i/>
          <w:iCs/>
          <w:color w:val="555555"/>
        </w:rPr>
        <w:t xml:space="preserve">"Das können Sie nicht beweisen."</w:t>
      </w:r>
    </w:p>
    <w:p/>
    <w:p>
      <w:pPr>
        <w:pBdr>
          <w:left w:val="single" w:color="C00000" w:sz="12" w:space="8"/>
        </w:pBdr>
        <w:shd w:fill="FFF2CC" w:val="clear"/>
        <w:ind w:left="360"/>
      </w:pPr>
      <w:r>
        <w:rPr>
          <w:i/>
          <w:iCs/>
          <w:color w:val="555555"/>
        </w:rPr>
        <w:t xml:space="preserve">"Nein"</w:t>
      </w:r>
      <w:r>
        <w:rPr>
          <w:i/>
          <w:iCs/>
          <w:color w:val="555555"/>
        </w:rPr>
        <w:t xml:space="preserve">, sagt McAllan. </w:t>
      </w:r>
      <w:r>
        <w:rPr>
          <w:i/>
          <w:iCs/>
          <w:color w:val="555555"/>
        </w:rPr>
        <w:t xml:space="preserve">"Aber die Historiker können auch nicht erklären, warum. Ich biete Ihnen eine Erklärung an, die zu allen bekannten Fakten passt."</w:t>
      </w:r>
    </w:p>
    <w:p/>
    <w:p>
      <w:r>
        <w:t xml:space="preserve">Das ist der Moment, wo sie nicht mehr nur Journalistin ist. Sie ist Frau. Sie versteht, was das bedeutet — nicht abstrakt, sondern konkret. Als Erbin von etwas, das versucht wurde auszulöschen.</w:t>
      </w:r>
    </w:p>
    <w:p/>
    <w:p>
      <w:r>
        <w:rPr>
          <w:b/>
          <w:bCs/>
        </w:rPr>
        <w:t xml:space="preserve">Ab diesem Moment dokumentiert sie die Geschichte.</w:t>
      </w:r>
      <w:r>
        <w:t xml:space="preserve"> Nicht als Artikel. Als Faction-Thriller.</w:t>
      </w:r>
    </w:p>
    <w:p/>
    <w:p>
      <w:pPr>
        <w:pBdr>
          <w:bottom w:val="single" w:color="999999" w:sz="4" w:space="4"/>
        </w:pBdr>
        <w:spacing w:after="160" w:before="80"/>
      </w:pPr>
    </w:p>
    <w:p/>
    <w:p>
      <w:pPr>
        <w:pStyle w:val="Heading3"/>
      </w:pPr>
      <w:r>
        <w:t xml:space="preserve">Die Faction-Entscheidung — warum das Buch auf den Markt kommt</w:t>
      </w:r>
    </w:p>
    <w:p/>
    <w:p>
      <w:r>
        <w:t xml:space="preserve">Corinna kann nicht publizieren, was sie weiß — weil es UMACO gefährden würde.</w:t>
      </w:r>
    </w:p>
    <w:p/>
    <w:p>
      <w:r>
        <w:t xml:space="preserve">Aber sie kann eine Geschichte schreiben, die </w:t>
      </w:r>
      <w:r>
        <w:rPr>
          <w:i/>
          <w:iCs/>
        </w:rPr>
        <w:t xml:space="preserve">wahr genug</w:t>
      </w:r>
      <w:r>
        <w:t xml:space="preserve"> ist, um zu wirken, und </w:t>
      </w:r>
      <w:r>
        <w:rPr>
          <w:i/>
          <w:iCs/>
        </w:rPr>
        <w:t xml:space="preserve">fiktiv genug</w:t>
      </w:r>
      <w:r>
        <w:t xml:space="preserve">, um nicht beweisbar zu sein.</w:t>
      </w:r>
    </w:p>
    <w:p/>
    <w:p>
      <w:r>
        <w:t xml:space="preserve">Das ist die Geburtsstunde des Buches, das der Leser gerade liest.</w:t>
      </w:r>
    </w:p>
    <w:p/>
    <w:p>
      <w:r>
        <w:rPr>
          <w:b/>
          <w:bCs/>
        </w:rPr>
        <w:t xml:space="preserve">Der Autor "H.S. Daily McAllan"</w:t>
      </w:r>
      <w:r>
        <w:t xml:space="preserve"> ist das Pseudonym — halb McAllan, halb Corinna. Der Name trägt beides.</w:t>
      </w:r>
    </w:p>
    <w:p/>
    <w:p>
      <w:r>
        <w:t xml:space="preserve">Das Buch erscheint als Faction-Thriller. Es enthält:</w:t>
      </w:r>
    </w:p>
    <w:p>
      <w:pPr>
        <w:pStyle w:val="ListParagraph"/>
        <w:numPr>
          <w:ilvl w:val="0"/>
          <w:numId w:val="2"/>
        </w:numPr>
      </w:pPr>
      <w:r>
        <w:t xml:space="preserve">Historische Fakten (Korea 650 AD, MH370, MH17, Hexenverfolgung)</w:t>
      </w:r>
    </w:p>
    <w:p>
      <w:pPr>
        <w:pStyle w:val="ListParagraph"/>
        <w:numPr>
          <w:ilvl w:val="0"/>
          <w:numId w:val="2"/>
        </w:numPr>
      </w:pPr>
      <w:r>
        <w:t xml:space="preserve">Fiktive Rahmenhandlung (Namen geändert, Details verfremdet)</w:t>
      </w:r>
    </w:p>
    <w:p>
      <w:pPr>
        <w:pStyle w:val="ListParagraph"/>
        <w:numPr>
          <w:ilvl w:val="0"/>
          <w:numId w:val="2"/>
        </w:numPr>
      </w:pPr>
      <w:r>
        <w:t xml:space="preserve">Genug Wahrheit, um Türen zu öffnen — falls jemand sucht</w:t>
      </w:r>
    </w:p>
    <w:p>
      <w:pPr>
        <w:pStyle w:val="ListParagraph"/>
        <w:numPr>
          <w:ilvl w:val="0"/>
          <w:numId w:val="2"/>
        </w:numPr>
      </w:pPr>
      <w:r>
        <w:t xml:space="preserve">Genug Fiktion, um die Helfenden Hände zu schützen</w:t>
      </w:r>
    </w:p>
    <w:p/>
    <w:p>
      <w:r>
        <w:rPr>
          <w:b/>
          <w:bCs/>
        </w:rPr>
        <w:t xml:space="preserve">Das ist die Meta-Ebene des Buches:</w:t>
      </w:r>
    </w:p>
    <w:p>
      <w:r>
        <w:t xml:space="preserve">Der Leser hält ein Buch in der Hand, das innerhalb des Buches entschieden wurde zu schreiben. Corinna Brandenburgs Entscheidung ist der Akt, der das Buch erst möglich macht.</w:t>
      </w:r>
    </w:p>
    <w:p/>
    <w:p>
      <w:pPr>
        <w:pBdr>
          <w:bottom w:val="single" w:color="999999" w:sz="4" w:space="4"/>
        </w:pBdr>
        <w:spacing w:after="160" w:before="80"/>
      </w:pPr>
    </w:p>
    <w:p/>
    <w:p>
      <w:pPr>
        <w:pStyle w:val="Heading3"/>
      </w:pPr>
      <w:r>
        <w:t xml:space="preserve">Zur Notiz: Hexenverfolgung — was hinzugefügt werden muss</w:t>
      </w:r>
    </w:p>
    <w:p/>
    <w:p>
      <w:r>
        <w:t xml:space="preserve">Offene Fragen für die Recherche:</w:t>
      </w:r>
    </w:p>
    <w:p/>
    <w:p>
      <w:pPr>
        <w:pStyle w:val="ListParagraph"/>
        <w:numPr>
          <w:ilvl w:val="0"/>
          <w:numId w:val="2"/>
        </w:numPr>
      </w:pPr>
      <w:r>
        <w:t xml:space="preserve">[ ] Gibt es historische Quellen, die einen koordinierten Ursprung des Malleus Maleficarum nahelegen? (Wer hat Heinrich Kramer finanziert/gefördert?)</w:t>
      </w:r>
    </w:p>
    <w:p>
      <w:pPr>
        <w:pStyle w:val="ListParagraph"/>
        <w:numPr>
          <w:ilvl w:val="0"/>
          <w:numId w:val="2"/>
        </w:numPr>
      </w:pPr>
      <w:r>
        <w:t xml:space="preserve">[ ] Sind die Opfer-Profile der Hexenprozesse tatsächlich systematisch auf vernetzte, unabhängige Frauen fokussiert — oder ist das eine Vereinfachung?</w:t>
      </w:r>
    </w:p>
    <w:p>
      <w:pPr>
        <w:pStyle w:val="ListParagraph"/>
        <w:numPr>
          <w:ilvl w:val="0"/>
          <w:numId w:val="2"/>
        </w:numPr>
      </w:pPr>
      <w:r>
        <w:t xml:space="preserve">[ ] Gibt es Verbindungen zwischen dem Beginn der Hexenprozesse (1430er) und geopolitischen Verschiebungen dieser Zeit in Ostasien?</w:t>
      </w:r>
    </w:p>
    <w:p>
      <w:pPr>
        <w:pStyle w:val="ListParagraph"/>
        <w:numPr>
          <w:ilvl w:val="0"/>
          <w:numId w:val="2"/>
        </w:numPr>
      </w:pPr>
      <w:r>
        <w:t xml:space="preserve">[ ] Wie wird die Hexenverfolgung in Korea selbst erinnert? (Gibt es ein Äquivalent?)</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Notiz_Yin_und_Yang.md (21 KB)</w:t>
      </w:r>
    </w:p>
    <w:p/>
    <w:p>
      <w:pPr>
        <w:pStyle w:val="Heading1"/>
      </w:pPr>
      <w:r>
        <w:t xml:space="preserve">NOTIZ — Yin und Yang: Die zwei Geheimgesellschaften</w:t>
      </w:r>
    </w:p>
    <w:p/>
    <w:p>
      <w:r>
        <w:rPr>
          <w:i/>
          <w:iCs/>
        </w:rPr>
        <w:t xml:space="preserve">Stand: 23. Mai 2026</w:t>
      </w:r>
    </w:p>
    <w:p/>
    <w:p>
      <w:pPr>
        <w:pBdr>
          <w:bottom w:val="single" w:color="999999" w:sz="4" w:space="4"/>
        </w:pBdr>
        <w:spacing w:after="160" w:before="80"/>
      </w:pPr>
    </w:p>
    <w:p/>
    <w:p>
      <w:pPr>
        <w:pStyle w:val="Heading2"/>
      </w:pPr>
      <w:r>
        <w:t xml:space="preserve">Die Urspaltung — 650 AD</w:t>
      </w:r>
    </w:p>
    <w:p/>
    <w:p>
      <w:r>
        <w:t xml:space="preserve">Aus einer einzigen Flucht entstehen zwei Linien, die sich seither bekämpfen.</w:t>
      </w:r>
    </w:p>
    <w:p>
      <w:r>
        <w:t xml:space="preserve">Das ist das eigentliche Thema des Buches — alles andere ist Oberfläche.</w:t>
      </w:r>
    </w:p>
    <w:p/>
    <w:p>
      <w:pPr>
        <w:pBdr>
          <w:bottom w:val="single" w:color="999999" w:sz="4" w:space="4"/>
        </w:pBdr>
        <w:spacing w:after="160" w:before="80"/>
      </w:pPr>
    </w:p>
    <w:p/>
    <w:p>
      <w:pPr>
        <w:pStyle w:val="Heading2"/>
      </w:pPr>
      <w:r>
        <w:t xml:space="preserve">Linie 1: Die Überlebenden auf Taiwan — Ursprung der "Helfenden Hände"</w:t>
      </w:r>
    </w:p>
    <w:p/>
    <w:p>
      <w:pPr>
        <w:pStyle w:val="Heading3"/>
      </w:pPr>
      <w:r>
        <w:t xml:space="preserve">Das Dorf auf der Ostküste</w:t>
      </w:r>
    </w:p>
    <w:p/>
    <w:p>
      <w:r>
        <w:t xml:space="preserve">Die drei Kaufleute und ihre Begleiter landen auf der Ostküste Taiwans — dem Ort, den niemand kennt und niemand kartiert hat. Sie werden sesshaft. Sie gründen ein Dorf.</w:t>
      </w:r>
    </w:p>
    <w:p/>
    <w:p>
      <w:r>
        <w:t xml:space="preserve">Das Dorf fällt nicht auf — weil die Ostküste für die Außenwelt nicht existiert. Als Taiwan später von außen erschlossen wird, stufen die Behörden das Dorf als </w:t>
      </w:r>
      <w:r>
        <w:rPr>
          <w:b/>
          <w:bCs/>
        </w:rPr>
        <w:t xml:space="preserve">"war schon da"</w:t>
      </w:r>
      <w:r>
        <w:t xml:space="preserve"> ein — keine Erklärung, keine Nachfrage, kein Interesse. Es verschwindet in der Verwaltungsroutine und damit im Dunkeln der Geschichte.</w:t>
      </w:r>
    </w:p>
    <w:p/>
    <w:p>
      <w:r>
        <w:t xml:space="preserve">Die Schätze, die die Kaufleute mitgebracht haben, werden </w:t>
      </w:r>
      <w:r>
        <w:rPr>
          <w:b/>
          <w:bCs/>
        </w:rPr>
        <w:t xml:space="preserve">in den Bergen des Zentralgebirges</w:t>
      </w:r>
      <w:r>
        <w:t xml:space="preserve"> versteckt — unerreichbar von der Westküste, unsichtbar von der See. Eine permanente Wache wird eingesetzt, die diese Aufgabe bis heute weitergibt. Generation für Generation. Nicht als Pflicht — als Identität.</w:t>
      </w:r>
    </w:p>
    <w:p/>
    <w:p>
      <w:pPr>
        <w:pBdr>
          <w:bottom w:val="single" w:color="999999" w:sz="4" w:space="4"/>
        </w:pBdr>
        <w:spacing w:after="160" w:before="80"/>
      </w:pPr>
    </w:p>
    <w:p/>
    <w:p>
      <w:pPr>
        <w:pStyle w:val="Heading3"/>
      </w:pPr>
      <w:r>
        <w:t xml:space="preserve">Die Frau, die zurückkehrt</w:t>
      </w:r>
    </w:p>
    <w:p/>
    <w:p>
      <w:r>
        <w:t xml:space="preserve">Eine Frau aus der Gruppe — oder eine Nachfahrin, eine Generation später — reist zurück nach Korea.</w:t>
      </w:r>
    </w:p>
    <w:p/>
    <w:p>
      <w:r>
        <w:t xml:space="preserve">Was sie findet: </w:t>
      </w:r>
      <w:r>
        <w:rPr>
          <w:b/>
          <w:bCs/>
        </w:rPr>
        <w:t xml:space="preserve">Alle männlichen Nachfahren der drei Kaufleute wurden getötet.</w:t>
      </w:r>
      <w:r>
        <w:t xml:space="preserve"> Der königstreue vierte Kaufmann hat systematisch ausgelöscht, was nicht fliehen konnte. Die Familien, die Netzwerke, die Namen — verschwunden.</w:t>
      </w:r>
    </w:p>
    <w:p/>
    <w:p>
      <w:r>
        <w:t xml:space="preserve">Was bleibt: die Frauen. Sie wurden übersehen, weil man sie nicht für gefährlich hielt. Das war der Fehler des vierten Kaufmanns — und der Ursprung seiner späteren Niederlage.</w:t>
      </w:r>
    </w:p>
    <w:p/>
    <w:p>
      <w:r>
        <w:t xml:space="preserve">Die zurückgekehrte Frau findet diese Witwen, Töchter, Schwestern. Sie verbindet sie. Nicht durch Rache — durch ein gemeinsames Versprechen: Das, was in Taiwan liegt, soll niemals in die Hände derer fallen, die alles vernichten wollten.</w:t>
      </w:r>
    </w:p>
    <w:p/>
    <w:p>
      <w:r>
        <w:rPr>
          <w:b/>
          <w:bCs/>
        </w:rPr>
        <w:t xml:space="preserve">Sie gründen die "Helfenden Hände."</w:t>
      </w:r>
    </w:p>
    <w:p/>
    <w:p>
      <w:pPr>
        <w:pBdr>
          <w:bottom w:val="single" w:color="999999" w:sz="4" w:space="4"/>
        </w:pBdr>
        <w:spacing w:after="160" w:before="80"/>
      </w:pPr>
    </w:p>
    <w:p/>
    <w:p>
      <w:pPr>
        <w:pStyle w:val="Heading3"/>
      </w:pPr>
      <w:r>
        <w:t xml:space="preserve">Was die Helfenden Hände sind</w:t>
      </w:r>
    </w:p>
    <w:p/>
    <w:p>
      <w:r>
        <w:t xml:space="preserve">Keine Armee. Keine politische Organisation. Ein Netzwerk — das sich über Generationen, Grenzen und Epochen hält, weil es nie eine sichtbare Struktur hatte.</w:t>
      </w:r>
    </w:p>
    <w:p/>
    <w:p>
      <w:r>
        <w:t xml:space="preserve">Ihr Ziel seit 650 AD:</w:t>
      </w:r>
    </w:p>
    <w:p>
      <w:pPr>
        <w:pStyle w:val="ListParagraph"/>
        <w:numPr>
          <w:ilvl w:val="0"/>
          <w:numId w:val="2"/>
        </w:numPr>
      </w:pPr>
      <w:r>
        <w:t xml:space="preserve">Freie Entwicklung der Gesellschaft — gegen Machtkonzentration, gegen Unterdrückung</w:t>
      </w:r>
    </w:p>
    <w:p>
      <w:pPr>
        <w:pStyle w:val="ListParagraph"/>
        <w:numPr>
          <w:ilvl w:val="0"/>
          <w:numId w:val="2"/>
        </w:numPr>
      </w:pPr>
      <w:r>
        <w:t xml:space="preserve">Schutz des Geheimnisses auf Taiwan</w:t>
      </w:r>
    </w:p>
    <w:p>
      <w:pPr>
        <w:pStyle w:val="ListParagraph"/>
        <w:numPr>
          <w:ilvl w:val="0"/>
          <w:numId w:val="2"/>
        </w:numPr>
      </w:pPr>
      <w:r>
        <w:t xml:space="preserve">Verhinderung, dass die andere Seite findet, was verloren gegangen ist</w:t>
      </w:r>
    </w:p>
    <w:p/>
    <w:p>
      <w:r>
        <w:t xml:space="preserve">Ihre Stärke: Sie sind unsichtbar, weil niemand sie sucht. Frauen, die Netzwerke pflegen, galten in keiner Epoche als Bedrohung.</w:t>
      </w:r>
    </w:p>
    <w:p/>
    <w:p>
      <w:pPr>
        <w:pBdr>
          <w:bottom w:val="single" w:color="999999" w:sz="4" w:space="4"/>
        </w:pBdr>
        <w:spacing w:after="160" w:before="80"/>
      </w:pPr>
    </w:p>
    <w:p/>
    <w:p>
      <w:pPr>
        <w:pStyle w:val="Heading2"/>
      </w:pPr>
      <w:r>
        <w:t xml:space="preserve">Linie 2: Der vierte Kaufmann — Ursprung der Gegengesellschaft</w:t>
      </w:r>
    </w:p>
    <w:p/>
    <w:p>
      <w:pPr>
        <w:pStyle w:val="Heading3"/>
      </w:pPr>
      <w:r>
        <w:t xml:space="preserve">Die Gründung</w:t>
      </w:r>
    </w:p>
    <w:p/>
    <w:p>
      <w:r>
        <w:t xml:space="preserve">Der vierte Kaufmann hat das Schiff nicht bekommen, die Schätze nicht, die Flüchtigen nicht. Er weiß, dass sie irgendwo sind — aber nicht wo. Die Ostküste Taiwans existiert in keiner Karte, die er kennt.</w:t>
      </w:r>
    </w:p>
    <w:p/>
    <w:p>
      <w:r>
        <w:t xml:space="preserve">Er gründet eine eigene Geheimgesellschaft — mit einem einzigen ursprünglichen Ziel: </w:t>
      </w:r>
      <w:r>
        <w:rPr>
          <w:b/>
          <w:bCs/>
        </w:rPr>
        <w:t xml:space="preserve">Herausfinden, wo das Vermögen geblieben ist.</w:t>
      </w:r>
    </w:p>
    <w:p/>
    <w:p>
      <w:r>
        <w:t xml:space="preserve">Dieses Ziel weitet sich über Generationen aus: Was als Schatzsuche begann, wird zu einem Machtanspruch. Wer die Schätze findet, hat den historischen Beweis über Taiwan. Wer den Beweis hat, hat einen Anspruch. Wer den Anspruch hat, hat Macht.</w:t>
      </w:r>
    </w:p>
    <w:p/>
    <w:p>
      <w:r>
        <w:t xml:space="preserve">Aus der Schatzsuche wird eine Ideologie.</w:t>
      </w:r>
    </w:p>
    <w:p/>
    <w:p>
      <w:pPr>
        <w:pBdr>
          <w:bottom w:val="single" w:color="999999" w:sz="4" w:space="4"/>
        </w:pBdr>
        <w:spacing w:after="160" w:before="80"/>
      </w:pPr>
    </w:p>
    <w:p/>
    <w:p>
      <w:pPr>
        <w:pStyle w:val="Heading3"/>
      </w:pPr>
      <w:r>
        <w:t xml:space="preserve">Was diese Gesellschaft ist</w:t>
      </w:r>
    </w:p>
    <w:p/>
    <w:p>
      <w:r>
        <w:t xml:space="preserve">Ihr Ziel seit 650 AD:</w:t>
      </w:r>
    </w:p>
    <w:p>
      <w:pPr>
        <w:pStyle w:val="ListParagraph"/>
        <w:numPr>
          <w:ilvl w:val="0"/>
          <w:numId w:val="2"/>
        </w:numPr>
      </w:pPr>
      <w:r>
        <w:t xml:space="preserve">Macht und Reichtum — als Selbstzweck und als Mittel</w:t>
      </w:r>
    </w:p>
    <w:p>
      <w:pPr>
        <w:pStyle w:val="ListParagraph"/>
        <w:numPr>
          <w:ilvl w:val="0"/>
          <w:numId w:val="2"/>
        </w:numPr>
      </w:pPr>
      <w:r>
        <w:t xml:space="preserve">Kontrolle über Informationen, Handelsrouten, staatliche Strukturen</w:t>
      </w:r>
    </w:p>
    <w:p>
      <w:pPr>
        <w:pStyle w:val="ListParagraph"/>
        <w:numPr>
          <w:ilvl w:val="0"/>
          <w:numId w:val="2"/>
        </w:numPr>
      </w:pPr>
      <w:r>
        <w:t xml:space="preserve">Taiwan als das ultimative Ziel: nicht als Heimat, sondern als Ressource und Legitimation</w:t>
      </w:r>
    </w:p>
    <w:p/>
    <w:p>
      <w:r>
        <w:t xml:space="preserve">Ihre Stärke: Sie sind bereit, jedes Mittel einzusetzen. Sie haben keine moralische Bremse, die durch Gründungsgeschichte eingebaut wurde.</w:t>
      </w:r>
    </w:p>
    <w:p/>
    <w:p>
      <w:pPr>
        <w:pBdr>
          <w:bottom w:val="single" w:color="999999" w:sz="4" w:space="4"/>
        </w:pBdr>
        <w:spacing w:after="160" w:before="80"/>
      </w:pPr>
    </w:p>
    <w:p/>
    <w:p>
      <w:pPr>
        <w:pStyle w:val="Heading2"/>
      </w:pPr>
      <w:r>
        <w:t xml:space="preserve">Das Muster des Konflikts — 1.400 Jahre</w:t>
      </w:r>
    </w:p>
    <w:p/>
    <w:p>
      <w:r>
        <w:t xml:space="preserve">Beide Gesellschaften bekriegen sich — aber nie offen. Immer im Schatten.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Dimension</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Helfende Hände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Gegengesellschaft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Ursprung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Drei Kaufleute, Flucht, Überleben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Vierter Kaufmann, Verlust, Gier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Gründerin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Eine Frau aus den Überlebenden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Ein Mann der Macht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Ziel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Freie gesellschaftliche Entwicklung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Macht und Reichtum</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Mittel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Netzwerk, Unsichtbarkeit, Schutz</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Kontrolle, Infiltration, Gewalt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Stärke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Kein Zentrum, das zerstört werden kann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Ressourcen, staatliche Nähe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Schwäche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Langsam, konservativ, reaktiv</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Gier macht blind</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Geheimnis</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Das Dorf auf Taiwan lebt noch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Sie suchen seit 1.400 Jahren</w:t>
            </w:r>
          </w:p>
        </w:tc>
      </w:tr>
    </w:tbl>
    <w:p/>
    <w:p/>
    <w:p>
      <w:pPr>
        <w:pBdr>
          <w:bottom w:val="single" w:color="999999" w:sz="4" w:space="4"/>
        </w:pBdr>
        <w:spacing w:after="160" w:before="80"/>
      </w:pPr>
    </w:p>
    <w:p/>
    <w:p>
      <w:pPr>
        <w:pStyle w:val="Heading2"/>
      </w:pPr>
      <w:r>
        <w:t xml:space="preserve">Die Verbindung zur modernen Handlung</w:t>
      </w:r>
    </w:p>
    <w:p/>
    <w:p>
      <w:r>
        <w:t xml:space="preserve">Beide Gesellschaften sind im modernen Plot aktiv — und beide haben Hände in den Ereignissen rund um MH370.</w:t>
      </w:r>
    </w:p>
    <w:p/>
    <w:p>
      <w:r>
        <w:t xml:space="preserve">Die </w:t>
      </w:r>
      <w:r>
        <w:rPr>
          <w:b/>
          <w:bCs/>
        </w:rPr>
        <w:t xml:space="preserve">Gegengesellschaft</w:t>
      </w:r>
      <w:r>
        <w:t xml:space="preserve"> hat den nordkoreanischen Plan mitfinanziert oder ermöglicht — weil sie glaubt, dass der Inhalt des Transports mit dem Taiwan-Geheimnis zusammenhängt. Sie sucht noch immer.</w:t>
      </w:r>
    </w:p>
    <w:p/>
    <w:p>
      <w:r>
        <w:t xml:space="preserve">Die </w:t>
      </w:r>
      <w:r>
        <w:rPr>
          <w:b/>
          <w:bCs/>
        </w:rPr>
        <w:t xml:space="preserve">Helfenden Hände</w:t>
      </w:r>
      <w:r>
        <w:t xml:space="preserve"> wissen von der Operation — und haben McAllan in Position gebracht. Er ist kein Zufallszeuge. Er ist Teil des Netzwerks, ohne es vollständig zu wissen.</w:t>
      </w:r>
    </w:p>
    <w:p/>
    <w:p>
      <w:r>
        <w:t xml:space="preserve">Die Journalistin ist die erste Person außerhalb beider Kreise, der McAllan das Muster erklärt. Nicht alles — aber genug, dass sie versteht: Das, worüber sie schreibt, ist keine Geschichte über einen verschwundenen Flug. Es ist eine Geschichte, die 1.400 Jahre alt ist.</w:t>
      </w:r>
    </w:p>
    <w:p/>
    <w:p>
      <w:pPr>
        <w:pBdr>
          <w:bottom w:val="single" w:color="999999" w:sz="4" w:space="4"/>
        </w:pBdr>
        <w:spacing w:after="160" w:before="80"/>
      </w:pPr>
    </w:p>
    <w:p/>
    <w:p>
      <w:pPr>
        <w:pStyle w:val="Heading2"/>
      </w:pPr>
      <w:r>
        <w:t xml:space="preserve">Das Dorf heute</w:t>
      </w:r>
    </w:p>
    <w:p/>
    <w:p>
      <w:r>
        <w:t xml:space="preserve">Das Dorf auf der Ostküste Taiwans existiert noch.</w:t>
      </w:r>
    </w:p>
    <w:p/>
    <w:p>
      <w:r>
        <w:t xml:space="preserve">Die Wache existiert noch.</w:t>
      </w:r>
    </w:p>
    <w:p/>
    <w:p>
      <w:r>
        <w:t xml:space="preserve">Die Schätze liegen noch in den Bergen.</w:t>
      </w:r>
    </w:p>
    <w:p/>
    <w:p>
      <w:r>
        <w:t xml:space="preserve">Und niemand außerhalb der Helfenden Hände weiß, wo genau.</w:t>
      </w:r>
    </w:p>
    <w:p/>
    <w:p>
      <w:r>
        <w:t xml:space="preserve">Das ist das offene Ende — das keine Auflösung braucht, weil seine Kraft in der Unabgeschlossenheit liegt.</w:t>
      </w:r>
    </w:p>
    <w:p/>
    <w:p>
      <w:pPr>
        <w:pBdr>
          <w:bottom w:val="single" w:color="999999" w:sz="4" w:space="4"/>
        </w:pBdr>
        <w:spacing w:after="160" w:before="80"/>
      </w:pPr>
    </w:p>
    <w:p/>
    <w:p>
      <w:pPr>
        <w:pStyle w:val="Heading2"/>
      </w:pPr>
      <w:r>
        <w:t xml:space="preserve">Yin und Yang — die symbolische Ebene</w:t>
      </w:r>
    </w:p>
    <w:p/>
    <w:p>
      <w:r>
        <w:t xml:space="preserve">Das ist kein aufgesetztes Symbol. Es ist die Struktur:</w:t>
      </w:r>
    </w:p>
    <w:p/>
    <w:p>
      <w:pPr>
        <w:pStyle w:val="ListParagraph"/>
        <w:numPr>
          <w:ilvl w:val="0"/>
          <w:numId w:val="2"/>
        </w:numPr>
      </w:pPr>
      <w:r>
        <w:rPr>
          <w:b/>
          <w:bCs/>
        </w:rPr>
        <w:t xml:space="preserve">Yin:</w:t>
      </w:r>
      <w:r>
        <w:t xml:space="preserve"> Die Helfenden Hände — weiblich im Ursprung, unsichtbar, schützend, auf Bewahrung ausgerichtet</w:t>
      </w:r>
    </w:p>
    <w:p>
      <w:pPr>
        <w:pStyle w:val="ListParagraph"/>
        <w:numPr>
          <w:ilvl w:val="0"/>
          <w:numId w:val="2"/>
        </w:numPr>
      </w:pPr>
      <w:r>
        <w:rPr>
          <w:b/>
          <w:bCs/>
        </w:rPr>
        <w:t xml:space="preserve">Yang:</w:t>
      </w:r>
      <w:r>
        <w:t xml:space="preserve"> Die Gegengesellschaft — männlich im Ursprung, sichtbar in ihrer Wirkung, expansiv, auf Eroberung ausgerichtet</w:t>
      </w:r>
    </w:p>
    <w:p/>
    <w:p>
      <w:r>
        <w:t xml:space="preserve">Beide entstammen derselben Wurzel — derselben Nacht, als das Schiff nach Taiwan fuhr.</w:t>
      </w:r>
    </w:p>
    <w:p>
      <w:r>
        <w:t xml:space="preserve">Beide sind notwendig, um den Konflikt zu verstehen.</w:t>
      </w:r>
    </w:p>
    <w:p>
      <w:r>
        <w:t xml:space="preserve">Und beide sind unvollständig ohne das Geheimnis, das zwischen ihnen liegt.</w:t>
      </w:r>
    </w:p>
    <w:p/>
    <w:p>
      <w:pPr>
        <w:pBdr>
          <w:bottom w:val="single" w:color="999999" w:sz="4" w:space="4"/>
        </w:pBdr>
        <w:spacing w:after="160" w:before="80"/>
      </w:pPr>
    </w:p>
    <w:p/>
    <w:p>
      <w:pPr>
        <w:pStyle w:val="Heading2"/>
      </w:pPr>
      <w:r>
        <w:t xml:space="preserve">Offene Fragen</w:t>
      </w:r>
    </w:p>
    <w:p/>
    <w:p>
      <w:pPr>
        <w:pStyle w:val="ListParagraph"/>
        <w:numPr>
          <w:ilvl w:val="0"/>
          <w:numId w:val="2"/>
        </w:numPr>
      </w:pPr>
      <w:r>
        <w:t xml:space="preserve">[ ] Hat die Frau, die zurückkehrt, einen Namen? (Oder bewusst namenlos — als Symbol?)</w:t>
      </w:r>
    </w:p>
    <w:p>
      <w:pPr>
        <w:pStyle w:val="ListParagraph"/>
        <w:numPr>
          <w:ilvl w:val="0"/>
          <w:numId w:val="2"/>
        </w:numPr>
      </w:pPr>
      <w:r>
        <w:t xml:space="preserve">[ ] Wann genau erfährt McAllan, dass er Teil der Helfenden Hände ist?</w:t>
      </w:r>
    </w:p>
    <w:p>
      <w:pPr>
        <w:pStyle w:val="ListParagraph"/>
        <w:numPr>
          <w:ilvl w:val="0"/>
          <w:numId w:val="2"/>
        </w:numPr>
      </w:pPr>
      <w:r>
        <w:t xml:space="preserve">[ ] Weiß die Journalistin am Ende des Buches, wo das Dorf ist?</w:t>
      </w:r>
    </w:p>
    <w:p>
      <w:pPr>
        <w:pStyle w:val="ListParagraph"/>
        <w:numPr>
          <w:ilvl w:val="0"/>
          <w:numId w:val="2"/>
        </w:numPr>
      </w:pPr>
      <w:r>
        <w:t xml:space="preserve">[ ] Ist jemand in der modernen Handlung erkennbar Mitglied der Gegengesellschaft?</w:t>
      </w:r>
    </w:p>
    <w:p>
      <w:pPr>
        <w:pStyle w:val="ListParagraph"/>
        <w:numPr>
          <w:ilvl w:val="0"/>
          <w:numId w:val="2"/>
        </w:numPr>
      </w:pPr>
      <w:r>
        <w:t xml:space="preserve">[ ] Was ist konkret in den Bergen auf Taiwan? (Entscheidung noch offen — siehe Roter-Faden-Notiz)</w:t>
      </w:r>
    </w:p>
    <w:p/>
    <w:p>
      <w:pPr>
        <w:pBdr>
          <w:bottom w:val="single" w:color="999999" w:sz="4" w:space="4"/>
        </w:pBdr>
        <w:spacing w:after="160" w:before="80"/>
      </w:pPr>
    </w:p>
    <w:p/>
    <w:p>
      <w:r>
        <w:rPr>
          <w:i/>
          <w:iCs/>
        </w:rPr>
        <w:t xml:space="preserve">Anschluss: Notiz_Roter_Faden_Gesamtbogen.md / Notiz_Kapitel_Korea_650AD.md / Notiz_Plot_Schwachstellen.md</w:t>
      </w:r>
    </w:p>
    <w:p/>
    <w:p>
      <w:pPr>
        <w:pBdr>
          <w:bottom w:val="single" w:color="999999" w:sz="4" w:space="4"/>
        </w:pBdr>
        <w:spacing w:after="160" w:before="80"/>
      </w:pPr>
    </w:p>
    <w:p/>
    <w:p>
      <w:pPr>
        <w:pStyle w:val="Heading2"/>
      </w:pPr>
      <w:r>
        <w:rPr>
          <w:b/>
          <w:bCs/>
          <w:color w:val="C00000"/>
        </w:rPr>
        <w:t xml:space="preserve">⚠ KORREKTUR (Datum: aktuelle Sitzung, Juni 2026) — Änderungsgrund: historische Quellenprüfung</w:t>
      </w:r>
    </w:p>
    <w:p>
      <w:r>
        <w:t xml:space="preserve">&gt;</w:t>
      </w:r>
    </w:p>
    <w:p>
      <w:pPr>
        <w:pBdr>
          <w:left w:val="single" w:color="C00000" w:sz="12" w:space="8"/>
        </w:pBdr>
        <w:shd w:fill="FFF2CC" w:val="clear"/>
        <w:ind w:left="360"/>
      </w:pPr>
      <w:r>
        <w:rPr>
          <w:b/>
          <w:bCs/>
          <w:i/>
          <w:iCs/>
          <w:color w:val="555555"/>
        </w:rPr>
        <w:t xml:space="preserve">Der folgende Abschnitt ("NACHTRAG: Der Name Kim — 1.400 Jahre Kontinuität") enthält eine inzwischen widerlegte Grundannahme und darf NICHT unverändert ins Manuskript übernommen werden.</w:t>
      </w:r>
    </w:p>
    <w:p>
      <w:r>
        <w:t xml:space="preserve">&gt;</w:t>
      </w:r>
    </w:p>
    <w:p>
      <w:pPr>
        <w:pBdr>
          <w:left w:val="single" w:color="C00000" w:sz="12" w:space="8"/>
        </w:pBdr>
        <w:shd w:fill="FFF2CC" w:val="clear"/>
        <w:ind w:left="360"/>
      </w:pPr>
      <w:r>
        <w:rPr>
          <w:b/>
          <w:bCs/>
          <w:i/>
          <w:iCs/>
          <w:color w:val="555555"/>
        </w:rPr>
        <w:t xml:space="preserve">Änderungsgrund:</w:t>
      </w:r>
      <w:r>
        <w:rPr>
          <w:i/>
          <w:iCs/>
          <w:color w:val="555555"/>
        </w:rPr>
        <w:t xml:space="preserve"> Eine vertiefte Recherche zu koreanischen Namen ergab: "Kim" ist historisch ein </w:t>
      </w:r>
      <w:r>
        <w:rPr>
          <w:b/>
          <w:bCs/>
          <w:i/>
          <w:iCs/>
          <w:color w:val="555555"/>
        </w:rPr>
        <w:t xml:space="preserve">Silla</w:t>
      </w:r>
      <w:r>
        <w:rPr>
          <w:i/>
          <w:iCs/>
          <w:color w:val="555555"/>
        </w:rPr>
        <w:t xml:space="preserve">-Adelsname (erstes Dokument 636 AD, König Jinheung von Silla) — nicht Baekje. Die drei Kaufleute und ihr vierter, königstreuer Verfolger stammen in dieser Geschichte aber aus </w:t>
      </w:r>
      <w:r>
        <w:rPr>
          <w:b/>
          <w:bCs/>
          <w:i/>
          <w:iCs/>
          <w:color w:val="555555"/>
        </w:rPr>
        <w:t xml:space="preserve">Baekje</w:t>
      </w:r>
      <w:r>
        <w:rPr>
          <w:i/>
          <w:iCs/>
          <w:color w:val="555555"/>
        </w:rPr>
        <w:t xml:space="preserve">, dem Rivalenkönigreich Sillas. Zusätzlich trugen bürgerliche Kaufleute um 650 AD aller Wahrscheinlichkeit nach noch gar keinen Familiennamen — das blieb bis weit in die Goryeo-Zeit (ab 935 AD) dem Königtum und Adel vorbehalten.</w:t>
      </w:r>
    </w:p>
    <w:p>
      <w:r>
        <w:t xml:space="preserve">&gt;</w:t>
      </w:r>
    </w:p>
    <w:p>
      <w:pPr>
        <w:pBdr>
          <w:left w:val="single" w:color="C00000" w:sz="12" w:space="8"/>
        </w:pBdr>
        <w:shd w:fill="FFF2CC" w:val="clear"/>
        <w:ind w:left="360"/>
      </w:pPr>
      <w:r>
        <w:rPr>
          <w:i/>
          <w:iCs/>
          <w:color w:val="555555"/>
        </w:rPr>
        <w:t xml:space="preserve">Der Abschnitt unten wird </w:t>
      </w:r>
      <w:r>
        <w:rPr>
          <w:b/>
          <w:bCs/>
          <w:i/>
          <w:iCs/>
          <w:color w:val="555555"/>
        </w:rPr>
        <w:t xml:space="preserve">nicht gelöscht</w:t>
      </w:r>
      <w:r>
        <w:rPr>
          <w:i/>
          <w:iCs/>
          <w:color w:val="555555"/>
        </w:rPr>
        <w:t xml:space="preserve">, sondern als überholt gekennzeichnet, damit die Entwicklungsgeschichte der Notiz nachvollziehbar bleibt. Die anschließende "KORREKTUR: Der Name Kim — Implikation statt Beweis" (weiter unten in dieser Datei) bleibt im Kern relevant, sollte aber ebenfalls im Licht dieser neuen Erkenntnis gelesen werden — siehe die finale Zusammenfassung am Ende dieses Abschnitts.</w:t>
      </w:r>
    </w:p>
    <w:p>
      <w:r>
        <w:t xml:space="preserve">&gt;</w:t>
      </w:r>
    </w:p>
    <w:p>
      <w:pPr>
        <w:pBdr>
          <w:left w:val="single" w:color="C00000" w:sz="12" w:space="8"/>
        </w:pBdr>
        <w:shd w:fill="FFF2CC" w:val="clear"/>
        <w:ind w:left="360"/>
      </w:pPr>
      <w:r>
        <w:rPr>
          <w:b/>
          <w:bCs/>
          <w:i/>
          <w:iCs/>
          <w:color w:val="555555"/>
        </w:rPr>
        <w:t xml:space="preserve">Empfohlene Ersatzlösung für das Manuskript:</w:t>
      </w:r>
    </w:p>
    <w:p>
      <w:pPr>
        <w:pBdr>
          <w:left w:val="single" w:color="C00000" w:sz="12" w:space="8"/>
        </w:pBdr>
        <w:shd w:fill="FFF2CC" w:val="clear"/>
        <w:ind w:left="360"/>
      </w:pPr>
      <w:r>
        <w:rPr>
          <w:i/>
          <w:iCs/>
          <w:color w:val="555555"/>
        </w:rPr>
        <w:t xml:space="preserve">- Die vier Kaufleute erhalten reine Eigennamen ohne Familiennamen (Vorschläge: </w:t>
      </w:r>
      <w:r>
        <w:rPr>
          <w:b/>
          <w:bCs/>
          <w:i/>
          <w:iCs/>
          <w:color w:val="555555"/>
        </w:rPr>
        <w:t xml:space="preserve">Hyeok</w:t>
      </w:r>
      <w:r>
        <w:rPr>
          <w:i/>
          <w:iCs/>
          <w:color w:val="555555"/>
        </w:rPr>
        <w:t xml:space="preserve">, </w:t>
      </w:r>
      <w:r>
        <w:rPr>
          <w:b/>
          <w:bCs/>
          <w:i/>
          <w:iCs/>
          <w:color w:val="555555"/>
        </w:rPr>
        <w:t xml:space="preserve">Sae</w:t>
      </w:r>
      <w:r>
        <w:rPr>
          <w:i/>
          <w:iCs/>
          <w:color w:val="555555"/>
        </w:rPr>
        <w:t xml:space="preserve">, </w:t>
      </w:r>
      <w:r>
        <w:rPr>
          <w:b/>
          <w:bCs/>
          <w:i/>
          <w:iCs/>
          <w:color w:val="555555"/>
        </w:rPr>
        <w:t xml:space="preserve">Dol</w:t>
      </w:r>
      <w:r>
        <w:rPr>
          <w:i/>
          <w:iCs/>
          <w:color w:val="555555"/>
        </w:rPr>
        <w:t xml:space="preserve">), ODER</w:t>
      </w:r>
    </w:p>
    <w:p>
      <w:pPr>
        <w:pBdr>
          <w:left w:val="single" w:color="C00000" w:sz="12" w:space="8"/>
        </w:pBdr>
        <w:shd w:fill="FFF2CC" w:val="clear"/>
        <w:ind w:left="360"/>
      </w:pPr>
      <w:r>
        <w:rPr>
          <w:i/>
          <w:iCs/>
          <w:color w:val="555555"/>
        </w:rPr>
        <w:t xml:space="preserve">- Der vierte, königstreue Kaufmann erhält einen der acht real belegten Baekje-Adelsnamen — empfohlen </w:t>
      </w:r>
      <w:r>
        <w:rPr>
          <w:b/>
          <w:bCs/>
          <w:i/>
          <w:iCs/>
          <w:color w:val="555555"/>
        </w:rPr>
        <w:t xml:space="preserve">Mok</w:t>
      </w:r>
      <w:r>
        <w:rPr>
          <w:i/>
          <w:iCs/>
          <w:color w:val="555555"/>
        </w:rPr>
        <w:t xml:space="preserve"> (reale Generalsfamilie, zwischen Korea und Japan aktiv) oder </w:t>
      </w:r>
      <w:r>
        <w:rPr>
          <w:b/>
          <w:bCs/>
          <w:i/>
          <w:iCs/>
          <w:color w:val="555555"/>
        </w:rPr>
        <w:t xml:space="preserve">Sa</w:t>
      </w:r>
      <w:r>
        <w:rPr>
          <w:i/>
          <w:iCs/>
          <w:color w:val="555555"/>
        </w:rPr>
        <w:t xml:space="preserve"> (Sataek-Klan, am Königshof intrigierend belegt)</w:t>
      </w:r>
    </w:p>
    <w:p>
      <w:pPr>
        <w:pBdr>
          <w:left w:val="single" w:color="C00000" w:sz="12" w:space="8"/>
        </w:pBdr>
        <w:shd w:fill="FFF2CC" w:val="clear"/>
        <w:ind w:left="360"/>
      </w:pPr>
      <w:r>
        <w:rPr>
          <w:i/>
          <w:iCs/>
          <w:color w:val="555555"/>
        </w:rPr>
        <w:t xml:space="preserve">- Eine etwaige Verbindung zur modernen Kim-Dynastie Nordkoreas wird </w:t>
      </w:r>
      <w:r>
        <w:rPr>
          <w:b/>
          <w:bCs/>
          <w:i/>
          <w:iCs/>
          <w:color w:val="555555"/>
        </w:rPr>
        <w:t xml:space="preserve">als spätere Stufe der Handlung</w:t>
      </w:r>
      <w:r>
        <w:rPr>
          <w:i/>
          <w:iCs/>
          <w:color w:val="555555"/>
        </w:rPr>
        <w:t xml:space="preserve"> eingeführt: ein Nachfahre nimmt den Namen "Kim" erst nach dem Fall Baekjes 660 AD an — aus Opportunismus gegenüber der siegenden Silla-Elite, bei der Kim ein Adelsname war. Das ist als bewusstes Stilmittel der Fiktion zu behandeln, nicht als behaupteter 650-AD-Fakt.</w:t>
      </w:r>
    </w:p>
    <w:p>
      <w:r>
        <w:t xml:space="preserve">&gt;</w:t>
      </w:r>
    </w:p>
    <w:p>
      <w:pPr>
        <w:pBdr>
          <w:left w:val="single" w:color="C00000" w:sz="12" w:space="8"/>
        </w:pBdr>
        <w:shd w:fill="FFF2CC" w:val="clear"/>
        <w:ind w:left="360"/>
      </w:pPr>
      <w:r>
        <w:rPr>
          <w:i/>
          <w:iCs/>
          <w:color w:val="555555"/>
        </w:rPr>
        <w:t xml:space="preserve">Parallele Korrektur in: Notiz_Kapitel_Korea_650AD.md (dort ist der Hinweis bereits prominent am Dateianfang platziert).</w:t>
      </w:r>
    </w:p>
    <w:p/>
    <w:p>
      <w:pPr>
        <w:pBdr>
          <w:bottom w:val="single" w:color="999999" w:sz="4" w:space="4"/>
        </w:pBdr>
        <w:spacing w:after="160" w:before="80"/>
      </w:pPr>
    </w:p>
    <w:p/>
    <w:p>
      <w:pPr>
        <w:pStyle w:val="Heading2"/>
      </w:pPr>
      <w:r>
        <w:t xml:space="preserve">ÜBERHOLT — NACHTRAG: Der Name Kim — 1.400 Jahre Kontinuität</w:t>
      </w:r>
    </w:p>
    <w:p/>
    <w:p>
      <w:r>
        <w:rPr>
          <w:i/>
          <w:iCs/>
        </w:rPr>
        <w:t xml:space="preserve">(Dieser Abschnitt ist durch die obenstehende Korrektur überholt und dient nur noch der Nachvollziehbarkeit der Notiz-Entwicklung. Nicht unverändert ins Manuskript übernehmen.)</w:t>
      </w:r>
    </w:p>
    <w:p/>
    <w:p>
      <w:pPr>
        <w:pStyle w:val="Heading3"/>
      </w:pPr>
      <w:r>
        <w:t xml:space="preserve">Der vierte Kaufmann heißt Kim</w:t>
      </w:r>
    </w:p>
    <w:p/>
    <w:p>
      <w:r>
        <w:t xml:space="preserve">Das ist der stille Schock des Buches — und er darf nicht laut ausgesprochen werden.</w:t>
      </w:r>
    </w:p>
    <w:p/>
    <w:p>
      <w:r>
        <w:t xml:space="preserve">Der vierte Kaufmann, der die drei Kaufleute verfolgt hat, der alle männlichen Nachfahren ausrotten ließ, der die Gegengesellschaft gründete — er heißt </w:t>
      </w:r>
      <w:r>
        <w:rPr>
          <w:b/>
          <w:bCs/>
        </w:rPr>
        <w:t xml:space="preserve">Kim</w:t>
      </w:r>
      <w:r>
        <w:t xml:space="preserve">.</w:t>
      </w:r>
    </w:p>
    <w:p/>
    <w:p>
      <w:r>
        <w:t xml:space="preserve">Die herrschende Familie Nordkoreas heißt Kim.</w:t>
      </w:r>
    </w:p>
    <w:p/>
    <w:p>
      <w:r>
        <w:t xml:space="preserve">Nach 1.400 Jahren hat die Linie des vierten Kaufmanns die Macht übernommen — nicht durch Zufall, sondern als Endpunkt einer langen Bewegung: von der Schatzsuche zur Ideologie, von der Ideologie zur Staatsstruktur, vom Staat zur Dynastie.</w:t>
      </w:r>
    </w:p>
    <w:p/>
    <w:p>
      <w:r>
        <w:rPr>
          <w:b/>
          <w:bCs/>
        </w:rPr>
        <w:t xml:space="preserve">Kim Il-sung. Kim Jong-il. Kim Jong-un.</w:t>
      </w:r>
    </w:p>
    <w:p/>
    <w:p>
      <w:r>
        <w:t xml:space="preserve">Das ist keine Behauptung — das ist die Fiktion des Buches. Und sie ist umso stärker, weil sie nicht beweisbar ist. McAllan sagt es nicht direkt. Er legt die Fakten auf den Tisch — den Namen, die Struktur der Geheimgesellschaft, die Chronologie — und lässt die Journalistin denken.</w:t>
      </w:r>
    </w:p>
    <w:p/>
    <w:p>
      <w:pPr>
        <w:pStyle w:val="Heading3"/>
      </w:pPr>
      <w:r>
        <w:t xml:space="preserve">Was das für den Plot bedeutet</w:t>
      </w:r>
    </w:p>
    <w:p/>
    <w:p>
      <w:r>
        <w:t xml:space="preserve">Die nordkoreanische MH370-Operation ist kein Geheimdienst-Abenteuer. Sie ist der bisher weitreichendste Versuch der Kim-Linie, das zu finden, was 650 AD verloren gegangen ist.</w:t>
      </w:r>
    </w:p>
    <w:p/>
    <w:p>
      <w:r>
        <w:t xml:space="preserve">Das Staatssystem Nordkoreas — Abschottung, totale Kontrolle, Verachtung für Menschenleben — ist die politische Form derselben Ideologie, die der vierte Kaufmann begründet hat: Macht um jeden Preis, Reichtum als Legitimation, keine moralische Grenze.</w:t>
      </w:r>
    </w:p>
    <w:p/>
    <w:p>
      <w:r>
        <w:t xml:space="preserve">Die 239 Toten auf MH370 sind kein Bruch mit der Tradition. Sie sind ihre Fortsetzung.</w:t>
      </w:r>
    </w:p>
    <w:p/>
    <w:p>
      <w:pPr>
        <w:pBdr>
          <w:bottom w:val="single" w:color="999999" w:sz="4" w:space="4"/>
        </w:pBdr>
        <w:spacing w:after="160" w:before="80"/>
      </w:pPr>
    </w:p>
    <w:p/>
    <w:p>
      <w:pPr>
        <w:pStyle w:val="Heading2"/>
      </w:pPr>
      <w:r>
        <w:t xml:space="preserve">NACHTRAG: Rechercheauftrag für die Journalistin — zweites Treffen</w:t>
      </w:r>
    </w:p>
    <w:p/>
    <w:p>
      <w:pPr>
        <w:pStyle w:val="Heading3"/>
      </w:pPr>
      <w:r>
        <w:t xml:space="preserve">Dramaturgische Funktion des zweiten Treffens</w:t>
      </w:r>
    </w:p>
    <w:p/>
    <w:p>
      <w:r>
        <w:t xml:space="preserve">Beim ersten Treffen in Dubai/Delhi: McAllan liefert den Rahmen. Die Journalistin hört zu, ist skeptisch, beginnt zu ahnen.</w:t>
      </w:r>
    </w:p>
    <w:p/>
    <w:p>
      <w:r>
        <w:t xml:space="preserve">Beim </w:t>
      </w:r>
      <w:r>
        <w:rPr>
          <w:b/>
          <w:bCs/>
        </w:rPr>
        <w:t xml:space="preserve">zweiten Treffen</w:t>
      </w:r>
      <w:r>
        <w:t xml:space="preserve"> — das kann wieder in Dubai sein, oder per verschlüsseltem Kanal — erfasst sie langsam die Tiefe. McAllan gibt ihr keine Zusammenfassung. Er gibt ihr </w:t>
      </w:r>
      <w:r>
        <w:rPr>
          <w:b/>
          <w:bCs/>
        </w:rPr>
        <w:t xml:space="preserve">Aufgaben</w:t>
      </w:r>
      <w:r>
        <w:t xml:space="preserve">. Und während sie die Aufgaben bearbeitet, versteht sie selbst.</w:t>
      </w:r>
    </w:p>
    <w:p/>
    <w:p>
      <w:pPr>
        <w:pStyle w:val="Heading3"/>
      </w:pPr>
      <w:r>
        <w:t xml:space="preserve">Die Rechercheaufträge — in Reihenfolge der Erkenntnis</w:t>
      </w:r>
    </w:p>
    <w:p/>
    <w:p>
      <w:r>
        <w:rPr>
          <w:b/>
          <w:bCs/>
        </w:rPr>
        <w:t xml:space="preserve">Auftrag 1 — Der Einstieg (schon bekannt):</w:t>
      </w:r>
    </w:p>
    <w:p>
      <w:pPr>
        <w:pBdr>
          <w:left w:val="single" w:color="C00000" w:sz="12" w:space="8"/>
        </w:pBdr>
        <w:shd w:fill="FFF2CC" w:val="clear"/>
        <w:ind w:left="360"/>
      </w:pPr>
      <w:r>
        <w:rPr>
          <w:i/>
          <w:iCs/>
          <w:color w:val="555555"/>
        </w:rPr>
        <w:t xml:space="preserve">"Finden Sie heraus, welche Bank auf MH370 Werte transportiert hat. Dann vergleichen Sie das mit der Kreditkarte des Mannes, der in New York gestorben ist."</w:t>
      </w:r>
    </w:p>
    <w:p/>
    <w:p>
      <w:r>
        <w:t xml:space="preserve">Erwartetes Ergebnis: Sie findet die Verbindung. Sie versteht, dass der BND-Mann nicht zufällig starb.</w:t>
      </w:r>
    </w:p>
    <w:p/>
    <w:p>
      <w:r>
        <w:rPr>
          <w:b/>
          <w:bCs/>
        </w:rPr>
        <w:t xml:space="preserve">Auftrag 2 — Die Geographie:</w:t>
      </w:r>
    </w:p>
    <w:p>
      <w:pPr>
        <w:pBdr>
          <w:left w:val="single" w:color="C00000" w:sz="12" w:space="8"/>
        </w:pBdr>
        <w:shd w:fill="FFF2CC" w:val="clear"/>
        <w:ind w:left="360"/>
      </w:pPr>
      <w:r>
        <w:rPr>
          <w:i/>
          <w:iCs/>
          <w:color w:val="555555"/>
        </w:rPr>
        <w:t xml:space="preserve">"Recherchieren Sie, was über die Ostküste Taiwans in chinesischen Quellen des 7. Jahrhunderts bekannt ist. Und dann suchen Sie nach dem frühesten bekannten Dorf auf dieser Seite der Insel."</w:t>
      </w:r>
    </w:p>
    <w:p/>
    <w:p>
      <w:r>
        <w:t xml:space="preserve">Erwartetes Ergebnis: Sie findet — fast nichts. Und das Nichts ist die Antwort. Ein Dorf, das "war schon da" eingestuft wurde. Keine Gründungsgeschichte. Keine Herkunft.</w:t>
      </w:r>
    </w:p>
    <w:p/>
    <w:p>
      <w:r>
        <w:rPr>
          <w:b/>
          <w:bCs/>
        </w:rPr>
        <w:t xml:space="preserve">Auftrag 3 — Der Name:</w:t>
      </w:r>
    </w:p>
    <w:p>
      <w:pPr>
        <w:pBdr>
          <w:left w:val="single" w:color="C00000" w:sz="12" w:space="8"/>
        </w:pBdr>
        <w:shd w:fill="FFF2CC" w:val="clear"/>
        <w:ind w:left="360"/>
      </w:pPr>
      <w:r>
        <w:rPr>
          <w:i/>
          <w:iCs/>
          <w:color w:val="555555"/>
        </w:rPr>
        <w:t xml:space="preserve">"Suchen Sie nach dem Ursprung des Familiennamens Kim in der Baekje-Periode. Nicht der häufige Gebrauch — der erste dokumentierte Gebrauch in einem Kontext, der mit Handel und königlicher Loyalität zusammenhängt."</w:t>
      </w:r>
    </w:p>
    <w:p/>
    <w:p>
      <w:r>
        <w:t xml:space="preserve">Erwartetes Ergebnis: Sie beginnt, die Linie zu sehen. Noch nicht vollständig — aber genug, um beim dritten Treffen die richtige Frage zu stellen.</w:t>
      </w:r>
    </w:p>
    <w:p/>
    <w:p>
      <w:pPr>
        <w:pBdr>
          <w:left w:val="single" w:color="C00000" w:sz="12" w:space="8"/>
        </w:pBdr>
        <w:shd w:fill="FFF2CC" w:val="clear"/>
        <w:ind w:left="360"/>
      </w:pPr>
      <w:r>
        <w:rPr>
          <w:i/>
          <w:iCs/>
          <w:color w:val="555555"/>
        </w:rPr>
        <w:t xml:space="preserve">⚠ KORREKTUR (Datum: aktuelle Sitzung, Juni 2026) — Änderungsgrund: historische Quellenprüfung. Dieser Rechercheauftrag funktioniert so nicht: Es gibt keinen "Ursprung des Familiennamens Kim in der Baekje-Periode" zu finden, weil Kim historisch ein Silla-Name ist, nicht Baekje. Corinna würde bei dieser Recherche genau das herausfinden — und McAllans Auftrag würde dadurch unplausibel oder falsch wirken. Empfohlene Ersatzformulierung: </w:t>
      </w:r>
      <w:r>
        <w:rPr>
          <w:i/>
          <w:iCs/>
          <w:color w:val="555555"/>
        </w:rPr>
        <w:t xml:space="preserve">"Suchen Sie nach dem Ursprung des Namens Mok [oder Sa] in der Baekje-Periode. Und dann suchen Sie, wann und warum sich eine Linie dieses Namens später 'Kim' nannte."</w:t>
      </w:r>
      <w:r>
        <w:rPr>
          <w:i/>
          <w:iCs/>
          <w:color w:val="555555"/>
        </w:rPr>
        <w:t xml:space="preserve"> Das macht den Rechercheauftrag historisch stimmig UND lässt Corinna selbst den (fiktiven) Bruchpunkt entdecken, an dem sich der Name geändert haben soll.</w:t>
      </w:r>
    </w:p>
    <w:p/>
    <w:p>
      <w:r>
        <w:rPr>
          <w:b/>
          <w:bCs/>
        </w:rPr>
        <w:t xml:space="preserve">Auftrag 4 — Die Struktur:</w:t>
      </w:r>
    </w:p>
    <w:p>
      <w:pPr>
        <w:pBdr>
          <w:left w:val="single" w:color="C00000" w:sz="12" w:space="8"/>
        </w:pBdr>
        <w:shd w:fill="FFF2CC" w:val="clear"/>
        <w:ind w:left="360"/>
      </w:pPr>
      <w:r>
        <w:rPr>
          <w:i/>
          <w:iCs/>
          <w:color w:val="555555"/>
        </w:rPr>
        <w:t xml:space="preserve">"Finden Sie Belege für eine Netzwerkstruktur unter koreanischen Frauen im 7. und 8. Jahrhundert — keine formale Organisation, aber wiederkehrende Muster in Handelsnetzwerken, Botenrouten, Informationsweitergabe."</w:t>
      </w:r>
    </w:p>
    <w:p/>
    <w:p>
      <w:r>
        <w:t xml:space="preserve">Erwartetes Ergebnis: Sie findet Fragmente. Genug, um zu verstehen, dass die Helfenden Hände älter sind als jede Organisation, die sie kennt.</w:t>
      </w:r>
    </w:p>
    <w:p/>
    <w:p>
      <w:pPr>
        <w:pStyle w:val="Heading3"/>
      </w:pPr>
      <w:r>
        <w:t xml:space="preserve">Der Moment der Erkenntnis</w:t>
      </w:r>
    </w:p>
    <w:p/>
    <w:p>
      <w:r>
        <w:t xml:space="preserve">Es gibt keinen einzelnen Satz, der alles erklärt. Die Erkenntnis kommt während der Recherche — nicht am Ende davon.</w:t>
      </w:r>
    </w:p>
    <w:p/>
    <w:p>
      <w:r>
        <w:t xml:space="preserve">Der Moment, den die Leserin und der Leser erleben, ist der, wo die Journalistin aufhört zu recherchieren und anfängt zu begreifen:</w:t>
      </w:r>
    </w:p>
    <w:p/>
    <w:p>
      <w:pPr>
        <w:pBdr>
          <w:left w:val="single" w:color="C00000" w:sz="12" w:space="8"/>
        </w:pBdr>
        <w:shd w:fill="FFF2CC" w:val="clear"/>
        <w:ind w:left="360"/>
      </w:pPr>
      <w:r>
        <w:rPr>
          <w:i/>
          <w:iCs/>
          <w:color w:val="555555"/>
        </w:rPr>
        <w:t xml:space="preserve">Sie sitzt vor ihrem Bildschirm. Die vier Rechercheaufträge liegen als offene Tabs nebeneinander. Die Kreditkarte. Das Dorf ohne Geschichte. Der Name Kim. Die unsichtbaren Frauen.</w:t>
      </w:r>
    </w:p>
    <w:p>
      <w:r>
        <w:t xml:space="preserve">&gt;</w:t>
      </w:r>
    </w:p>
    <w:p>
      <w:pPr>
        <w:pBdr>
          <w:left w:val="single" w:color="C00000" w:sz="12" w:space="8"/>
        </w:pBdr>
        <w:shd w:fill="FFF2CC" w:val="clear"/>
        <w:ind w:left="360"/>
      </w:pPr>
      <w:r>
        <w:rPr>
          <w:i/>
          <w:iCs/>
          <w:color w:val="555555"/>
        </w:rPr>
        <w:t xml:space="preserve">Sie hat das Muster noch nicht formuliert. Aber sie fühlt es — wie man eine Melodie erkennt, bevor man den Titel weiß.</w:t>
      </w:r>
    </w:p>
    <w:p>
      <w:r>
        <w:t xml:space="preserve">&gt;</w:t>
      </w:r>
    </w:p>
    <w:p>
      <w:pPr>
        <w:pBdr>
          <w:left w:val="single" w:color="C00000" w:sz="12" w:space="8"/>
        </w:pBdr>
        <w:shd w:fill="FFF2CC" w:val="clear"/>
        <w:ind w:left="360"/>
      </w:pPr>
      <w:r>
        <w:rPr>
          <w:i/>
          <w:iCs/>
          <w:color w:val="555555"/>
        </w:rPr>
        <w:t xml:space="preserve">Dann tippt sie McAllans verschlüsselte Adresse und schreibt nur einen Satz:</w:t>
      </w:r>
    </w:p>
    <w:p>
      <w:pPr>
        <w:pBdr>
          <w:left w:val="single" w:color="C00000" w:sz="12" w:space="8"/>
        </w:pBdr>
        <w:shd w:fill="FFF2CC" w:val="clear"/>
        <w:ind w:left="360"/>
      </w:pPr>
      <w:r>
        <w:rPr>
          <w:i/>
          <w:iCs/>
          <w:color w:val="555555"/>
        </w:rPr>
        <w:t xml:space="preserve">"Wie lange wissen Sie das schon?"</w:t>
      </w:r>
    </w:p>
    <w:p/>
    <w:p>
      <w:r>
        <w:t xml:space="preserve">Seine Antwort kommt nach zwei Tagen. Vier Wörter:</w:t>
      </w:r>
    </w:p>
    <w:p/>
    <w:p>
      <w:pPr>
        <w:pBdr>
          <w:left w:val="single" w:color="C00000" w:sz="12" w:space="8"/>
        </w:pBdr>
        <w:shd w:fill="FFF2CC" w:val="clear"/>
        <w:ind w:left="360"/>
      </w:pPr>
      <w:r>
        <w:rPr>
          <w:i/>
          <w:iCs/>
          <w:color w:val="555555"/>
        </w:rPr>
        <w:t xml:space="preserve">"Länger als ich sollte."</w:t>
      </w:r>
    </w:p>
    <w:p/>
    <w:p>
      <w:pPr>
        <w:pBdr>
          <w:left w:val="single" w:color="C00000" w:sz="12" w:space="8"/>
        </w:pBdr>
        <w:shd w:fill="FFF2CC" w:val="clear"/>
        <w:ind w:left="360"/>
      </w:pPr>
      <w:r>
        <w:rPr>
          <w:i/>
          <w:iCs/>
          <w:color w:val="555555"/>
        </w:rPr>
        <w:t xml:space="preserve">⚠ KORREKTUR (Datum: aktuelle Sitzung, Juni 2026) — Änderungsgrund: historische Quellenprüfung. In der obigen Szene "Der Name Kim" durch "Der Name Mok [oder Sa] — und sein später Wechsel zu Kim" ersetzen, konsistent mit der Korrektur zu Auftrag 3. Die dramaturgische Wirkung der Szene (Tabs, Melodie-Metapher, die verschlüsselte Frage, McAllans Vier-Wort-Antwort) bleibt vollständig erhalten — nur das Rechercheergebnis wird historisch korrekt benannt.</w:t>
      </w:r>
    </w:p>
    <w:p/>
    <w:p>
      <w:pPr>
        <w:pBdr>
          <w:bottom w:val="single" w:color="999999" w:sz="4" w:space="4"/>
        </w:pBdr>
        <w:spacing w:after="160" w:before="80"/>
      </w:pPr>
    </w:p>
    <w:p/>
    <w:p>
      <w:pPr>
        <w:pBdr>
          <w:bottom w:val="single" w:color="999999" w:sz="4" w:space="4"/>
        </w:pBdr>
        <w:spacing w:after="160" w:before="80"/>
      </w:pPr>
    </w:p>
    <w:p/>
    <w:p>
      <w:pPr>
        <w:pStyle w:val="Heading2"/>
      </w:pPr>
      <w:r>
        <w:rPr>
          <w:b/>
          <w:bCs/>
          <w:color w:val="C00000"/>
        </w:rPr>
        <w:t xml:space="preserve">⚠ KORREKTUR (Datum: aktuelle Sitzung, Juni 2026) — Änderungsgrund: historische Quellenprüfung</w:t>
      </w:r>
    </w:p>
    <w:p>
      <w:r>
        <w:t xml:space="preserve">&gt;</w:t>
      </w:r>
    </w:p>
    <w:p>
      <w:pPr>
        <w:pBdr>
          <w:left w:val="single" w:color="C00000" w:sz="12" w:space="8"/>
        </w:pBdr>
        <w:shd w:fill="FFF2CC" w:val="clear"/>
        <w:ind w:left="360"/>
      </w:pPr>
      <w:r>
        <w:rPr>
          <w:i/>
          <w:iCs/>
          <w:color w:val="555555"/>
        </w:rPr>
        <w:t xml:space="preserve">Auch der folgende Abschnitt ("KORREKTUR: Der Name Kim — Implikation statt Beweis") ist durch die neue Recherche teilweise überholt. Er ging davon aus, dass Kim "einer der wenigen Namen ist, die die mittelalterlichen Auslöschungen überlebt haben" — implizit als ehemaliger Baekje-Name behandelt. Das ist nicht korrekt: Kim ist kein Baekje-Name, der überlebt hat, sondern von Anfang an ein </w:t>
      </w:r>
      <w:r>
        <w:rPr>
          <w:b/>
          <w:bCs/>
          <w:i/>
          <w:iCs/>
          <w:color w:val="555555"/>
        </w:rPr>
        <w:t xml:space="preserve">Silla</w:t>
      </w:r>
      <w:r>
        <w:rPr>
          <w:i/>
          <w:iCs/>
          <w:color w:val="555555"/>
        </w:rPr>
        <w:t xml:space="preserve">-Name war. Es gibt also nichts, was Kim als Baekje-Name "überlebt" hätte — die Prämisse selbst entfällt.</w:t>
      </w:r>
    </w:p>
    <w:p>
      <w:r>
        <w:t xml:space="preserve">&gt;</w:t>
      </w:r>
    </w:p>
    <w:p>
      <w:pPr>
        <w:pBdr>
          <w:left w:val="single" w:color="C00000" w:sz="12" w:space="8"/>
        </w:pBdr>
        <w:shd w:fill="FFF2CC" w:val="clear"/>
        <w:ind w:left="360"/>
      </w:pPr>
      <w:r>
        <w:rPr>
          <w:i/>
          <w:iCs/>
          <w:color w:val="555555"/>
        </w:rPr>
        <w:t xml:space="preserve">Der Abschnitt bleibt unten stehen (überholt markiert) für die Nachvollziehbarkeit. Eine aktualisierte, historisch tragfähige Fassung folgt direkt danach.</w:t>
      </w:r>
    </w:p>
    <w:p/>
    <w:p>
      <w:pPr>
        <w:pStyle w:val="Heading2"/>
      </w:pPr>
      <w:r>
        <w:t xml:space="preserve">ÜBERHOLT — KORREKTUR: Der Name Kim — Implikation statt Beweis</w:t>
      </w:r>
    </w:p>
    <w:p/>
    <w:p>
      <w:r>
        <w:rPr>
          <w:i/>
          <w:iCs/>
        </w:rPr>
        <w:t xml:space="preserve">(Überholt durch neue Quellenprüfung, siehe Hinweis oben. Nicht unverändert übernehmen.)</w:t>
      </w:r>
    </w:p>
    <w:p/>
    <w:p>
      <w:pPr>
        <w:pStyle w:val="Heading3"/>
      </w:pPr>
      <w:r>
        <w:t xml:space="preserve">Der Widerspruch</w:t>
      </w:r>
    </w:p>
    <w:p/>
    <w:p>
      <w:r>
        <w:t xml:space="preserve">Kim ist einer der häufigsten Familiennamen Koreas — und einer der wenigen, die die mittelalterlichen Auslöschungen überlebt haben. Fast alle Koreaner tragen heute einen von wenigen verbliebenden Namen, weil die systematische Vernichtung ganzer Familienlinien im Mittelalter die Namensvielfalt radikal reduziert hat.</w:t>
      </w:r>
    </w:p>
    <w:p/>
    <w:p>
      <w:r>
        <w:t xml:space="preserve">Das bedeutet: Der Name Kim allein beweist nichts. Es gibt Millionen Menschen namens Kim, die keinerlei Verbindung zur Gegengesellschaft haben.</w:t>
      </w:r>
    </w:p>
    <w:p/>
    <w:p>
      <w:pPr>
        <w:pStyle w:val="Heading3"/>
      </w:pPr>
      <w:r>
        <w:t xml:space="preserve">Warum das die Geschichte stärker macht</w:t>
      </w:r>
    </w:p>
    <w:p/>
    <w:p>
      <w:r>
        <w:t xml:space="preserve">Der fehlende direkte Beweis ist kein Mangel — er ist das Stilmittel.</w:t>
      </w:r>
    </w:p>
    <w:p/>
    <w:p>
      <w:r>
        <w:t xml:space="preserve">McAllan kann die Verbindung nicht beweisen. Die Journalistin kann sie nicht beweisen. Der Leser kann sie nicht beweisen.</w:t>
      </w:r>
    </w:p>
    <w:p/>
    <w:p>
      <w:r>
        <w:t xml:space="preserve">Aber die Implikation liegt auf dem Tisch:</w:t>
      </w:r>
    </w:p>
    <w:p>
      <w:pPr>
        <w:pStyle w:val="ListParagraph"/>
        <w:numPr>
          <w:ilvl w:val="0"/>
          <w:numId w:val="2"/>
        </w:numPr>
      </w:pPr>
      <w:r>
        <w:t xml:space="preserve">Der vierte Kaufmann hieß Kim</w:t>
      </w:r>
    </w:p>
    <w:p>
      <w:pPr>
        <w:pStyle w:val="ListParagraph"/>
        <w:numPr>
          <w:ilvl w:val="0"/>
          <w:numId w:val="2"/>
        </w:numPr>
      </w:pPr>
      <w:r>
        <w:t xml:space="preserve">Die herrschende Dynastie Nordkoreas heißt Kim</w:t>
      </w:r>
    </w:p>
    <w:p>
      <w:pPr>
        <w:pStyle w:val="ListParagraph"/>
        <w:numPr>
          <w:ilvl w:val="0"/>
          <w:numId w:val="2"/>
        </w:numPr>
      </w:pPr>
      <w:r>
        <w:t xml:space="preserve">Die Struktur der Geheimgesellschaft — Totalkontrolle, dynastische Weitergabe, Vernichtung der Opposition — spiegelt sich im nordkoreanischen Staatssystem</w:t>
      </w:r>
    </w:p>
    <w:p>
      <w:pPr>
        <w:pStyle w:val="ListParagraph"/>
        <w:numPr>
          <w:ilvl w:val="0"/>
          <w:numId w:val="2"/>
        </w:numPr>
      </w:pPr>
      <w:r>
        <w:t xml:space="preserve">Die Namen, die überlebt haben, sind die Namen der Sieger</w:t>
      </w:r>
    </w:p>
    <w:p/>
    <w:p>
      <w:r>
        <w:t xml:space="preserve">Niemand sagt es direkt. McAllan legt die Fakten hin. Die Journalistin stellt fest, dass sie nichts belegen kann. Und genau das — die Unbeweisbarkeit bei gleichzeitiger struktureller Stimmigkeit — ist das, was sie nicht loslässt.</w:t>
      </w:r>
    </w:p>
    <w:p/>
    <w:p>
      <w:pPr>
        <w:pStyle w:val="Heading3"/>
      </w:pPr>
      <w:r>
        <w:t xml:space="preserve">Die richtige Formulierung im Text</w:t>
      </w:r>
    </w:p>
    <w:p/>
    <w:p>
      <w:r>
        <w:t xml:space="preserve">Nicht: </w:t>
      </w:r>
      <w:r>
        <w:rPr>
          <w:i/>
          <w:iCs/>
        </w:rPr>
        <w:t xml:space="preserve">"Die Kims in Nordkorea stammen von dem vierten Kaufmann ab."</w:t>
      </w:r>
    </w:p>
    <w:p/>
    <w:p>
      <w:r>
        <w:t xml:space="preserve">Sondern: </w:t>
      </w:r>
      <w:r>
        <w:rPr>
          <w:i/>
          <w:iCs/>
        </w:rPr>
        <w:t xml:space="preserve">"Der vierte Kaufmann hieß Kim. Einer der Namen, der überlebt hat. Einer der Namen, die fast alle tragen. Vielleicht bedeutet das nichts. Vielleicht ist es das Einzige, was zählt."</w:t>
      </w:r>
    </w:p>
    <w:p/>
    <w:p>
      <w:r>
        <w:t xml:space="preserve">Der Leser entscheidet.</w:t>
      </w:r>
    </w:p>
    <w:p/>
    <w:p>
      <w:pPr>
        <w:pBdr>
          <w:bottom w:val="single" w:color="999999" w:sz="4" w:space="4"/>
        </w:pBdr>
        <w:spacing w:after="160" w:before="80"/>
      </w:pPr>
    </w:p>
    <w:p/>
    <w:p>
      <w:pPr>
        <w:pStyle w:val="Heading2"/>
      </w:pPr>
      <w:r>
        <w:t xml:space="preserve">AKTUALISIERTE FASSUNG (Datum: aktuelle Sitzung, Juni 2026) — historisch tragfähige Ersatzversion</w:t>
      </w:r>
    </w:p>
    <w:p/>
    <w:p>
      <w:pPr>
        <w:pStyle w:val="Heading3"/>
      </w:pPr>
      <w:r>
        <w:t xml:space="preserve">Der Widerspruch — neu begründet</w:t>
      </w:r>
    </w:p>
    <w:p/>
    <w:p>
      <w:r>
        <w:t xml:space="preserve">Kim ist einer der häufigsten Familiennamen Koreas (ca. 21,5% der Bevölkerung) — aber er ist historisch ein </w:t>
      </w:r>
      <w:r>
        <w:rPr>
          <w:b/>
          <w:bCs/>
        </w:rPr>
        <w:t xml:space="preserve">Silla</w:t>
      </w:r>
      <w:r>
        <w:t xml:space="preserve">-Adelsname, erstmals dokumentiert 636 AD als Name der Herrscherfamilie Sillas. Er ist kein Baekje-Name, der die mittelalterlichen Auslöschungen "überlebt" hat — er stand von Anfang an auf der Seite der Sieger. Die acht real ausgelöschten Baekje-Adelsnamen (Sa, Yeon, Hyeop, Hae, Jin, Guk, Mok, Baek) sind dagegen tatsächlich verschwunden.</w:t>
      </w:r>
    </w:p>
    <w:p/>
    <w:p>
      <w:r>
        <w:t xml:space="preserve">Das verändert die Implikation, macht sie aber nicht schwächer — im Gegenteil:</w:t>
      </w:r>
    </w:p>
    <w:p/>
    <w:p>
      <w:pPr>
        <w:pStyle w:val="Heading3"/>
      </w:pPr>
      <w:r>
        <w:t xml:space="preserve">Warum das die Geschichte sogar stärker macht</w:t>
      </w:r>
    </w:p>
    <w:p/>
    <w:p>
      <w:r>
        <w:t xml:space="preserve">Wenn der vierte Kaufmann ursprünglich einen Baekje-Namen trug — etwa </w:t>
      </w:r>
      <w:r>
        <w:rPr>
          <w:b/>
          <w:bCs/>
        </w:rPr>
        <w:t xml:space="preserve">Mok</w:t>
      </w:r>
      <w:r>
        <w:t xml:space="preserve"> oder </w:t>
      </w:r>
      <w:r>
        <w:rPr>
          <w:b/>
          <w:bCs/>
        </w:rPr>
        <w:t xml:space="preserve">Sa</w:t>
      </w:r>
      <w:r>
        <w:t xml:space="preserve"> — und seine Nachfahren nach dem Fall Baekjes (660 AD) den Namen </w:t>
      </w:r>
      <w:r>
        <w:rPr>
          <w:b/>
          <w:bCs/>
        </w:rPr>
        <w:t xml:space="preserve">Kim</w:t>
      </w:r>
      <w:r>
        <w:t xml:space="preserve"> annahmen, um sich der siegenden Silla-Elite anzupassen, dann ist das kein Zufall, sondern eine bewusste, generationenlange Strategie der Anpassung an die Macht. Das passt exakt zum Charakter der Gegengesellschaft, wie er in der Roter-Faden-Notiz beschrieben ist: </w:t>
      </w:r>
      <w:r>
        <w:rPr>
          <w:i/>
          <w:iCs/>
        </w:rPr>
        <w:t xml:space="preserve">"Sie haben jede Art von Monokratie gefördert, um so an Macht zu gewinnen."</w:t>
      </w:r>
      <w:r>
        <w:t xml:space="preserve"> Ein Namenswechsel zur Sieger-Elite ist die ultimative Form dieser Anpassungsstrategie — schon in der ersten Generation nach der Niederlage.</w:t>
      </w:r>
    </w:p>
    <w:p/>
    <w:p>
      <w:r>
        <w:t xml:space="preserve">Die Implikation liegt weiterhin auf dem Tisch, jetzt aber ohne historischen Bruch:</w:t>
      </w:r>
    </w:p>
    <w:p>
      <w:pPr>
        <w:pStyle w:val="ListParagraph"/>
        <w:numPr>
          <w:ilvl w:val="0"/>
          <w:numId w:val="2"/>
        </w:numPr>
      </w:pPr>
      <w:r>
        <w:t xml:space="preserve">Der vierte Kaufmann hieß ursprünglich Mok (oder Sa) — ein Baekje-Name</w:t>
      </w:r>
    </w:p>
    <w:p>
      <w:pPr>
        <w:pStyle w:val="ListParagraph"/>
        <w:numPr>
          <w:ilvl w:val="0"/>
          <w:numId w:val="2"/>
        </w:numPr>
      </w:pPr>
      <w:r>
        <w:t xml:space="preserve">Seine Nachfahren nannten sich nach 660 AD Kim — der Name der neuen Macht</w:t>
      </w:r>
    </w:p>
    <w:p>
      <w:pPr>
        <w:pStyle w:val="ListParagraph"/>
        <w:numPr>
          <w:ilvl w:val="0"/>
          <w:numId w:val="2"/>
        </w:numPr>
      </w:pPr>
      <w:r>
        <w:t xml:space="preserve">Die herrschende Dynastie Nordkoreas heißt Kim</w:t>
      </w:r>
    </w:p>
    <w:p>
      <w:pPr>
        <w:pStyle w:val="ListParagraph"/>
        <w:numPr>
          <w:ilvl w:val="0"/>
          <w:numId w:val="2"/>
        </w:numPr>
      </w:pPr>
      <w:r>
        <w:t xml:space="preserve">Die Struktur der Geheimgesellschaft — Totalkontrolle, dynastische Weitergabe, Vernichtung der Opposition — spiegelt sich im nordkoreanischen Staatssystem</w:t>
      </w:r>
    </w:p>
    <w:p/>
    <w:p>
      <w:r>
        <w:t xml:space="preserve">Niemand sagt es direkt. McAllan legt die Fakten hin: den ursprünglichen Namen, den Zeitpunkt des Wechsels, die Chronologie. Die Journalistin stellt fest, dass sie nichts beweisen kann. Die Unbeweisbarkeit bleibt — aber jetzt ruht sie auf einem historisch tragfähigen Fundament statt auf einer falschen Prämisse.</w:t>
      </w:r>
    </w:p>
    <w:p/>
    <w:p>
      <w:pPr>
        <w:pStyle w:val="Heading3"/>
      </w:pPr>
      <w:r>
        <w:t xml:space="preserve">Die richtige Formulierung im Text (aktualisiert)</w:t>
      </w:r>
    </w:p>
    <w:p/>
    <w:p>
      <w:r>
        <w:t xml:space="preserve">Nicht: </w:t>
      </w:r>
      <w:r>
        <w:rPr>
          <w:i/>
          <w:iCs/>
        </w:rPr>
        <w:t xml:space="preserve">"Die Kims in Nordkorea stammen von dem vierten Kaufmann ab."</w:t>
      </w:r>
    </w:p>
    <w:p/>
    <w:p>
      <w:r>
        <w:t xml:space="preserve">Auch nicht mehr: </w:t>
      </w:r>
      <w:r>
        <w:rPr>
          <w:i/>
          <w:iCs/>
        </w:rPr>
        <w:t xml:space="preserve">"Der vierte Kaufmann hieß Kim."</w:t>
      </w:r>
      <w:r>
        <w:t xml:space="preserve"> (historisch unpassend, siehe oben)</w:t>
      </w:r>
    </w:p>
    <w:p/>
    <w:p>
      <w:r>
        <w:t xml:space="preserve">Sondern: </w:t>
      </w:r>
      <w:r>
        <w:rPr>
          <w:i/>
          <w:iCs/>
        </w:rPr>
        <w:t xml:space="preserve">"Der vierte Kaufmann hieß Mok. Seine Söhne nannten sich Kim — nach dem Fall des Königreichs, nach der Seite der Sieger. Ein Name, der überlebt hat, weil er sich rechtzeitig änderte. Vielleicht bedeutet das nichts. Vielleicht ist genau das die Methode."</w:t>
      </w:r>
    </w:p>
    <w:p/>
    <w:p>
      <w:r>
        <w:t xml:space="preserve">Der Leser entscheidet — aber jetzt auf einer Grundlage, die einer Quellenprüfung standhält.</w:t>
      </w:r>
    </w:p>
    <w:p/>
    <w:p>
      <w:pPr>
        <w:pBdr>
          <w:bottom w:val="single" w:color="999999" w:sz="4" w:space="4"/>
        </w:pBdr>
        <w:spacing w:after="160" w:before="80"/>
      </w:pPr>
    </w:p>
    <w:p/>
    <w:p>
      <w:pPr>
        <w:pBdr>
          <w:bottom w:val="single" w:color="999999" w:sz="4" w:space="4"/>
        </w:pBdr>
        <w:spacing w:after="160" w:before="80"/>
      </w:pPr>
    </w:p>
    <w:p/>
    <w:p>
      <w:pPr>
        <w:pStyle w:val="Heading2"/>
      </w:pPr>
      <w:r>
        <w:t xml:space="preserve">UPDATE (Buch 2): Die Helfenden Hände — operative Realität</w:t>
      </w:r>
    </w:p>
    <w:p/>
    <w:p>
      <w:r>
        <w:rPr>
          <w:i/>
          <w:iCs/>
        </w:rPr>
        <w:t xml:space="preserve">Quelle: Hand-Teil_2-NEU.pdf, London Juni 2015</w:t>
      </w:r>
    </w:p>
    <w:p/>
    <w:p>
      <w:r>
        <w:t xml:space="preserve">Die Helfenden Hände sind keine passive Schutzorganisation. Buch 2 zeigt sie erstmals als </w:t>
      </w:r>
      <w:r>
        <w:rPr>
          <w:b/>
          <w:bCs/>
        </w:rPr>
        <w:t xml:space="preserve">aktive operative Gegenkraft</w:t>
      </w:r>
      <w:r>
        <w:t xml:space="preserve">:</w:t>
      </w:r>
    </w:p>
    <w:p/>
    <w:p>
      <w:pPr>
        <w:pStyle w:val="Heading3"/>
      </w:pPr>
      <w:r>
        <w:t xml:space="preserve">Fähigkeiten (jetzt dokumentiert)</w:t>
      </w:r>
    </w:p>
    <w:p/>
    <w:p>
      <w:pPr>
        <w:pStyle w:val="ListParagraph"/>
        <w:numPr>
          <w:ilvl w:val="0"/>
          <w:numId w:val="2"/>
        </w:numPr>
      </w:pPr>
      <w:r>
        <w:rPr>
          <w:b/>
          <w:bCs/>
        </w:rPr>
        <w:t xml:space="preserve">Technisches Hacking:</w:t>
      </w:r>
      <w:r>
        <w:t xml:space="preserve"> Bildschirme in SAS-Stützpunkten übernehmen, automatische Statusanfragen auslösen, Textnachrichten im Namen anderer versenden, Video-Feeds manipulieren</w:t>
      </w:r>
    </w:p>
    <w:p>
      <w:pPr>
        <w:pStyle w:val="ListParagraph"/>
        <w:numPr>
          <w:ilvl w:val="0"/>
          <w:numId w:val="2"/>
        </w:numPr>
      </w:pPr>
      <w:r>
        <w:rPr>
          <w:b/>
          <w:bCs/>
        </w:rPr>
        <w:t xml:space="preserve">Echtzeit-Überwachung:</w:t>
      </w:r>
      <w:r>
        <w:t xml:space="preserve"> Nordkoreanische Kommandooperationen werden in Echtzeit erkannt und kommuniziert</w:t>
      </w:r>
    </w:p>
    <w:p>
      <w:pPr>
        <w:pStyle w:val="ListParagraph"/>
        <w:numPr>
          <w:ilvl w:val="0"/>
          <w:numId w:val="2"/>
        </w:numPr>
      </w:pPr>
      <w:r>
        <w:rPr>
          <w:b/>
          <w:bCs/>
        </w:rPr>
        <w:t xml:space="preserve">Historische Reichweite:</w:t>
      </w:r>
      <w:r>
        <w:t xml:space="preserve"> Vorwarnung der britischen Admiralität vor dem Falklandkrieg (Mitte Februar 1982) — belegt, dass die Helfenden Hände seit Jahrzehnten in westliche Strukturen eingebettet sind</w:t>
      </w:r>
    </w:p>
    <w:p>
      <w:pPr>
        <w:pStyle w:val="ListParagraph"/>
        <w:numPr>
          <w:ilvl w:val="0"/>
          <w:numId w:val="2"/>
        </w:numPr>
      </w:pPr>
      <w:r>
        <w:rPr>
          <w:b/>
          <w:bCs/>
        </w:rPr>
        <w:t xml:space="preserve">Operative Netzwerke:</w:t>
      </w:r>
      <w:r>
        <w:t xml:space="preserve"> Südkorea (Oenjjog Jumeog), Großbritannien (Inspector McMurdoch → Joy → Screwdriver → SRR), Amsterdam</w:t>
      </w:r>
    </w:p>
    <w:p/>
    <w:p>
      <w:pPr>
        <w:pStyle w:val="Heading3"/>
      </w:pPr>
      <w:r>
        <w:t xml:space="preserve">Oenjjog Jumeog — "Linke Faust"</w:t>
      </w:r>
    </w:p>
    <w:p/>
    <w:p>
      <w:r>
        <w:t xml:space="preserve">Erster namentlicher Vertreter der Helfenden Hände in der Gegenwart. Sitzt nördlich des Woraksan-Nationalparks, Südkorea. Kommuniziert über gehackte Bildschirme. Gibt sich nie preis — nur seinen Titel: "Linke Faust" ist eine Position, kein Name.</w:t>
      </w:r>
    </w:p>
    <w:p/>
    <w:p>
      <w:pPr>
        <w:pStyle w:val="Heading3"/>
      </w:pPr>
      <w:r>
        <w:t xml:space="preserve">Das verändert die Struktur</w:t>
      </w:r>
    </w:p>
    <w:p/>
    <w:p>
      <w:r>
        <w:t xml:space="preserve">Die Helfenden Hände haben:</w:t>
      </w:r>
    </w:p>
    <w:p>
      <w:pPr>
        <w:pStyle w:val="ListParagraph"/>
        <w:numPr>
          <w:ilvl w:val="0"/>
          <w:numId w:val="2"/>
        </w:numPr>
      </w:pPr>
      <w:r>
        <w:t xml:space="preserve">Keine sichtbare Zentrale</w:t>
      </w:r>
    </w:p>
    <w:p>
      <w:pPr>
        <w:pStyle w:val="ListParagraph"/>
        <w:numPr>
          <w:ilvl w:val="0"/>
          <w:numId w:val="2"/>
        </w:numPr>
      </w:pPr>
      <w:r>
        <w:t xml:space="preserve">Keine bekannte Mitgliederliste</w:t>
      </w:r>
    </w:p>
    <w:p>
      <w:pPr>
        <w:pStyle w:val="ListParagraph"/>
        <w:numPr>
          <w:ilvl w:val="0"/>
          <w:numId w:val="2"/>
        </w:numPr>
      </w:pPr>
      <w:r>
        <w:t xml:space="preserve">Aber: ausreichend technische und operative Kapazität, um nordkoreanische Geheimdienstoperationen in Echtzeit zu kontern</w:t>
      </w:r>
    </w:p>
    <w:p/>
    <w:p>
      <w:r>
        <w:t xml:space="preserve">Das ist nach 1.400 Jahren die konsequente Weiterentwicklung der ursprünglichen Frauennetzwerke: unsichtbar, dezentral, aber hocheffektiv.</w:t>
      </w:r>
    </w:p>
    <w:p/>
    <w:p>
      <w:pPr>
        <w:pStyle w:val="Heading3"/>
      </w:pPr>
      <w:r>
        <w:t xml:space="preserve">Verbindung zur Taiwan-Frage</w:t>
      </w:r>
    </w:p>
    <w:p/>
    <w:p>
      <w:r>
        <w:t xml:space="preserve">Dr. Dingakas Bodenproben aus der Westsahara-Expedition enthalten Hinweise auf ein </w:t>
      </w:r>
      <w:r>
        <w:rPr>
          <w:b/>
          <w:bCs/>
        </w:rPr>
        <w:t xml:space="preserve">geheimes Goldvorkommen</w:t>
      </w:r>
      <w:r>
        <w:t xml:space="preserve"> — genau das sucht die Gegengesellschaft (Gutseoda/Mok-Kim-Linie, siehe Korrektur oben). Das verbindet:</w:t>
      </w:r>
    </w:p>
    <w:p/>
    <w:p>
      <w:pPr>
        <w:pBdr>
          <w:left w:val="single" w:color="C00000" w:sz="12" w:space="8"/>
        </w:pBdr>
        <w:shd w:fill="FFF2CC" w:val="clear"/>
        <w:ind w:left="360"/>
      </w:pPr>
      <w:r>
        <w:rPr>
          <w:i/>
          <w:iCs/>
          <w:color w:val="555555"/>
        </w:rPr>
        <w:t xml:space="preserve">⚠ KORREKTUR (Datum: aktuelle Sitzung, Juni 2026): "Kim-Linie" hier präzisiert zu "Mok-Kim-Linie", um auf den ursprünglichen Baekje-Namen (Mok) und den späteren Namenswechsel (zu Kim) zu verweisen — konsistent mit der Korrektur weiter oben in dieser Datei.</w:t>
      </w:r>
    </w:p>
    <w:p>
      <w:pPr>
        <w:pStyle w:val="ListParagraph"/>
        <w:numPr>
          <w:ilvl w:val="0"/>
          <w:numId w:val="2"/>
        </w:numPr>
      </w:pPr>
      <w:r>
        <w:t xml:space="preserve">Westsahara-Expedition (Buch 1, Mai 2015)</w:t>
      </w:r>
    </w:p>
    <w:p>
      <w:pPr>
        <w:pStyle w:val="ListParagraph"/>
        <w:numPr>
          <w:ilvl w:val="0"/>
          <w:numId w:val="2"/>
        </w:numPr>
      </w:pPr>
      <w:r>
        <w:t xml:space="preserve">London-Angriff (Buch 2, Juni 2015)</w:t>
      </w:r>
    </w:p>
    <w:p>
      <w:pPr>
        <w:pStyle w:val="ListParagraph"/>
        <w:numPr>
          <w:ilvl w:val="0"/>
          <w:numId w:val="2"/>
        </w:numPr>
      </w:pPr>
      <w:r>
        <w:t xml:space="preserve">Taiwan-Schätze (historische Ebene)</w:t>
      </w:r>
    </w:p>
    <w:p/>
    <w:p>
      <w:r>
        <w:t xml:space="preserve">Die Gegengesellschaft sucht nicht nur in Taiwan — sie sucht nach jedem Goldvorkommen, das mit der Flucht der Kaufleute in Verbindung stehen könnte. Das erklärt, warum Nordkorea eine Geologin (Dr. Sun Park) mitschickt.</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Dobson_Neun_Analyse.md (6 KB)</w:t>
      </w:r>
    </w:p>
    <w:p/>
    <w:p>
      <w:pPr>
        <w:pStyle w:val="Heading1"/>
      </w:pPr>
      <w:r>
        <w:t xml:space="preserve">Analyse: „Das Geheimnis der 'Dobneun Son'"</w:t>
      </w:r>
    </w:p>
    <w:p>
      <w:r>
        <w:rPr>
          <w:b/>
          <w:bCs/>
        </w:rPr>
        <w:t xml:space="preserve">Manuskript von H.S. 'Daily' McAllan — Ghostwriter-Analyse</w:t>
      </w:r>
    </w:p>
    <w:p>
      <w:r>
        <w:rPr>
          <w:b/>
          <w:bCs/>
        </w:rPr>
        <w:t xml:space="preserve">Datum: 23. Mai 2026</w:t>
      </w:r>
    </w:p>
    <w:p/>
    <w:p>
      <w:pPr>
        <w:pBdr>
          <w:bottom w:val="single" w:color="999999" w:sz="4" w:space="4"/>
        </w:pBdr>
        <w:spacing w:after="160" w:before="80"/>
      </w:pPr>
    </w:p>
    <w:p/>
    <w:p>
      <w:pPr>
        <w:pStyle w:val="Heading2"/>
      </w:pPr>
      <w:r>
        <w:t xml:space="preserve">TEIL 1: GESAMTDIAGNOSE — BEZUGSPERSON</w:t>
      </w:r>
    </w:p>
    <w:p/>
    <w:p>
      <w:pPr>
        <w:pStyle w:val="Heading3"/>
      </w:pPr>
      <w:r>
        <w:t xml:space="preserve">Empfehlung: H.S. 'Daily' McAllan als Ich-Erzähler mit auktorialem Rückblick</w:t>
      </w:r>
    </w:p>
    <w:p/>
    <w:p>
      <w:r>
        <w:rPr>
          <w:b/>
          <w:bCs/>
        </w:rPr>
        <w:t xml:space="preserve">Warum McAllan?</w:t>
      </w:r>
    </w:p>
    <w:p/>
    <w:p>
      <w:pPr>
        <w:pStyle w:val="ListParagraph"/>
        <w:numPr>
          <w:ilvl w:val="0"/>
          <w:numId w:val="3"/>
        </w:numPr>
      </w:pPr>
      <w:r>
        <w:rPr>
          <w:b/>
          <w:bCs/>
        </w:rPr>
        <w:t xml:space="preserve">Er ist der einzige, der alles wissen darf.</w:t>
      </w:r>
      <w:r>
        <w:t xml:space="preserve"> Das Manuskript kennt Pyeongyang-interne Vorgänge, nordkoreanische Geheimdienstoperationen, UN-Diplomatenflüstereien </w:t>
      </w:r>
      <w:r>
        <w:rPr>
          <w:i/>
          <w:iCs/>
        </w:rPr>
        <w:t xml:space="preserve">und</w:t>
      </w:r>
      <w:r>
        <w:t xml:space="preserve"> BND-Aktenschluss in Pullach — gleichzeitig. Keine Romanfigur kann das aus eigener Perspektive wissen. McAllan als Insider-Erzähler im Rückblick ist die einzige glaubwürdige Erklärung.</w:t>
      </w:r>
    </w:p>
    <w:p/>
    <w:p>
      <w:pPr>
        <w:pStyle w:val="ListParagraph"/>
        <w:numPr>
          <w:ilvl w:val="0"/>
          <w:numId w:val="3"/>
        </w:numPr>
      </w:pPr>
      <w:r>
        <w:rPr>
          <w:b/>
          <w:bCs/>
        </w:rPr>
        <w:t xml:space="preserve">Die Autorenbiografie ist bereits der Rahmen.</w:t>
      </w:r>
      <w:r>
        <w:t xml:space="preserve"> Der Text beschreibt McAllan explizit als jemanden mit internationaler Vernetzung, multilingualen Fähigkeiten und Einblick in Wirtschafts- und Finanzwelt. Das ist kein Buchrückentext — das ist ein erzählerischer Schlüssel, der bisher ungenutzt bleibt.</w:t>
      </w:r>
    </w:p>
    <w:p/>
    <w:p>
      <w:pPr>
        <w:pStyle w:val="ListParagraph"/>
        <w:numPr>
          <w:ilvl w:val="0"/>
          <w:numId w:val="3"/>
        </w:numPr>
      </w:pPr>
      <w:r>
        <w:rPr>
          <w:b/>
          <w:bCs/>
        </w:rPr>
        <w:t xml:space="preserve">Der Ich-Erzähler im Rückblick löst das Hauptproblem ohne Umbauten.</w:t>
      </w:r>
      <w:r>
        <w:t xml:space="preserve"> Szenen in Nordkorea, beim BND, am Mikrofon — all das bleibt erhalten. McAllan kann sie als „was ich später erfuhr", „was mir ein Kontakt schilderte" oder „was die Akte enthielt" einbetten.</w:t>
      </w:r>
    </w:p>
    <w:p/>
    <w:p>
      <w:pPr>
        <w:pStyle w:val="Heading3"/>
      </w:pPr>
      <w:r>
        <w:t xml:space="preserve">Empfohlene Perspektive</w:t>
      </w:r>
    </w:p>
    <w:p/>
    <w:p>
      <w:r>
        <w:rPr>
          <w:b/>
          <w:bCs/>
        </w:rPr>
        <w:t xml:space="preserve">Ich-Erzähler mit auktorialem Rückblick</w:t>
      </w:r>
    </w:p>
    <w:p/>
    <w:p>
      <w:r>
        <w:t xml:space="preserve">Muster: John le Carré (</w:t>
      </w:r>
      <w:r>
        <w:rPr>
          <w:i/>
          <w:iCs/>
        </w:rPr>
        <w:t xml:space="preserve">Tinker, Tailor, Soldier, Spy</w:t>
      </w:r>
      <w:r>
        <w:t xml:space="preserve">) oder Frederick Forsyth (</w:t>
      </w:r>
      <w:r>
        <w:rPr>
          <w:i/>
          <w:iCs/>
        </w:rPr>
        <w:t xml:space="preserve">The Day of the Jackal</w:t>
      </w:r>
      <w:r>
        <w:t xml:space="preserve">) — ein Beobachter, der die Ereignisse rekonstruiert, aber emotional präsent bleibt.</w:t>
      </w:r>
    </w:p>
    <w:p/>
    <w:p>
      <w:pPr>
        <w:pStyle w:val="Heading3"/>
      </w:pPr>
      <w:r>
        <w:t xml:space="preserve">Die drei Erzählmodi werden so gebunden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Problem im Original</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Lösung mit McAllan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Omniszienter Erzähler (BND, Pyeongyang)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rahmt: „Aus der Akte, die mir Jahre später zugespielt wurde…"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Figurenperspektive (Jessica, Xi, Sung Il-Sen)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gibt Szene frei: „Jessica Moon würde mir später schildern…"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Reportagestil („Die Ereignisse der 2010er…")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übernimmt als Erzählerstimme: „Damals, 2011, hatte niemand bemerkt, dass…"</w:t>
            </w:r>
          </w:p>
        </w:tc>
      </w:tr>
    </w:tbl>
    <w:p/>
    <w:p/>
    <w:p>
      <w:pPr>
        <w:pBdr>
          <w:bottom w:val="single" w:color="999999" w:sz="4" w:space="4"/>
        </w:pBdr>
        <w:spacing w:after="160" w:before="80"/>
      </w:pPr>
    </w:p>
    <w:p/>
    <w:p>
      <w:pPr>
        <w:pStyle w:val="Heading2"/>
      </w:pPr>
      <w:r>
        <w:t xml:space="preserve">TEIL 2: ANALYSE DER KAPITELFOLGE</w:t>
      </w:r>
    </w:p>
    <w:p/>
    <w:p>
      <w:pPr>
        <w:pStyle w:val="Heading3"/>
      </w:pPr>
      <w:r>
        <w:t xml:space="preserve">Ausgangslage</w:t>
      </w:r>
    </w:p>
    <w:p/>
    <w:p>
      <w:r>
        <w:t xml:space="preserve">Das Manuskript umfasst </w:t>
      </w:r>
      <w:r>
        <w:rPr>
          <w:b/>
          <w:bCs/>
        </w:rPr>
        <w:t xml:space="preserve">69 Szenenmarker</w:t>
      </w:r>
      <w:r>
        <w:t xml:space="preserve"> (&gt;&gt;&gt; Ort, Datum &lt;&lt;&lt;), einen Hauptteil, zahlreiche *** -Trennzeichen sowie parallele Handlungsstränge auf drei Kontinenten und vier Zeitebenen.</w:t>
      </w:r>
    </w:p>
    <w:p/>
    <w:p>
      <w:pPr>
        <w:pStyle w:val="Heading3"/>
      </w:pPr>
      <w:r>
        <w:t xml:space="preserve">Das Grundproblem in einer Zeile</w:t>
      </w:r>
    </w:p>
    <w:p/>
    <w:p>
      <w:r>
        <w:t xml:space="preserve">Das Manuskript ist ein Geheimdienstdossier, das noch nicht in einen Roman verwandelt wurde. Mit McAllan als Ich-Erzähler funktioniert die aktuelle Kapitelfolge </w:t>
      </w:r>
      <w:r>
        <w:rPr>
          <w:b/>
          <w:bCs/>
        </w:rPr>
        <w:t xml:space="preserve">nicht ohne Ergänzungen</w:t>
      </w:r>
      <w:r>
        <w:t xml:space="preserve">.</w:t>
      </w:r>
    </w:p>
    <w:p/>
    <w:p>
      <w:pPr>
        <w:pBdr>
          <w:bottom w:val="single" w:color="999999" w:sz="4" w:space="4"/>
        </w:pBdr>
        <w:spacing w:after="160" w:before="80"/>
      </w:pPr>
    </w:p>
    <w:p/>
    <w:p>
      <w:pPr>
        <w:pStyle w:val="Heading3"/>
      </w:pPr>
      <w:r>
        <w:t xml:space="preserve">Problem 1: Drei Zeitebenen ohne Brücken</w:t>
      </w:r>
    </w:p>
    <w:p/>
    <w:p>
      <w:r>
        <w:t xml:space="preserve">Die Szenenfolge springt:</w:t>
      </w:r>
    </w:p>
    <w:p/>
    <w:p>
      <w:pPr>
        <w:pBdr>
          <w:left w:val="single" w:color="C00000" w:sz="12" w:space="8"/>
        </w:pBdr>
        <w:shd w:fill="FFF2CC" w:val="clear"/>
        <w:ind w:left="360"/>
      </w:pPr>
      <w:r>
        <w:rPr>
          <w:i/>
          <w:iCs/>
          <w:color w:val="555555"/>
        </w:rPr>
        <w:t xml:space="preserve">New York 2011 → April 2013 → Oktober 2013 → November 2013 → </w:t>
      </w:r>
      <w:r>
        <w:rPr>
          <w:b/>
          <w:bCs/>
          <w:i/>
          <w:iCs/>
          <w:color w:val="555555"/>
        </w:rPr>
        <w:t xml:space="preserve">Rücksprung: Moskau Oktober 2013</w:t>
      </w:r>
      <w:r>
        <w:rPr>
          <w:i/>
          <w:iCs/>
          <w:color w:val="555555"/>
        </w:rPr>
        <w:t xml:space="preserve"> → März 2014 → </w:t>
      </w:r>
      <w:r>
        <w:rPr>
          <w:b/>
          <w:bCs/>
          <w:i/>
          <w:iCs/>
          <w:color w:val="555555"/>
        </w:rPr>
        <w:t xml:space="preserve">Rücksprung: Februar 2014</w:t>
      </w:r>
      <w:r>
        <w:rPr>
          <w:i/>
          <w:iCs/>
          <w:color w:val="555555"/>
        </w:rPr>
        <w:t xml:space="preserve"> → Juli 2014 → </w:t>
      </w:r>
      <w:r>
        <w:rPr>
          <w:b/>
          <w:bCs/>
          <w:i/>
          <w:iCs/>
          <w:color w:val="555555"/>
        </w:rPr>
        <w:t xml:space="preserve">Korea 650 AD</w:t>
      </w:r>
      <w:r>
        <w:rPr>
          <w:i/>
          <w:iCs/>
          <w:color w:val="555555"/>
        </w:rPr>
        <w:t xml:space="preserve"> → Februar 2015 → März 2015</w:t>
      </w:r>
    </w:p>
    <w:p/>
    <w:p>
      <w:r>
        <w:t xml:space="preserve">Das ist kein dramatischer Aufbau — das ist eine unsortierte Akte. Ein Ich-Erzähler, der das so berichtet, wirkt planlos.</w:t>
      </w:r>
    </w:p>
    <w:p/>
    <w:p>
      <w:r>
        <w:rPr>
          <w:b/>
          <w:bCs/>
        </w:rPr>
        <w:t xml:space="preserve">Was fehlt:</w:t>
      </w:r>
      <w:r>
        <w:t xml:space="preserve"> McAllan muss zu Beginn einmalig erklären, wie er zu diesem Wissen kommt und aus welchem zeitlichen Abstand er erzählt. Ohne diesen Rahmen gibt es keine Perspektive.</w:t>
      </w:r>
    </w:p>
    <w:p/>
    <w:p>
      <w:pPr>
        <w:pBdr>
          <w:bottom w:val="single" w:color="999999" w:sz="4" w:space="4"/>
        </w:pBdr>
        <w:spacing w:after="160" w:before="80"/>
      </w:pPr>
    </w:p>
    <w:p/>
    <w:p>
      <w:pPr>
        <w:pStyle w:val="Heading3"/>
      </w:pPr>
      <w:r>
        <w:t xml:space="preserve">Problem 2: Elf parallele Handlungsstränge ohne Gewichtung</w:t>
      </w:r>
    </w:p>
    <w:p/>
    <w:p>
      <w:r>
        <w:t xml:space="preserve">Aktuell gleichwertig nebeneinander:</w:t>
      </w:r>
    </w:p>
    <w:p/>
    <w:p>
      <w:pPr>
        <w:pStyle w:val="ListParagraph"/>
        <w:numPr>
          <w:ilvl w:val="0"/>
          <w:numId w:val="2"/>
        </w:numPr>
      </w:pPr>
      <w:r>
        <w:t xml:space="preserve">Nordkorea / Mujigage-Plan (Chang Chil Sung)</w:t>
      </w:r>
    </w:p>
    <w:p>
      <w:pPr>
        <w:pStyle w:val="ListParagraph"/>
        <w:numPr>
          <w:ilvl w:val="0"/>
          <w:numId w:val="2"/>
        </w:numPr>
      </w:pPr>
      <w:r>
        <w:t xml:space="preserve">MH370-Vorbereitung (Kuala Lumpur, Cockpit Crew)</w:t>
      </w:r>
    </w:p>
    <w:p>
      <w:pPr>
        <w:pStyle w:val="ListParagraph"/>
        <w:numPr>
          <w:ilvl w:val="0"/>
          <w:numId w:val="2"/>
        </w:numPr>
      </w:pPr>
      <w:r>
        <w:t xml:space="preserve">Niederländischer Strang (Anique, Assen, Den Haag)</w:t>
      </w:r>
    </w:p>
    <w:p>
      <w:pPr>
        <w:pStyle w:val="ListParagraph"/>
        <w:numPr>
          <w:ilvl w:val="0"/>
          <w:numId w:val="2"/>
        </w:numPr>
      </w:pPr>
      <w:r>
        <w:t xml:space="preserve">Russland / BUK-Rakete (Moskau, Donbass)</w:t>
      </w:r>
    </w:p>
    <w:p>
      <w:pPr>
        <w:pStyle w:val="ListParagraph"/>
        <w:numPr>
          <w:ilvl w:val="0"/>
          <w:numId w:val="2"/>
        </w:numPr>
      </w:pPr>
      <w:r>
        <w:t xml:space="preserve">Australien (Brisbane, Glashouse Mountains)</w:t>
      </w:r>
    </w:p>
    <w:p>
      <w:pPr>
        <w:pStyle w:val="ListParagraph"/>
        <w:numPr>
          <w:ilvl w:val="0"/>
          <w:numId w:val="2"/>
        </w:numPr>
      </w:pPr>
      <w:r>
        <w:t xml:space="preserve">Korea 650 AD (historischer Einschub)</w:t>
      </w:r>
    </w:p>
    <w:p>
      <w:pPr>
        <w:pStyle w:val="ListParagraph"/>
        <w:numPr>
          <w:ilvl w:val="0"/>
          <w:numId w:val="2"/>
        </w:numPr>
      </w:pPr>
      <w:r>
        <w:t xml:space="preserve">Westsahara / Marokko (Expedition)</w:t>
      </w:r>
    </w:p>
    <w:p>
      <w:pPr>
        <w:pStyle w:val="ListParagraph"/>
        <w:numPr>
          <w:ilvl w:val="0"/>
          <w:numId w:val="2"/>
        </w:numPr>
      </w:pPr>
      <w:r>
        <w:t xml:space="preserve">London-Strang</w:t>
      </w:r>
    </w:p>
    <w:p>
      <w:pPr>
        <w:pStyle w:val="ListParagraph"/>
        <w:numPr>
          <w:ilvl w:val="0"/>
          <w:numId w:val="2"/>
        </w:numPr>
      </w:pPr>
      <w:r>
        <w:t xml:space="preserve">Libyen</w:t>
      </w:r>
    </w:p>
    <w:p>
      <w:pPr>
        <w:pStyle w:val="ListParagraph"/>
        <w:numPr>
          <w:ilvl w:val="0"/>
          <w:numId w:val="2"/>
        </w:numPr>
      </w:pPr>
      <w:r>
        <w:t xml:space="preserve">New York / Moons JAM (2011–2013)</w:t>
      </w:r>
    </w:p>
    <w:p>
      <w:pPr>
        <w:pStyle w:val="ListParagraph"/>
        <w:numPr>
          <w:ilvl w:val="0"/>
          <w:numId w:val="2"/>
        </w:numPr>
      </w:pPr>
      <w:r>
        <w:t xml:space="preserve">Hamburger Strang</w:t>
      </w:r>
    </w:p>
    <w:p/>
    <w:p>
      <w:r>
        <w:rPr>
          <w:b/>
          <w:bCs/>
        </w:rPr>
        <w:t xml:space="preserve">Was fehlt:</w:t>
      </w:r>
      <w:r>
        <w:t xml:space="preserve"> 5–6 kurze Übergangsszenen (je 1–2 Seiten), in denen McAllan die parallelen Stränge zusammenführt und kommentiert.</w:t>
      </w:r>
    </w:p>
    <w:p/>
    <w:p>
      <w:pPr>
        <w:pBdr>
          <w:bottom w:val="single" w:color="999999" w:sz="4" w:space="4"/>
        </w:pBdr>
        <w:spacing w:after="160" w:before="80"/>
      </w:pPr>
    </w:p>
    <w:p/>
    <w:p>
      <w:pPr>
        <w:pStyle w:val="Heading3"/>
      </w:pPr>
      <w:r>
        <w:t xml:space="preserve">Problem 3: Drei Szenen ohne erkennbare Verbindung</w:t>
      </w:r>
    </w:p>
    <w:p/>
    <w:p>
      <w:r>
        <w:t xml:space="preserve">Diese Marker stehen isoliert:</w:t>
      </w:r>
    </w:p>
    <w:p/>
    <w:p>
      <w:pPr>
        <w:pStyle w:val="ListParagraph"/>
        <w:numPr>
          <w:ilvl w:val="0"/>
          <w:numId w:val="2"/>
        </w:numPr>
      </w:pPr>
      <w:r>
        <w:rPr>
          <w:rFonts w:ascii="Consolas" w:cs="Consolas" w:eastAsia="Consolas" w:hAnsi="Consolas"/>
          <w:color w:val="C00000"/>
        </w:rPr>
        <w:t xml:space="preserve">&gt;&gt;&gt; Königreich Baekje, Korea, 650-660 AD &lt;&lt;&lt;</w:t>
      </w:r>
      <w:r>
        <w:t xml:space="preserve"> — historischer Einschub ohne Anbindung</w:t>
      </w:r>
    </w:p>
    <w:p>
      <w:pPr>
        <w:pStyle w:val="ListParagraph"/>
        <w:numPr>
          <w:ilvl w:val="0"/>
          <w:numId w:val="2"/>
        </w:numPr>
      </w:pPr>
      <w:r>
        <w:rPr>
          <w:rFonts w:ascii="Consolas" w:cs="Consolas" w:eastAsia="Consolas" w:hAnsi="Consolas"/>
          <w:color w:val="C00000"/>
        </w:rPr>
        <w:t xml:space="preserve">&gt;&gt;&gt; Anique &lt;&lt;&lt;</w:t>
      </w:r>
      <w:r>
        <w:t xml:space="preserve"> — Figureneinführung ohne Kontext</w:t>
      </w:r>
    </w:p>
    <w:p>
      <w:pPr>
        <w:pStyle w:val="ListParagraph"/>
        <w:numPr>
          <w:ilvl w:val="0"/>
          <w:numId w:val="2"/>
        </w:numPr>
      </w:pPr>
      <w:r>
        <w:rPr>
          <w:rFonts w:ascii="Consolas" w:cs="Consolas" w:eastAsia="Consolas" w:hAnsi="Consolas"/>
          <w:color w:val="C00000"/>
        </w:rPr>
        <w:t xml:space="preserve">&gt;&gt;&gt; Ottensen, Hamburg &lt;&lt;&lt;</w:t>
      </w:r>
      <w:r>
        <w:t xml:space="preserve"> — ohne Datum, ohne erkennbare Einordnung</w:t>
      </w:r>
    </w:p>
    <w:p/>
    <w:p>
      <w:r>
        <w:rPr>
          <w:b/>
          <w:bCs/>
        </w:rPr>
        <w:t xml:space="preserve">Was fehlt:</w:t>
      </w:r>
      <w:r>
        <w:t xml:space="preserve"> Jede dieser drei Szenen braucht einen einleitenden Satz von McAllan, der die Verbindung zum Hauptstrang herstellt.</w:t>
      </w:r>
    </w:p>
    <w:p/>
    <w:p>
      <w:pPr>
        <w:pBdr>
          <w:bottom w:val="single" w:color="999999" w:sz="4" w:space="4"/>
        </w:pBdr>
        <w:spacing w:after="160" w:before="80"/>
      </w:pPr>
    </w:p>
    <w:p/>
    <w:p>
      <w:pPr>
        <w:pStyle w:val="Heading3"/>
      </w:pPr>
      <w:r>
        <w:t xml:space="preserve">Problem 4: MH370 ist narrativ vergraben</w:t>
      </w:r>
    </w:p>
    <w:p/>
    <w:p>
      <w:r>
        <w:t xml:space="preserve">Die MH370-Szenen (</w:t>
      </w:r>
      <w:r>
        <w:rPr>
          <w:rFonts w:ascii="Consolas" w:cs="Consolas" w:eastAsia="Consolas" w:hAnsi="Consolas"/>
          <w:color w:val="C00000"/>
        </w:rPr>
        <w:t xml:space="preserve">Freitag, 07. März 2014</w:t>
      </w:r>
      <w:r>
        <w:t xml:space="preserve"> taucht dreimal auf) sind das dramatische Herzstück des Buches — aber im Strom von 69 gleichwertig formatierten Szenenmarkern versteckt.</w:t>
      </w:r>
    </w:p>
    <w:p/>
    <w:p>
      <w:r>
        <w:rPr>
          <w:b/>
          <w:bCs/>
        </w:rPr>
        <w:t xml:space="preserve">Was fehlt:</w:t>
      </w:r>
      <w:r>
        <w:t xml:space="preserve"> Der MH370-Szenenblock braucht eine erzählerische Vorbereitung durch McAllan — ein Signal, dass jetzt der Moment kommt, auf den alles hingelaufen ist.</w:t>
      </w:r>
    </w:p>
    <w:p/>
    <w:p>
      <w:pPr>
        <w:pBdr>
          <w:bottom w:val="single" w:color="999999" w:sz="4" w:space="4"/>
        </w:pBdr>
        <w:spacing w:after="160" w:before="80"/>
      </w:pPr>
    </w:p>
    <w:p/>
    <w:p>
      <w:pPr>
        <w:pStyle w:val="Heading3"/>
      </w:pPr>
      <w:r>
        <w:t xml:space="preserve">Was bereits funktioniert</w:t>
      </w:r>
    </w:p>
    <w:p/>
    <w:p>
      <w:pPr>
        <w:pStyle w:val="ListParagraph"/>
        <w:numPr>
          <w:ilvl w:val="0"/>
          <w:numId w:val="2"/>
        </w:numPr>
      </w:pPr>
      <w:r>
        <w:t xml:space="preserve">Die </w:t>
      </w:r>
      <w:r>
        <w:rPr>
          <w:rFonts w:ascii="Consolas" w:cs="Consolas" w:eastAsia="Consolas" w:hAnsi="Consolas"/>
          <w:color w:val="C00000"/>
        </w:rPr>
        <w:t xml:space="preserve">*** ... ***</w:t>
      </w:r>
      <w:r>
        <w:t xml:space="preserve">-Trennzeichen geben dem Text Rhythmus — beibehalten.</w:t>
      </w:r>
    </w:p>
    <w:p>
      <w:pPr>
        <w:pStyle w:val="ListParagraph"/>
        <w:numPr>
          <w:ilvl w:val="0"/>
          <w:numId w:val="2"/>
        </w:numPr>
      </w:pPr>
      <w:r>
        <w:t xml:space="preserve">Die </w:t>
      </w:r>
      <w:r>
        <w:rPr>
          <w:rFonts w:ascii="Consolas" w:cs="Consolas" w:eastAsia="Consolas" w:hAnsi="Consolas"/>
          <w:color w:val="C00000"/>
        </w:rPr>
        <w:t xml:space="preserve">&gt;&gt;&gt; Ort, Datum &lt;&lt;&lt;</w:t>
      </w:r>
      <w:r>
        <w:t xml:space="preserve">-Marker sind klares, professionelles Handwerk — konsequenter nutzen (bei einigen fehlt noch das Datum).</w:t>
      </w:r>
    </w:p>
    <w:p>
      <w:pPr>
        <w:pStyle w:val="ListParagraph"/>
        <w:numPr>
          <w:ilvl w:val="0"/>
          <w:numId w:val="2"/>
        </w:numPr>
      </w:pPr>
      <w:r>
        <w:t xml:space="preserve">Die Chronologie April 2013 bis Juli 2014 ist im Kern kohärent. Der Hauptstrang ist da — er liegt nur unter zu vielen gleichwertigen Nebensträngen.</w:t>
      </w:r>
    </w:p>
    <w:p/>
    <w:p>
      <w:pPr>
        <w:pBdr>
          <w:bottom w:val="single" w:color="999999" w:sz="4" w:space="4"/>
        </w:pBdr>
        <w:spacing w:after="160" w:before="80"/>
      </w:pPr>
    </w:p>
    <w:p/>
    <w:p>
      <w:pPr>
        <w:pStyle w:val="Heading3"/>
      </w:pPr>
      <w:r>
        <w:t xml:space="preserve">Empfehlung: Vier Typen von Zwischenkapiteln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Typ</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Wo</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Zweck</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Länge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Rahmenkapitel</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Ganz am Anfang, vor New York 2011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führt sich ein, erklärt seinen Standpunkt im Rückblick</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 Seiten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Brückenszene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Zwischen Zeitsprüngen (z.B. nach Nov. 2013, vor Brisbane Jan. 2014)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verbindet die Schauplätze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½–1 Seite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Ankerszene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Vor MH370-Szenenblock (März 2014)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signalisiert: Jetzt läuft alles zusammen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 Seite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Einbettungssatz</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Vor Korea 650 AD, vor „Anique", vor Ottensen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stellt Verbindung her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2–4 Zeilen</w:t>
            </w:r>
          </w:p>
        </w:tc>
      </w:tr>
    </w:tbl>
    <w:p/>
    <w:p/>
    <w:p>
      <w:r>
        <w:rPr>
          <w:b/>
          <w:bCs/>
        </w:rPr>
        <w:t xml:space="preserve">Gesamtzahl benötigter Zusatztexte:</w:t>
      </w:r>
      <w:r>
        <w:t xml:space="preserve"> 12–15 kurze Einschübe.</w:t>
      </w:r>
    </w:p>
    <w:p>
      <w:r>
        <w:rPr>
          <w:b/>
          <w:bCs/>
        </w:rPr>
        <w:t xml:space="preserve">Kein Umbau der bestehenden Szenen</w:t>
      </w:r>
      <w:r>
        <w:t xml:space="preserve"> — nur Rahmung und Verbindung.</w:t>
      </w:r>
    </w:p>
    <w:p/>
    <w:p>
      <w:pPr>
        <w:pBdr>
          <w:bottom w:val="single" w:color="999999" w:sz="4" w:space="4"/>
        </w:pBdr>
        <w:spacing w:after="160" w:before="80"/>
      </w:pPr>
    </w:p>
    <w:p/>
    <w:p>
      <w:pPr>
        <w:pStyle w:val="Heading2"/>
      </w:pPr>
      <w:r>
        <w:t xml:space="preserve">NÄCHSTE SCHRITTE</w:t>
      </w:r>
    </w:p>
    <w:p/>
    <w:p>
      <w:pPr>
        <w:pStyle w:val="ListParagraph"/>
        <w:numPr>
          <w:ilvl w:val="0"/>
          <w:numId w:val="3"/>
        </w:numPr>
      </w:pPr>
      <w:r>
        <w:t xml:space="preserve">Rahmenkapitel entwickeln (McAllan als Erzähler einführen)</w:t>
      </w:r>
    </w:p>
    <w:p>
      <w:pPr>
        <w:pStyle w:val="ListParagraph"/>
        <w:numPr>
          <w:ilvl w:val="0"/>
          <w:numId w:val="3"/>
        </w:numPr>
      </w:pPr>
      <w:r>
        <w:t xml:space="preserve">Brückenszenen für die fünf kritischsten Zeitsprünge schreiben</w:t>
      </w:r>
    </w:p>
    <w:p>
      <w:pPr>
        <w:pStyle w:val="ListParagraph"/>
        <w:numPr>
          <w:ilvl w:val="0"/>
          <w:numId w:val="3"/>
        </w:numPr>
      </w:pPr>
      <w:r>
        <w:t xml:space="preserve">MH370-Block erzählerisch vorbereiten</w:t>
      </w:r>
    </w:p>
    <w:p>
      <w:pPr>
        <w:pStyle w:val="ListParagraph"/>
        <w:numPr>
          <w:ilvl w:val="0"/>
          <w:numId w:val="3"/>
        </w:numPr>
      </w:pPr>
      <w:r>
        <w:t xml:space="preserve">Korea 650 AD, „Anique" und Ottensen einbetten</w:t>
      </w:r>
    </w:p>
    <w:p>
      <w:pPr>
        <w:pStyle w:val="ListParagraph"/>
        <w:numPr>
          <w:ilvl w:val="0"/>
          <w:numId w:val="3"/>
        </w:numPr>
      </w:pPr>
      <w:r>
        <w:t xml:space="preserve">Abschließende Prüfung der Szenenmarker auf fehlende Daten</w:t>
      </w:r>
    </w:p>
    <w:p/>
    <w:p>
      <w:pPr>
        <w:pBdr>
          <w:bottom w:val="single" w:color="999999" w:sz="4" w:space="4"/>
        </w:pBdr>
        <w:spacing w:after="160" w:before="80"/>
      </w:pPr>
    </w:p>
    <w:p/>
    <w:p>
      <w:r>
        <w:rPr>
          <w:i/>
          <w:iCs/>
        </w:rPr>
        <w:t xml:space="preserve">Analyse erstellt auf Basis des Manuskripts Dobson_Neun_korrigiert_V20260523.docx</w:t>
      </w:r>
    </w:p>
    <w:p>
      <w:r>
        <w:rPr>
          <w:i/>
          <w:iCs/>
        </w:rPr>
        <w:t xml:space="preserve">Ghostwriter-Maßstab: Ich-Erzähler mit auktorialem Rückblick / le Carré / Forsyth</w:t>
      </w:r>
    </w:p>
    <w:p/>
    <w:p/>
    <w:p>
      <w:pPr>
        <w:pBdr>
          <w:bottom w:val="single" w:color="999999" w:sz="4" w:space="4"/>
        </w:pBdr>
        <w:spacing w:after="160" w:before="80"/>
      </w:pPr>
    </w:p>
    <w:p>
      <w:pPr>
        <w:pBdr>
          <w:bottom w:val="single" w:color="999999" w:sz="4" w:space="4"/>
        </w:pBdr>
        <w:spacing w:after="160" w:before="80"/>
      </w:pPr>
    </w:p>
    <w:p/>
    <w:p>
      <w:pPr>
        <w:pStyle w:val="Heading1"/>
      </w:pPr>
      <w:r>
        <w:t xml:space="preserve">MANUSKRIPT — BUCH 1</w:t>
      </w:r>
    </w:p>
    <w:p/>
    <w:p>
      <w:pPr>
        <w:pBdr>
          <w:left w:val="single" w:color="C00000" w:sz="12" w:space="8"/>
        </w:pBdr>
        <w:shd w:fill="FFF2CC" w:val="clear"/>
        <w:ind w:left="360"/>
      </w:pPr>
      <w:r>
        <w:rPr>
          <w:i/>
          <w:iCs/>
          <w:color w:val="555555"/>
        </w:rPr>
        <w:t xml:space="preserve">Quelldatei: Manuskript_Update_Lektor1.md (4 KB)</w:t>
      </w:r>
    </w:p>
    <w:p/>
    <w:p>
      <w:pPr>
        <w:pStyle w:val="Heading1"/>
      </w:pPr>
      <w:r>
        <w:t xml:space="preserve">Manuskript-Update: Lektor-1-Dobson_Neun.pdf</w:t>
      </w:r>
    </w:p>
    <w:p>
      <w:r>
        <w:rPr>
          <w:i/>
          <w:iCs/>
        </w:rPr>
        <w:t xml:space="preserve">Stand: 24. Mai 2026 — Basis: Lektor-Version vom 24.05.2026</w:t>
      </w:r>
    </w:p>
    <w:p/>
    <w:p>
      <w:pPr>
        <w:pBdr>
          <w:bottom w:val="single" w:color="999999" w:sz="4" w:space="4"/>
        </w:pBdr>
        <w:spacing w:after="160" w:before="80"/>
      </w:pPr>
    </w:p>
    <w:p/>
    <w:p>
      <w:pPr>
        <w:pStyle w:val="Heading2"/>
      </w:pPr>
      <w:r>
        <w:t xml:space="preserve">Was ist neu gegenüber V20260523.docx</w:t>
      </w:r>
    </w:p>
    <w:p/>
    <w:p>
      <w:r>
        <w:rPr>
          <w:b/>
          <w:bCs/>
        </w:rPr>
        <w:t xml:space="preserve">Umfang:</w:t>
      </w:r>
      <w:r>
        <w:t xml:space="preserve"> 73 → </w:t>
      </w:r>
      <w:r>
        <w:rPr>
          <w:b/>
          <w:bCs/>
        </w:rPr>
        <w:t xml:space="preserve">113 Szenenmarker</w:t>
      </w:r>
      <w:r>
        <w:t xml:space="preserve"> | 350 Seiten | 129.704 Wörter</w:t>
      </w:r>
    </w:p>
    <w:p/>
    <w:p>
      <w:pPr>
        <w:pBdr>
          <w:bottom w:val="single" w:color="999999" w:sz="4" w:space="4"/>
        </w:pBdr>
        <w:spacing w:after="160" w:before="80"/>
      </w:pPr>
    </w:p>
    <w:p/>
    <w:p>
      <w:pPr>
        <w:pStyle w:val="Heading2"/>
      </w:pPr>
      <w:r>
        <w:t xml:space="preserve">Neue Figuren (nicht im alten Manuskript)</w:t>
      </w:r>
    </w:p>
    <w:p/>
    <w:p>
      <w:r>
        <w:rPr>
          <w:b/>
          <w:bCs/>
        </w:rPr>
        <w:t xml:space="preserve">Corinna Brandenburg</w:t>
      </w:r>
      <w:r>
        <w:t xml:space="preserve"> — die Journalistin (Ottensen, Hamburg)</w:t>
      </w:r>
    </w:p>
    <w:p>
      <w:pPr>
        <w:pStyle w:val="ListParagraph"/>
        <w:numPr>
          <w:ilvl w:val="0"/>
          <w:numId w:val="2"/>
        </w:numPr>
      </w:pPr>
      <w:r>
        <w:t xml:space="preserve">44 Jahre, freie Journalistin und Moderatorin, ICIJ-Mitglied</w:t>
      </w:r>
    </w:p>
    <w:p>
      <w:pPr>
        <w:pStyle w:val="ListParagraph"/>
        <w:numPr>
          <w:ilvl w:val="0"/>
          <w:numId w:val="2"/>
        </w:numPr>
      </w:pPr>
      <w:r>
        <w:t xml:space="preserve">Bekommt 2018 vom Spiegel die Unterlagen von Joost van der Dijkstraat zum Sichten</w:t>
      </w:r>
    </w:p>
    <w:p>
      <w:pPr>
        <w:pStyle w:val="ListParagraph"/>
        <w:numPr>
          <w:ilvl w:val="0"/>
          <w:numId w:val="2"/>
        </w:numPr>
      </w:pPr>
      <w:r>
        <w:t xml:space="preserve">Sie ist der Einstiegspunkt — nicht McAllan direkt</w:t>
      </w:r>
    </w:p>
    <w:p>
      <w:pPr>
        <w:pStyle w:val="ListParagraph"/>
        <w:numPr>
          <w:ilvl w:val="0"/>
          <w:numId w:val="2"/>
        </w:numPr>
      </w:pPr>
      <w:r>
        <w:rPr>
          <w:i/>
          <w:iCs/>
        </w:rPr>
        <w:t xml:space="preserve">Wichtig:</w:t>
      </w:r>
      <w:r>
        <w:t xml:space="preserve"> Das Rahmenkapitel spielt </w:t>
      </w:r>
      <w:r>
        <w:rPr>
          <w:b/>
          <w:bCs/>
        </w:rPr>
        <w:t xml:space="preserve">2018</w:t>
      </w:r>
      <w:r>
        <w:t xml:space="preserve">, nicht 2016/2017</w:t>
      </w:r>
    </w:p>
    <w:p/>
    <w:p>
      <w:r>
        <w:rPr>
          <w:b/>
          <w:bCs/>
        </w:rPr>
        <w:t xml:space="preserve">Joost van der Dijkstraat / "Joost Soetebaum"</w:t>
      </w:r>
    </w:p>
    <w:p>
      <w:pPr>
        <w:pStyle w:val="ListParagraph"/>
        <w:numPr>
          <w:ilvl w:val="0"/>
          <w:numId w:val="2"/>
        </w:numPr>
      </w:pPr>
      <w:r>
        <w:t xml:space="preserve">Niederländischer Journalist, ICIJ-Mitglied</w:t>
      </w:r>
    </w:p>
    <w:p>
      <w:pPr>
        <w:pStyle w:val="ListParagraph"/>
        <w:numPr>
          <w:ilvl w:val="0"/>
          <w:numId w:val="2"/>
        </w:numPr>
      </w:pPr>
      <w:r>
        <w:t xml:space="preserve">Flog MH17 als "Dead Head" (Flugbegleiter) unter falschem Namen</w:t>
      </w:r>
    </w:p>
    <w:p>
      <w:pPr>
        <w:pStyle w:val="ListParagraph"/>
        <w:numPr>
          <w:ilvl w:val="0"/>
          <w:numId w:val="2"/>
        </w:numPr>
      </w:pPr>
      <w:r>
        <w:t xml:space="preserve">Stirbt am 17. Juli 2014 auf MH17</w:t>
      </w:r>
    </w:p>
    <w:p>
      <w:pPr>
        <w:pStyle w:val="ListParagraph"/>
        <w:numPr>
          <w:ilvl w:val="0"/>
          <w:numId w:val="2"/>
        </w:numPr>
      </w:pPr>
      <w:r>
        <w:t xml:space="preserve">In seiner Hamburger Wohnung (Deichstraße 24) finden sich: Korea-Akte, Bankwesen-Ordner, nordkoreanische Marine-Akte, MH370-Recherchematerial (10 Ordner), Unfalluntersuchungsbericht New York 2011</w:t>
      </w:r>
    </w:p>
    <w:p>
      <w:pPr>
        <w:pStyle w:val="ListParagraph"/>
        <w:numPr>
          <w:ilvl w:val="0"/>
          <w:numId w:val="2"/>
        </w:numPr>
      </w:pPr>
      <w:r>
        <w:rPr>
          <w:b/>
          <w:bCs/>
        </w:rPr>
        <w:t xml:space="preserve">Das verbindet alle Handlungsstränge</w:t>
      </w:r>
      <w:r>
        <w:t xml:space="preserve"> — Joost war der eigentliche Ermittler</w:t>
      </w:r>
    </w:p>
    <w:p/>
    <w:p>
      <w:r>
        <w:rPr>
          <w:b/>
          <w:bCs/>
        </w:rPr>
        <w:t xml:space="preserve">Kim Wong-Hong</w:t>
      </w:r>
      <w:r>
        <w:t xml:space="preserve"> — Chef des SSD (State Security Department), Nordkorea</w:t>
      </w:r>
    </w:p>
    <w:p>
      <w:pPr>
        <w:pStyle w:val="ListParagraph"/>
        <w:numPr>
          <w:ilvl w:val="0"/>
          <w:numId w:val="2"/>
        </w:numPr>
      </w:pPr>
      <w:r>
        <w:t xml:space="preserve">Leitet das erste Gespräch mit Chang Chil Sung beim obersten Führer</w:t>
      </w:r>
    </w:p>
    <w:p>
      <w:pPr>
        <w:pStyle w:val="ListParagraph"/>
        <w:numPr>
          <w:ilvl w:val="0"/>
          <w:numId w:val="2"/>
        </w:numPr>
      </w:pPr>
      <w:r>
        <w:t xml:space="preserve">Verknüpft explizit Geheimdienststruktur mit Projekt Mujigage</w:t>
      </w:r>
    </w:p>
    <w:p/>
    <w:p>
      <w:r>
        <w:rPr>
          <w:b/>
          <w:bCs/>
        </w:rPr>
        <w:t xml:space="preserve">Die Gutseoda / "Falkennest"</w:t>
      </w:r>
    </w:p>
    <w:p>
      <w:pPr>
        <w:pStyle w:val="ListParagraph"/>
        <w:numPr>
          <w:ilvl w:val="0"/>
          <w:numId w:val="2"/>
        </w:numPr>
      </w:pPr>
      <w:r>
        <w:t xml:space="preserve">Geheime Nordkoreanische Spezialeinheit, nur dem obersten Führer unterstellt</w:t>
      </w:r>
    </w:p>
    <w:p>
      <w:pPr>
        <w:pStyle w:val="ListParagraph"/>
        <w:numPr>
          <w:ilvl w:val="0"/>
          <w:numId w:val="2"/>
        </w:numPr>
      </w:pPr>
      <w:r>
        <w:t xml:space="preserve">HQ: "Falkennest" — unterirdisches Hauptquartier nahe Ch'oso-dong</w:t>
      </w:r>
    </w:p>
    <w:p>
      <w:pPr>
        <w:pStyle w:val="ListParagraph"/>
        <w:numPr>
          <w:ilvl w:val="0"/>
          <w:numId w:val="2"/>
        </w:numPr>
      </w:pPr>
      <w:r>
        <w:t xml:space="preserve">Verfolgen seit Jahrhunderten das Ziel, die Dobneun-Son zu vernichten und sich ihres Vermögens zu bemächtigen</w:t>
      </w:r>
    </w:p>
    <w:p>
      <w:pPr>
        <w:pStyle w:val="ListParagraph"/>
        <w:numPr>
          <w:ilvl w:val="0"/>
          <w:numId w:val="2"/>
        </w:numPr>
      </w:pPr>
      <w:r>
        <w:rPr>
          <w:b/>
          <w:bCs/>
        </w:rPr>
        <w:t xml:space="preserve">Das ist die explizite Yin-Yang-Gegengesellschaft im Text</w:t>
      </w:r>
    </w:p>
    <w:p/>
    <w:p>
      <w:r>
        <w:rPr>
          <w:b/>
          <w:bCs/>
        </w:rPr>
        <w:t xml:space="preserve">Mikhael 'Mischa' Kusnezow und Fedor 'Grischa' Solowjow</w:t>
      </w:r>
    </w:p>
    <w:p>
      <w:pPr>
        <w:pStyle w:val="ListParagraph"/>
        <w:numPr>
          <w:ilvl w:val="0"/>
          <w:numId w:val="2"/>
        </w:numPr>
      </w:pPr>
      <w:r>
        <w:t xml:space="preserve">Russische Militäroffiziere, nach Nordkorea entsandt</w:t>
      </w:r>
    </w:p>
    <w:p>
      <w:pPr>
        <w:pStyle w:val="ListParagraph"/>
        <w:numPr>
          <w:ilvl w:val="0"/>
          <w:numId w:val="2"/>
        </w:numPr>
      </w:pPr>
      <w:r>
        <w:t xml:space="preserve">Beobachten das BUK-M1-E2-System am Tonghae-Testgelände, Feb. 2014</w:t>
      </w:r>
    </w:p>
    <w:p/>
    <w:p>
      <w:pPr>
        <w:pBdr>
          <w:bottom w:val="single" w:color="999999" w:sz="4" w:space="4"/>
        </w:pBdr>
        <w:spacing w:after="160" w:before="80"/>
      </w:pPr>
    </w:p>
    <w:p/>
    <w:p>
      <w:pPr>
        <w:pStyle w:val="Heading2"/>
      </w:pPr>
      <w:r>
        <w:t xml:space="preserve">Neue / wesentlich erweiterte Szenen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Szene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Inhalt</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Bedeutung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Pyeongyang, 14. Okt. 2013</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Chang beim obersten Führer — Projektfreigabe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Nordkoreanische Entscheidungskette jetzt sichtbar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Bunker von Minister Kim, 04. Nov. 2013</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Operative Freigabe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Kim Wong-Hong als Figur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Nordkorea, Falkennest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Gutseoda — historische Gegengesellschaft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Yin-Yang explizit im Manuskript verankert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Sinpo-Werft, 22. Feb. 2014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U-Boot-Umbau für Bergung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MH370-Logistik ausgearbeitet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Laderaum MH370, 00:45 Uhr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Innengeschehen während Übernahme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Neues Detail: was im Laderaum passiert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Landeanflug, 05:30 Uhr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Technischer Anflug auf Riff</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MH370-Wasserlandung detailliert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Bergung, 06:05 Uhr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Bergungsoperation aus dem Wrack</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Abschluss MH370-Operation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Heimreise Hom Dummal II</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Rückfahrt nach Sinpo</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Logistik-Abschluss</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Sinpo, 19. März 2014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Ankunft im Werfthafen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Zeitliche Einordnung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Bunker Op. Mujigage, 20. März 2014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Nachbesprechung Operation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Tonghae Testgelände, Feb. 2014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Russische Beobachter beim BUK-Test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BUK-Spur nach Nordkorea</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Rotterdam/Antwerpen, 01. April 2014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Neuer Assen-Strang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Ottensen, 16. Januar 2018</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Corinna Brandenburg</w:t>
            </w:r>
            <w:r>
              <w:rPr>
                <w:sz w:val="18"/>
                <w:szCs w:val="18"/>
              </w:rPr>
              <w:t xml:space="preserve"> — Rahmenkapitel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Journalistin eingeführt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Ottensen, Hamburg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Corinna liest Joost-Akten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Verbindung aller Stränge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Den Haag, Amsterdam — Nacht Mi/Do</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Neue MH17-Vorbereitungsszene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KL, Donnerstagmorgen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Special Branch, Zeitverschiebungs-Szene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Pyeongyang, 21:00 Uhr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Office 121 zweite Szene MH17-Tag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Libysche Wüste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Detailliertere Libyen-Szene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Le Touquet → Seoul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Seoul-Verbindung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r>
    </w:tbl>
    <w:p/>
    <w:p/>
    <w:p>
      <w:pPr>
        <w:pBdr>
          <w:bottom w:val="single" w:color="999999" w:sz="4" w:space="4"/>
        </w:pBdr>
        <w:spacing w:after="160" w:before="80"/>
      </w:pPr>
    </w:p>
    <w:p/>
    <w:p>
      <w:pPr>
        <w:pStyle w:val="Heading2"/>
      </w:pPr>
      <w:r>
        <w:t xml:space="preserve">Wichtige Präzisierung: Das Rahmenkapitel</w:t>
      </w:r>
    </w:p>
    <w:p/>
    <w:p>
      <w:r>
        <w:rPr>
          <w:b/>
          <w:bCs/>
        </w:rPr>
        <w:t xml:space="preserve">Alt (Notizen):</w:t>
      </w:r>
      <w:r>
        <w:t xml:space="preserve"> McAllan trifft Journalistin in Dubai/Delhi, 2016/2017</w:t>
      </w:r>
    </w:p>
    <w:p>
      <w:r>
        <w:rPr>
          <w:b/>
          <w:bCs/>
        </w:rPr>
        <w:t xml:space="preserve">Neu (Manuskript):</w:t>
      </w:r>
      <w:r>
        <w:t xml:space="preserve"> Corinna Brandenburg, Hamburg 2018, erhält Joost-Akten vom Spiegel</w:t>
      </w:r>
    </w:p>
    <w:p/>
    <w:p>
      <w:r>
        <w:t xml:space="preserve">Die Journalistin kommt also nicht über E-Mails von McAllan — sie erbt Joost van der Dijkstraats Recherche. Das ist ein anderer, stärkerer Einstieg.</w:t>
      </w:r>
    </w:p>
    <w:p/>
    <w:p>
      <w:r>
        <w:rPr>
          <w:b/>
          <w:bCs/>
        </w:rPr>
        <w:t xml:space="preserve">McAllan tritt möglicherweise erst später auf</w:t>
      </w:r>
      <w:r>
        <w:t xml:space="preserve"> — als Quelle, die Corinna durch die Akten erklärt.</w:t>
      </w:r>
    </w:p>
    <w:p/>
    <w:p>
      <w:pPr>
        <w:pBdr>
          <w:bottom w:val="single" w:color="999999" w:sz="4" w:space="4"/>
        </w:pBdr>
        <w:spacing w:after="160" w:before="80"/>
      </w:pPr>
    </w:p>
    <w:p/>
    <w:p>
      <w:r>
        <w:rPr>
          <w:i/>
          <w:iCs/>
        </w:rPr>
        <w:t xml:space="preserve">Basis-Datei: Lektor-1-Dobson_Neun.pdf, 350 Seiten, 24.05.2026</w:t>
      </w:r>
    </w:p>
    <w:p>
      <w:r>
        <w:rPr>
          <w:i/>
          <w:iCs/>
        </w:rPr>
        <w:t xml:space="preserve">Vorgänger: Dobson_Neun_korrigiert_V20260523.docx, 73 Szenen</w:t>
      </w: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Kapitelreihenfolge_Lektor1.md (10 KB)</w:t>
      </w:r>
    </w:p>
    <w:p/>
    <w:p>
      <w:pPr>
        <w:pStyle w:val="Heading1"/>
      </w:pPr>
      <w:r>
        <w:t xml:space="preserve">Kapitelreihenfolge — Lektor-1-Dobson_Neun.pdf</w:t>
      </w:r>
    </w:p>
    <w:p>
      <w:r>
        <w:rPr>
          <w:i/>
          <w:iCs/>
        </w:rPr>
        <w:t xml:space="preserve">Stand: 24. Mai 2026 | 113 Szenenmarker | Basis: PDF-Extraktion</w:t>
      </w:r>
    </w:p>
    <w:p/>
    <w:p>
      <w:pPr>
        <w:pBdr>
          <w:bottom w:val="single" w:color="999999" w:sz="4" w:space="4"/>
        </w:pBdr>
        <w:spacing w:after="160" w:before="80"/>
      </w:pPr>
    </w:p>
    <w:p/>
    <w:p>
      <w:pPr>
        <w:pStyle w:val="Heading2"/>
      </w:pPr>
      <w:r>
        <w:t xml:space="preserve">RAHMEN — Gegenwart 2018</w:t>
      </w:r>
    </w:p>
    <w:p/>
    <w:p>
      <w:r>
        <w:rPr>
          <w:b/>
          <w:bCs/>
        </w:rPr>
        <w:t xml:space="preserve">Ottensen, Hamburg, 16. Januar 2018</w:t>
      </w:r>
    </w:p>
    <w:p>
      <w:pPr>
        <w:ind w:left="360"/>
      </w:pPr>
      <w:r>
        <w:rPr>
          <w:b/>
          <w:bCs/>
        </w:rPr>
        <w:t xml:space="preserve">→ </w:t>
      </w:r>
      <w:r>
        <w:t xml:space="preserve">Einführung Corinna Brandenburg (44, Journalistin, ICIJ-Mitglied)</w:t>
      </w:r>
    </w:p>
    <w:p>
      <w:pPr>
        <w:ind w:left="360"/>
      </w:pPr>
      <w:r>
        <w:rPr>
          <w:b/>
          <w:bCs/>
        </w:rPr>
        <w:t xml:space="preserve">→ </w:t>
      </w:r>
      <w:r>
        <w:t xml:space="preserve">Spiegel gibt ihr Joost van der Dijkstraats Unterlagen zur Sichtung</w:t>
      </w:r>
    </w:p>
    <w:p/>
    <w:p>
      <w:r>
        <w:rPr>
          <w:b/>
          <w:bCs/>
        </w:rPr>
        <w:t xml:space="preserve">Ottensen, Hamburg</w:t>
      </w:r>
      <w:r>
        <w:t xml:space="preserve"> </w:t>
      </w:r>
      <w:r>
        <w:rPr>
          <w:i/>
          <w:iCs/>
        </w:rPr>
        <w:t xml:space="preserve">(ohne Datum)</w:t>
      </w:r>
    </w:p>
    <w:p>
      <w:pPr>
        <w:ind w:left="360"/>
      </w:pPr>
      <w:r>
        <w:rPr>
          <w:b/>
          <w:bCs/>
        </w:rPr>
        <w:t xml:space="preserve">→ </w:t>
      </w:r>
      <w:r>
        <w:t xml:space="preserve">Corinna liest die Ermittlungsakte zu Joosts Tod</w:t>
      </w:r>
    </w:p>
    <w:p>
      <w:pPr>
        <w:ind w:left="360"/>
      </w:pPr>
      <w:r>
        <w:rPr>
          <w:b/>
          <w:bCs/>
        </w:rPr>
        <w:t xml:space="preserve">→ </w:t>
      </w:r>
      <w:r>
        <w:t xml:space="preserve">Liste der Fundstücke in seiner Wohnung: Korea-Akte, Bankwesen-Ordner, NK-Marine-Akte, MH370-Material (10 Ordner), Unfallbericht NY 2011</w:t>
      </w:r>
    </w:p>
    <w:p>
      <w:pPr>
        <w:ind w:left="360"/>
      </w:pPr>
      <w:r>
        <w:rPr>
          <w:b/>
          <w:bCs/>
        </w:rPr>
        <w:t xml:space="preserve">→ </w:t>
      </w:r>
      <w:r>
        <w:t xml:space="preserve">Sie beginnt zu lesen — und wird gepackt</w:t>
      </w:r>
    </w:p>
    <w:p/>
    <w:p>
      <w:r>
        <w:rPr>
          <w:b/>
          <w:bCs/>
        </w:rPr>
        <w:t xml:space="preserve">[PLATZHALTER P1: Unfallbericht New York 2011 — Corinna liest die 6 Seiten]</w:t>
      </w:r>
    </w:p>
    <w:p>
      <w:pPr>
        <w:ind w:left="360"/>
      </w:pPr>
      <w:r>
        <w:rPr>
          <w:b/>
          <w:bCs/>
        </w:rPr>
        <w:t xml:space="preserve">→ </w:t>
      </w:r>
      <w:r>
        <w:t xml:space="preserve">Der BND-Mann, die unerklärbare Kreditkarte, die Bank</w:t>
      </w:r>
    </w:p>
    <w:p>
      <w:pPr>
        <w:ind w:left="360"/>
      </w:pPr>
      <w:r>
        <w:rPr>
          <w:b/>
          <w:bCs/>
        </w:rPr>
        <w:t xml:space="preserve">→ </w:t>
      </w:r>
      <w:r>
        <w:t xml:space="preserve">Erste Verbindungslinie: New York 2011 → MH370</w:t>
      </w:r>
    </w:p>
    <w:p/>
    <w:p>
      <w:r>
        <w:rPr>
          <w:b/>
          <w:bCs/>
        </w:rPr>
        <w:t xml:space="preserve">[PLATZHALTER P2: McAllan tritt als Quelle auf]</w:t>
      </w:r>
    </w:p>
    <w:p>
      <w:pPr>
        <w:ind w:left="360"/>
      </w:pPr>
      <w:r>
        <w:rPr>
          <w:b/>
          <w:bCs/>
        </w:rPr>
        <w:t xml:space="preserve">→ </w:t>
      </w:r>
      <w:r>
        <w:t xml:space="preserve">Wie/wann kontaktiert McAllan Corinna? (E-Mail, Vermittlung, Treffen?)</w:t>
      </w:r>
    </w:p>
    <w:p>
      <w:pPr>
        <w:ind w:left="360"/>
      </w:pPr>
      <w:r>
        <w:rPr>
          <w:b/>
          <w:bCs/>
        </w:rPr>
        <w:t xml:space="preserve">→ </w:t>
      </w:r>
      <w:r>
        <w:t xml:space="preserve">Entscheidung ausstehend — siehe Logikfehler L5</w:t>
      </w:r>
    </w:p>
    <w:p/>
    <w:p>
      <w:pPr>
        <w:pBdr>
          <w:bottom w:val="single" w:color="999999" w:sz="4" w:space="4"/>
        </w:pBdr>
        <w:spacing w:after="160" w:before="80"/>
      </w:pPr>
    </w:p>
    <w:p/>
    <w:p>
      <w:pPr>
        <w:pStyle w:val="Heading2"/>
      </w:pPr>
      <w:r>
        <w:t xml:space="preserve">TEIL 1: HISTORISCHE WURZELN (650–660 AD)</w:t>
      </w:r>
    </w:p>
    <w:p/>
    <w:p>
      <w:r>
        <w:rPr>
          <w:b/>
          <w:bCs/>
        </w:rPr>
        <w:t xml:space="preserve">Königreich Baekje, Korea, 650–660 AD</w:t>
      </w:r>
    </w:p>
    <w:p>
      <w:pPr>
        <w:ind w:left="360"/>
      </w:pPr>
      <w:r>
        <w:rPr>
          <w:b/>
          <w:bCs/>
        </w:rPr>
        <w:t xml:space="preserve">→ </w:t>
      </w:r>
      <w:r>
        <w:t xml:space="preserve">Drei Kaufleute, besonderes Schiff mit Seitenschwert</w:t>
      </w:r>
    </w:p>
    <w:p>
      <w:pPr>
        <w:ind w:left="360"/>
      </w:pPr>
      <w:r>
        <w:rPr>
          <w:b/>
          <w:bCs/>
        </w:rPr>
        <w:t xml:space="preserve">→ </w:t>
      </w:r>
      <w:r>
        <w:t xml:space="preserve">Kim (vierter Kaufmann) — Verfolgung, Seeschlacht</w:t>
      </w:r>
    </w:p>
    <w:p>
      <w:pPr>
        <w:ind w:left="360"/>
      </w:pPr>
      <w:r>
        <w:rPr>
          <w:b/>
          <w:bCs/>
        </w:rPr>
        <w:t xml:space="preserve">→ </w:t>
      </w:r>
      <w:r>
        <w:t xml:space="preserve">Flucht durch japanische Meerenge, Reparatur Japan</w:t>
      </w:r>
    </w:p>
    <w:p>
      <w:pPr>
        <w:ind w:left="360"/>
      </w:pPr>
      <w:r>
        <w:rPr>
          <w:b/>
          <w:bCs/>
        </w:rPr>
        <w:t xml:space="preserve">→ </w:t>
      </w:r>
      <w:r>
        <w:t xml:space="preserve">Fischer bei Okinawa: "Inseln im Süden"</w:t>
      </w:r>
    </w:p>
    <w:p>
      <w:pPr>
        <w:ind w:left="360"/>
      </w:pPr>
      <w:r>
        <w:rPr>
          <w:b/>
          <w:bCs/>
        </w:rPr>
        <w:t xml:space="preserve">→ </w:t>
      </w:r>
      <w:r>
        <w:t xml:space="preserve">Die alte Frau und der Stern</w:t>
      </w:r>
    </w:p>
    <w:p>
      <w:pPr>
        <w:ind w:left="360"/>
      </w:pPr>
      <w:r>
        <w:rPr>
          <w:b/>
          <w:bCs/>
        </w:rPr>
        <w:t xml:space="preserve">→ </w:t>
      </w:r>
      <w:r>
        <w:t xml:space="preserve">Aufbruch ins offene Meer</w:t>
      </w:r>
    </w:p>
    <w:p/>
    <w:p>
      <w:r>
        <w:rPr>
          <w:b/>
          <w:bCs/>
        </w:rPr>
        <w:t xml:space="preserve">[PLATZHALTER P3: Ankunft Ostküste Taiwan]</w:t>
      </w:r>
    </w:p>
    <w:p>
      <w:pPr>
        <w:ind w:left="360"/>
      </w:pPr>
      <w:r>
        <w:rPr>
          <w:b/>
          <w:bCs/>
        </w:rPr>
        <w:t xml:space="preserve">→ </w:t>
      </w:r>
      <w:r>
        <w:t xml:space="preserve">Dorf gegründet, Schätze in Bergen versteckt, Wache eingesetzt</w:t>
      </w:r>
    </w:p>
    <w:p/>
    <w:p>
      <w:r>
        <w:rPr>
          <w:b/>
          <w:bCs/>
        </w:rPr>
        <w:t xml:space="preserve">[PLATZHALTER P4: Die Rückkehrerin — Gründung Helfende Hände]</w:t>
      </w:r>
    </w:p>
    <w:p>
      <w:pPr>
        <w:ind w:left="360"/>
      </w:pPr>
      <w:r>
        <w:rPr>
          <w:b/>
          <w:bCs/>
        </w:rPr>
        <w:t xml:space="preserve">→ </w:t>
      </w:r>
      <w:r>
        <w:t xml:space="preserve">Alle männlichen Nachfahren getötet</w:t>
      </w:r>
    </w:p>
    <w:p>
      <w:pPr>
        <w:ind w:left="360"/>
      </w:pPr>
      <w:r>
        <w:rPr>
          <w:b/>
          <w:bCs/>
        </w:rPr>
        <w:t xml:space="preserve">→ </w:t>
      </w:r>
      <w:r>
        <w:t xml:space="preserve">Frauen verbinden sich → Dobneun-Son / Helfende Hände</w:t>
      </w:r>
    </w:p>
    <w:p/>
    <w:p>
      <w:r>
        <w:rPr>
          <w:b/>
          <w:bCs/>
        </w:rPr>
        <w:t xml:space="preserve">[PLATZHALTER P5: Kim gründet die Gegengesellschaft]</w:t>
      </w:r>
    </w:p>
    <w:p>
      <w:pPr>
        <w:ind w:left="360"/>
      </w:pPr>
      <w:r>
        <w:rPr>
          <w:b/>
          <w:bCs/>
        </w:rPr>
        <w:t xml:space="preserve">→ </w:t>
      </w:r>
      <w:r>
        <w:t xml:space="preserve">Suche nach dem Vermögen beginnt</w:t>
      </w:r>
    </w:p>
    <w:p>
      <w:pPr>
        <w:ind w:left="360"/>
      </w:pPr>
      <w:r>
        <w:rPr>
          <w:b/>
          <w:bCs/>
        </w:rPr>
        <w:t xml:space="preserve">→ </w:t>
      </w:r>
      <w:r>
        <w:t xml:space="preserve">1.400 Jahre Konflikt</w:t>
      </w:r>
    </w:p>
    <w:p/>
    <w:p>
      <w:pPr>
        <w:pBdr>
          <w:bottom w:val="single" w:color="999999" w:sz="4" w:space="4"/>
        </w:pBdr>
        <w:spacing w:after="160" w:before="80"/>
      </w:pPr>
    </w:p>
    <w:p/>
    <w:p>
      <w:pPr>
        <w:pStyle w:val="Heading2"/>
      </w:pPr>
      <w:r>
        <w:t xml:space="preserve">TEIL 2: ERUPTIONEN — Die moderne Geschichte beginnt (2011–2013)</w:t>
      </w:r>
    </w:p>
    <w:p/>
    <w:p>
      <w:r>
        <w:rPr>
          <w:b/>
          <w:bCs/>
        </w:rPr>
        <w:t xml:space="preserve">New York, Mai 2011</w:t>
      </w:r>
    </w:p>
    <w:p>
      <w:pPr>
        <w:ind w:left="360"/>
      </w:pPr>
      <w:r>
        <w:rPr>
          <w:b/>
          <w:bCs/>
        </w:rPr>
        <w:t xml:space="preserve">→ </w:t>
      </w:r>
      <w:r>
        <w:t xml:space="preserve">JAM / Jessica Moon, erstes Umfeld</w:t>
      </w:r>
    </w:p>
    <w:p>
      <w:pPr>
        <w:ind w:left="360"/>
      </w:pPr>
      <w:r>
        <w:rPr>
          <w:b/>
          <w:bCs/>
        </w:rPr>
        <w:t xml:space="preserve">→ </w:t>
      </w:r>
      <w:r>
        <w:t xml:space="preserve">[Hinweis auf Joost van der Dijkstraat als Rechercheur einbauen]</w:t>
      </w:r>
    </w:p>
    <w:p>
      <w:pPr>
        <w:ind w:left="360"/>
      </w:pPr>
      <w:r>
        <w:rPr>
          <w:b/>
          <w:bCs/>
        </w:rPr>
        <w:t xml:space="preserve">→ </w:t>
      </w:r>
      <w:r>
        <w:t xml:space="preserve">[BND-Mann-Tod und Unfallbericht NY 2011 zeitlich verankern]</w:t>
      </w:r>
    </w:p>
    <w:p/>
    <w:p>
      <w:r>
        <w:rPr>
          <w:b/>
          <w:bCs/>
        </w:rPr>
        <w:t xml:space="preserve">Mittwoch, 10. April 2013, New York, Diner</w:t>
      </w:r>
    </w:p>
    <w:p/>
    <w:p>
      <w:r>
        <w:rPr>
          <w:b/>
          <w:bCs/>
        </w:rPr>
        <w:t xml:space="preserve">Donnerstag, 11. April 2013</w:t>
      </w:r>
    </w:p>
    <w:p/>
    <w:p>
      <w:r>
        <w:rPr>
          <w:b/>
          <w:bCs/>
        </w:rPr>
        <w:t xml:space="preserve">[HIERHER VERSCHIEBEN — Logikfehler L2:]</w:t>
      </w:r>
    </w:p>
    <w:p>
      <w:r>
        <w:rPr>
          <w:b/>
          <w:bCs/>
        </w:rPr>
        <w:t xml:space="preserve">Hauptverwaltung Moskau, 14. April 2013</w:t>
      </w:r>
      <w:r>
        <w:t xml:space="preserve"> </w:t>
      </w:r>
      <w:r>
        <w:rPr>
          <w:i/>
          <w:iCs/>
        </w:rPr>
        <w:t xml:space="preserve">(derzeit falsch platziert)</w:t>
      </w:r>
    </w:p>
    <w:p>
      <w:pPr>
        <w:ind w:left="360"/>
      </w:pPr>
      <w:r>
        <w:rPr>
          <w:b/>
          <w:bCs/>
        </w:rPr>
        <w:t xml:space="preserve">→ </w:t>
      </w:r>
      <w:r>
        <w:t xml:space="preserve">Jo Kyung-Sik schlägt BUK-Test Ende Juni vor</w:t>
      </w:r>
    </w:p>
    <w:p>
      <w:pPr>
        <w:ind w:left="360"/>
      </w:pPr>
      <w:r>
        <w:rPr>
          <w:b/>
          <w:bCs/>
        </w:rPr>
        <w:t xml:space="preserve">→ </w:t>
      </w:r>
      <w:r>
        <w:t xml:space="preserve">Armeegeneral Salyukov stimmt zu</w:t>
      </w:r>
    </w:p>
    <w:p/>
    <w:p>
      <w:pPr>
        <w:pBdr>
          <w:bottom w:val="single" w:color="999999" w:sz="4" w:space="4"/>
        </w:pBdr>
        <w:spacing w:after="160" w:before="80"/>
      </w:pPr>
    </w:p>
    <w:p/>
    <w:p>
      <w:pPr>
        <w:pStyle w:val="Heading2"/>
      </w:pPr>
      <w:r>
        <w:t xml:space="preserve">TEIL 3: PLANUNG UND VORBEREITUNG (Okt. 2013 – Feb. 2014)</w:t>
      </w:r>
    </w:p>
    <w:p/>
    <w:p>
      <w:r>
        <w:rPr>
          <w:b/>
          <w:bCs/>
        </w:rPr>
        <w:t xml:space="preserve">Projekt Mujigage</w:t>
      </w:r>
      <w:r>
        <w:t xml:space="preserve"> </w:t>
      </w:r>
      <w:r>
        <w:rPr>
          <w:i/>
          <w:iCs/>
        </w:rPr>
        <w:t xml:space="preserve">(konzeptionell, ohne Datum)</w:t>
      </w:r>
    </w:p>
    <w:p/>
    <w:p>
      <w:r>
        <w:rPr>
          <w:b/>
          <w:bCs/>
        </w:rPr>
        <w:t xml:space="preserve">Pyeongyang, Büro des obersten Führers, 14. Okt. 2013</w:t>
      </w:r>
    </w:p>
    <w:p>
      <w:pPr>
        <w:ind w:left="360"/>
      </w:pPr>
      <w:r>
        <w:rPr>
          <w:b/>
          <w:bCs/>
        </w:rPr>
        <w:t xml:space="preserve">→ </w:t>
      </w:r>
      <w:r>
        <w:t xml:space="preserve">Chang Chil Sung präsentiert Plan</w:t>
      </w:r>
    </w:p>
    <w:p>
      <w:pPr>
        <w:ind w:left="360"/>
      </w:pPr>
      <w:r>
        <w:rPr>
          <w:b/>
          <w:bCs/>
        </w:rPr>
        <w:t xml:space="preserve">→ </w:t>
      </w:r>
      <w:r>
        <w:t xml:space="preserve">Minister Kim Wong-Hong (SSD) genehmigt</w:t>
      </w:r>
    </w:p>
    <w:p>
      <w:pPr>
        <w:ind w:left="360"/>
      </w:pPr>
      <w:r>
        <w:rPr>
          <w:b/>
          <w:bCs/>
        </w:rPr>
        <w:t xml:space="preserve">→ </w:t>
      </w:r>
      <w:r>
        <w:t xml:space="preserve">Kim Jong-un gibt still seinen Segen</w:t>
      </w:r>
    </w:p>
    <w:p/>
    <w:p>
      <w:r>
        <w:rPr>
          <w:b/>
          <w:bCs/>
        </w:rPr>
        <w:t xml:space="preserve">Bunker von Minister Kim, 04. Nov. 2013</w:t>
      </w:r>
    </w:p>
    <w:p>
      <w:pPr>
        <w:ind w:left="360"/>
      </w:pPr>
      <w:r>
        <w:rPr>
          <w:b/>
          <w:bCs/>
        </w:rPr>
        <w:t xml:space="preserve">→ </w:t>
      </w:r>
      <w:r>
        <w:t xml:space="preserve">Operative Freigabe, Ressourcen bestätigt</w:t>
      </w:r>
    </w:p>
    <w:p/>
    <w:p>
      <w:r>
        <w:rPr>
          <w:b/>
          <w:bCs/>
        </w:rPr>
        <w:t xml:space="preserve">Nordkorea, Falkennest</w:t>
      </w:r>
      <w:r>
        <w:t xml:space="preserve"> </w:t>
      </w:r>
      <w:r>
        <w:rPr>
          <w:i/>
          <w:iCs/>
        </w:rPr>
        <w:t xml:space="preserve">[Datum ergänzen — nach 14. Okt. 2013]</w:t>
      </w:r>
    </w:p>
    <w:p>
      <w:pPr>
        <w:ind w:left="360"/>
      </w:pPr>
      <w:r>
        <w:rPr>
          <w:b/>
          <w:bCs/>
        </w:rPr>
        <w:t xml:space="preserve">→ </w:t>
      </w:r>
      <w:r>
        <w:t xml:space="preserve">Gutseoda übernehmen die Koordination</w:t>
      </w:r>
    </w:p>
    <w:p>
      <w:pPr>
        <w:ind w:left="360"/>
      </w:pPr>
      <w:r>
        <w:rPr>
          <w:b/>
          <w:bCs/>
        </w:rPr>
        <w:t xml:space="preserve">→ </w:t>
      </w:r>
      <w:r>
        <w:t xml:space="preserve">Historische Verbindung: Jahrhundertelange Jagd auf Dobneun-Son</w:t>
      </w:r>
    </w:p>
    <w:p>
      <w:pPr>
        <w:ind w:left="360"/>
      </w:pPr>
      <w:r>
        <w:rPr>
          <w:b/>
          <w:bCs/>
        </w:rPr>
        <w:t xml:space="preserve">→ </w:t>
      </w:r>
      <w:r>
        <w:t xml:space="preserve">Planungschef "verunfallt" — Geheimhaltung gesichert</w:t>
      </w:r>
    </w:p>
    <w:p/>
    <w:p>
      <w:r>
        <w:rPr>
          <w:b/>
          <w:bCs/>
        </w:rPr>
        <w:t xml:space="preserve">Nordkorea, Sinpo-Werft, 08. Nov. 2013</w:t>
      </w:r>
    </w:p>
    <w:p>
      <w:pPr>
        <w:ind w:left="360"/>
      </w:pPr>
      <w:r>
        <w:rPr>
          <w:b/>
          <w:bCs/>
        </w:rPr>
        <w:t xml:space="preserve">→ </w:t>
      </w:r>
      <w:r>
        <w:t xml:space="preserve">Direktor Zhou erhält Befehl</w:t>
      </w:r>
    </w:p>
    <w:p>
      <w:pPr>
        <w:ind w:left="360"/>
      </w:pPr>
      <w:r>
        <w:rPr>
          <w:b/>
          <w:bCs/>
        </w:rPr>
        <w:t xml:space="preserve">→ </w:t>
      </w:r>
      <w:r>
        <w:t xml:space="preserve">U-Boot-Umbau beginnt</w:t>
      </w:r>
    </w:p>
    <w:p/>
    <w:p>
      <w:r>
        <w:rPr>
          <w:b/>
          <w:bCs/>
        </w:rPr>
        <w:t xml:space="preserve">Büro Operation Mujigage, 08. Nov. 2013</w:t>
      </w:r>
    </w:p>
    <w:p>
      <w:pPr>
        <w:ind w:left="360"/>
      </w:pPr>
      <w:r>
        <w:rPr>
          <w:b/>
          <w:bCs/>
        </w:rPr>
        <w:t xml:space="preserve">→ </w:t>
      </w:r>
      <w:r>
        <w:t xml:space="preserve">Operative Details</w:t>
      </w:r>
    </w:p>
    <w:p/>
    <w:p>
      <w:r>
        <w:rPr>
          <w:b/>
          <w:bCs/>
        </w:rPr>
        <w:t xml:space="preserve">Hauptverwaltung Moskau, Oktober 2013</w:t>
      </w:r>
    </w:p>
    <w:p>
      <w:pPr>
        <w:ind w:left="360"/>
      </w:pPr>
      <w:r>
        <w:rPr>
          <w:b/>
          <w:bCs/>
        </w:rPr>
        <w:t xml:space="preserve">→ </w:t>
      </w:r>
      <w:r>
        <w:t xml:space="preserve">Erste Russland-Kontakte, BUK-Vorbereitung</w:t>
      </w:r>
    </w:p>
    <w:p/>
    <w:p>
      <w:r>
        <w:rPr>
          <w:b/>
          <w:bCs/>
        </w:rPr>
        <w:t xml:space="preserve">Büro Chef russische Bodenstreitkräfte, 17. Oktober 2013</w:t>
      </w:r>
    </w:p>
    <w:p/>
    <w:p>
      <w:r>
        <w:rPr>
          <w:b/>
          <w:bCs/>
        </w:rPr>
        <w:t xml:space="preserve">Büro Chef russische Bodenstreitkräfte, 28. Oktober 2013</w:t>
      </w:r>
    </w:p>
    <w:p/>
    <w:p>
      <w:r>
        <w:rPr>
          <w:b/>
          <w:bCs/>
        </w:rPr>
        <w:t xml:space="preserve">[HIERHER VERSCHIEBEN — Logikfehler L8:]</w:t>
      </w:r>
    </w:p>
    <w:p>
      <w:r>
        <w:rPr>
          <w:b/>
          <w:bCs/>
        </w:rPr>
        <w:t xml:space="preserve">Nordkorea, Tonghae Testgelände, Februar 2014</w:t>
      </w:r>
      <w:r>
        <w:t xml:space="preserve"> </w:t>
      </w:r>
      <w:r>
        <w:rPr>
          <w:i/>
          <w:iCs/>
        </w:rPr>
        <w:t xml:space="preserve">(derzeit falsch platziert)</w:t>
      </w:r>
    </w:p>
    <w:p>
      <w:pPr>
        <w:ind w:left="360"/>
      </w:pPr>
      <w:r>
        <w:rPr>
          <w:b/>
          <w:bCs/>
        </w:rPr>
        <w:t xml:space="preserve">→ </w:t>
      </w:r>
      <w:r>
        <w:t xml:space="preserve">Russische Offiziere Mischa und Grischa beobachten BUK-Test</w:t>
      </w:r>
    </w:p>
    <w:p/>
    <w:p>
      <w:r>
        <w:rPr>
          <w:b/>
          <w:bCs/>
        </w:rPr>
        <w:t xml:space="preserve">[HIERHER VERSCHIEBEN — Logikfehler L3:]</w:t>
      </w:r>
    </w:p>
    <w:p>
      <w:r>
        <w:rPr>
          <w:b/>
          <w:bCs/>
        </w:rPr>
        <w:t xml:space="preserve">Nordkorea, Sinpo-Werft, 22. Februar 2014</w:t>
      </w:r>
      <w:r>
        <w:t xml:space="preserve"> </w:t>
      </w:r>
      <w:r>
        <w:rPr>
          <w:i/>
          <w:iCs/>
        </w:rPr>
        <w:t xml:space="preserve">(derzeit nach März-Szenen)</w:t>
      </w:r>
    </w:p>
    <w:p>
      <w:pPr>
        <w:ind w:left="360"/>
      </w:pPr>
      <w:r>
        <w:rPr>
          <w:b/>
          <w:bCs/>
        </w:rPr>
        <w:t xml:space="preserve">→ </w:t>
      </w:r>
      <w:r>
        <w:t xml:space="preserve">Direktor Ri — U-Boot-Einstiegsluke Umbau</w:t>
      </w:r>
    </w:p>
    <w:p>
      <w:pPr>
        <w:ind w:left="360"/>
      </w:pPr>
      <w:r>
        <w:rPr>
          <w:b/>
          <w:bCs/>
        </w:rPr>
        <w:t xml:space="preserve">→ </w:t>
      </w:r>
      <w:r>
        <w:t xml:space="preserve">Zweites U-Boot wird taubereit gemacht</w:t>
      </w:r>
    </w:p>
    <w:p/>
    <w:p>
      <w:pPr>
        <w:pBdr>
          <w:bottom w:val="single" w:color="999999" w:sz="4" w:space="4"/>
        </w:pBdr>
        <w:spacing w:after="160" w:before="80"/>
      </w:pPr>
    </w:p>
    <w:p/>
    <w:p>
      <w:pPr>
        <w:pStyle w:val="Heading2"/>
      </w:pPr>
      <w:r>
        <w:t xml:space="preserve">TEIL 4: AUSTRALIEN — PARALLELE VORBEREITUNG (Jan.–Feb. 2014)</w:t>
      </w:r>
    </w:p>
    <w:p/>
    <w:p>
      <w:r>
        <w:rPr>
          <w:b/>
          <w:bCs/>
        </w:rPr>
        <w:t xml:space="preserve">Brisbane, 14. Jan. 2014</w:t>
      </w:r>
    </w:p>
    <w:p>
      <w:r>
        <w:rPr>
          <w:b/>
          <w:bCs/>
        </w:rPr>
        <w:t xml:space="preserve">Brisbane, 17. Jan. 2014</w:t>
      </w:r>
    </w:p>
    <w:p>
      <w:r>
        <w:rPr>
          <w:b/>
          <w:bCs/>
        </w:rPr>
        <w:t xml:space="preserve">Glashouse Mountains NP, 18. Jan. 2014</w:t>
      </w:r>
    </w:p>
    <w:p>
      <w:r>
        <w:rPr>
          <w:b/>
          <w:bCs/>
        </w:rPr>
        <w:t xml:space="preserve">Glashouse Mountains NP, 19. Jan. 2014</w:t>
      </w:r>
    </w:p>
    <w:p>
      <w:r>
        <w:rPr>
          <w:b/>
          <w:bCs/>
        </w:rPr>
        <w:t xml:space="preserve">Brisbane, 20. Jan. 2014</w:t>
      </w:r>
    </w:p>
    <w:p/>
    <w:p>
      <w:r>
        <w:rPr>
          <w:b/>
          <w:bCs/>
        </w:rPr>
        <w:t xml:space="preserve">[PLATZHALTER P6: Brückenszene McAllan]</w:t>
      </w:r>
    </w:p>
    <w:p>
      <w:pPr>
        <w:ind w:left="360"/>
      </w:pPr>
      <w:r>
        <w:rPr>
          <w:b/>
          <w:bCs/>
        </w:rPr>
        <w:t xml:space="preserve">→ </w:t>
      </w:r>
      <w:r>
        <w:t xml:space="preserve">"Was ich damals noch nicht wusste, was gleichzeitig in Australien..."</w:t>
      </w:r>
    </w:p>
    <w:p/>
    <w:p>
      <w:pPr>
        <w:pBdr>
          <w:bottom w:val="single" w:color="999999" w:sz="4" w:space="4"/>
        </w:pBdr>
        <w:spacing w:after="160" w:before="80"/>
      </w:pPr>
    </w:p>
    <w:p/>
    <w:p>
      <w:pPr>
        <w:pStyle w:val="Heading2"/>
      </w:pPr>
      <w:r>
        <w:t xml:space="preserve">TEIL 5: DIE MH370-OPERATION (Feb.–März 2014)</w:t>
      </w:r>
    </w:p>
    <w:p/>
    <w:p>
      <w:r>
        <w:rPr>
          <w:b/>
          <w:bCs/>
        </w:rPr>
        <w:t xml:space="preserve">Sepang Race Circuit, 11. Feb. 2014</w:t>
      </w:r>
    </w:p>
    <w:p>
      <w:pPr>
        <w:ind w:left="360"/>
      </w:pPr>
      <w:r>
        <w:rPr>
          <w:b/>
          <w:bCs/>
        </w:rPr>
        <w:t xml:space="preserve">→ </w:t>
      </w:r>
      <w:r>
        <w:t xml:space="preserve">KL-Vorbereitung</w:t>
      </w:r>
    </w:p>
    <w:p/>
    <w:p>
      <w:r>
        <w:rPr>
          <w:b/>
          <w:bCs/>
        </w:rPr>
        <w:t xml:space="preserve">London, 05. März 2014</w:t>
      </w:r>
    </w:p>
    <w:p>
      <w:pPr>
        <w:ind w:left="360"/>
      </w:pPr>
      <w:r>
        <w:rPr>
          <w:b/>
          <w:bCs/>
        </w:rPr>
        <w:t xml:space="preserve">→ </w:t>
      </w:r>
      <w:r>
        <w:t xml:space="preserve">Stan Lee und Umfeld</w:t>
      </w:r>
    </w:p>
    <w:p/>
    <w:p>
      <w:r>
        <w:rPr>
          <w:b/>
          <w:bCs/>
        </w:rPr>
        <w:t xml:space="preserve">KL, 06.03.2014, 04:00–06:00 Uhr</w:t>
      </w:r>
    </w:p>
    <w:p/>
    <w:p>
      <w:r>
        <w:rPr>
          <w:b/>
          <w:bCs/>
        </w:rPr>
        <w:t xml:space="preserve">06. März 2014, 07:25 Uhr, Malaysia Airlines A380 Anflug KL</w:t>
      </w:r>
    </w:p>
    <w:p/>
    <w:p>
      <w:r>
        <w:rPr>
          <w:b/>
          <w:bCs/>
        </w:rPr>
        <w:t xml:space="preserve">06. März 2014, Hinterhalt nahe Flughafen KL</w:t>
      </w:r>
    </w:p>
    <w:p/>
    <w:p>
      <w:r>
        <w:rPr>
          <w:b/>
          <w:bCs/>
        </w:rPr>
        <w:t xml:space="preserve">07. März 2014, Flughafen KL</w:t>
      </w:r>
      <w:r>
        <w:t xml:space="preserve"> </w:t>
      </w:r>
      <w:r>
        <w:rPr>
          <w:i/>
          <w:iCs/>
        </w:rPr>
        <w:t xml:space="preserve">(mehrere Szenen, gut ausgearbeitet)</w:t>
      </w:r>
    </w:p>
    <w:p/>
    <w:p>
      <w:r>
        <w:rPr>
          <w:b/>
          <w:bCs/>
        </w:rPr>
        <w:t xml:space="preserve">07. März 2014, Cargo-City KL</w:t>
      </w:r>
      <w:r>
        <w:t xml:space="preserve"> </w:t>
      </w:r>
      <w:r>
        <w:rPr>
          <w:i/>
          <w:iCs/>
        </w:rPr>
        <w:t xml:space="preserve">(mehrere Szenen)</w:t>
      </w:r>
    </w:p>
    <w:p/>
    <w:p>
      <w:r>
        <w:rPr>
          <w:b/>
          <w:bCs/>
        </w:rPr>
        <w:t xml:space="preserve">07. März 2014, Vorfeldposition MH370</w:t>
      </w:r>
      <w:r>
        <w:t xml:space="preserve"> </w:t>
      </w:r>
      <w:r>
        <w:rPr>
          <w:i/>
          <w:iCs/>
        </w:rPr>
        <w:t xml:space="preserve">(mehrere Szenen)</w:t>
      </w:r>
    </w:p>
    <w:p/>
    <w:p>
      <w:r>
        <w:rPr>
          <w:b/>
          <w:bCs/>
        </w:rPr>
        <w:t xml:space="preserve">07. März 2014, Cockpit Crew Vorbereitung</w:t>
      </w:r>
    </w:p>
    <w:p/>
    <w:p>
      <w:r>
        <w:rPr>
          <w:b/>
          <w:bCs/>
        </w:rPr>
        <w:t xml:space="preserve">07. März 2014, Security Cargo-City</w:t>
      </w:r>
      <w:r>
        <w:t xml:space="preserve"> </w:t>
      </w:r>
      <w:r>
        <w:rPr>
          <w:i/>
          <w:iCs/>
        </w:rPr>
        <w:t xml:space="preserve">(mehrere Szenen)</w:t>
      </w:r>
    </w:p>
    <w:p/>
    <w:p>
      <w:r>
        <w:rPr>
          <w:b/>
          <w:bCs/>
        </w:rPr>
        <w:t xml:space="preserve">07. März 2014, 09:15 Uhr, Büro Sicherheitschef Flughafen</w:t>
      </w:r>
    </w:p>
    <w:p/>
    <w:p>
      <w:r>
        <w:rPr>
          <w:b/>
          <w:bCs/>
        </w:rPr>
        <w:t xml:space="preserve">07. März 2014, 23:45 Uhr, an Bord MH370</w:t>
      </w:r>
    </w:p>
    <w:p/>
    <w:p>
      <w:r>
        <w:rPr>
          <w:b/>
          <w:bCs/>
        </w:rPr>
        <w:t xml:space="preserve">08. März 2014, 00:45–01:15 Uhr, Laderaum MH370</w:t>
      </w:r>
      <w:r>
        <w:t xml:space="preserve"> </w:t>
      </w:r>
      <w:r>
        <w:rPr>
          <w:i/>
          <w:iCs/>
        </w:rPr>
        <w:t xml:space="preserve">(neu)</w:t>
      </w:r>
    </w:p>
    <w:p>
      <w:pPr>
        <w:ind w:left="360"/>
      </w:pPr>
      <w:r>
        <w:rPr>
          <w:b/>
          <w:bCs/>
        </w:rPr>
        <w:t xml:space="preserve">→ </w:t>
      </w:r>
      <w:r>
        <w:t xml:space="preserve">Was im Laderaum während Übernahme geschieht</w:t>
      </w:r>
    </w:p>
    <w:p/>
    <w:p>
      <w:r>
        <w:rPr>
          <w:b/>
          <w:bCs/>
        </w:rPr>
        <w:t xml:space="preserve">08. März 2014, 00:45–01:15 Uhr, Südchinesisches Meer</w:t>
      </w:r>
      <w:r>
        <w:t xml:space="preserve"> </w:t>
      </w:r>
      <w:r>
        <w:rPr>
          <w:i/>
          <w:iCs/>
        </w:rPr>
        <w:t xml:space="preserve">(Trawler-Perspektive)</w:t>
      </w:r>
    </w:p>
    <w:p/>
    <w:p>
      <w:r>
        <w:rPr>
          <w:b/>
          <w:bCs/>
        </w:rPr>
        <w:t xml:space="preserve">Fischtrawler Joh-Eun Jib IV, 01:15 Uhr</w:t>
      </w:r>
    </w:p>
    <w:p>
      <w:pPr>
        <w:ind w:left="360"/>
      </w:pPr>
      <w:r>
        <w:rPr>
          <w:b/>
          <w:bCs/>
        </w:rPr>
        <w:t xml:space="preserve">→ </w:t>
      </w:r>
      <w:r>
        <w:t xml:space="preserve">Drohnen-Operation</w:t>
      </w:r>
    </w:p>
    <w:p/>
    <w:p>
      <w:r>
        <w:rPr>
          <w:b/>
          <w:bCs/>
        </w:rPr>
        <w:t xml:space="preserve">08. März 2014, 01:18 Uhr, Cockpit MH370</w:t>
      </w:r>
    </w:p>
    <w:p>
      <w:pPr>
        <w:ind w:left="360"/>
      </w:pPr>
      <w:r>
        <w:rPr>
          <w:b/>
          <w:bCs/>
        </w:rPr>
        <w:t xml:space="preserve">→ </w:t>
      </w:r>
      <w:r>
        <w:t xml:space="preserve">[Transponder-Spoofing via Com-Box — Korrektur FL70→FL330]</w:t>
      </w:r>
    </w:p>
    <w:p/>
    <w:p>
      <w:r>
        <w:rPr>
          <w:b/>
          <w:bCs/>
        </w:rPr>
        <w:t xml:space="preserve">Fischtrawler Joh-Eun Jib IV, 01:30 Uhr</w:t>
      </w:r>
    </w:p>
    <w:p>
      <w:pPr>
        <w:ind w:left="360"/>
      </w:pPr>
      <w:r>
        <w:rPr>
          <w:b/>
          <w:bCs/>
        </w:rPr>
        <w:t xml:space="preserve">→ </w:t>
      </w:r>
      <w:r>
        <w:t xml:space="preserve">ACARS-Übernahme durch Drohne</w:t>
      </w:r>
    </w:p>
    <w:p/>
    <w:p>
      <w:r>
        <w:rPr>
          <w:b/>
          <w:bCs/>
        </w:rPr>
        <w:t xml:space="preserve">08. März 2014, 02:00 Uhr, Cockpit MH370</w:t>
      </w:r>
    </w:p>
    <w:p>
      <w:pPr>
        <w:ind w:left="360"/>
      </w:pPr>
      <w:r>
        <w:rPr>
          <w:b/>
          <w:bCs/>
        </w:rPr>
        <w:t xml:space="preserve">→ </w:t>
      </w:r>
      <w:r>
        <w:t xml:space="preserve">[BZ-Gas, Passage durch Kabine]</w:t>
      </w:r>
    </w:p>
    <w:p/>
    <w:p>
      <w:r>
        <w:rPr>
          <w:b/>
          <w:bCs/>
        </w:rPr>
        <w:t xml:space="preserve">08. März 2014, 05:30 Uhr, Landeanflug Pazifik</w:t>
      </w:r>
      <w:r>
        <w:t xml:space="preserve"> </w:t>
      </w:r>
      <w:r>
        <w:rPr>
          <w:i/>
          <w:iCs/>
        </w:rPr>
        <w:t xml:space="preserve">(neu)</w:t>
      </w:r>
    </w:p>
    <w:p>
      <w:pPr>
        <w:ind w:left="360"/>
      </w:pPr>
      <w:r>
        <w:rPr>
          <w:b/>
          <w:bCs/>
        </w:rPr>
        <w:t xml:space="preserve">→ </w:t>
      </w:r>
      <w:r>
        <w:t xml:space="preserve">Technischer Anflug auf Transit-Riff</w:t>
      </w:r>
    </w:p>
    <w:p/>
    <w:p>
      <w:r>
        <w:rPr>
          <w:b/>
          <w:bCs/>
        </w:rPr>
        <w:t xml:space="preserve">08. März 2014, 06:05 Uhr, Bergung Pazifik</w:t>
      </w:r>
      <w:r>
        <w:t xml:space="preserve"> </w:t>
      </w:r>
      <w:r>
        <w:rPr>
          <w:i/>
          <w:iCs/>
        </w:rPr>
        <w:t xml:space="preserve">(neu)</w:t>
      </w:r>
    </w:p>
    <w:p>
      <w:pPr>
        <w:ind w:left="360"/>
      </w:pPr>
      <w:r>
        <w:rPr>
          <w:b/>
          <w:bCs/>
        </w:rPr>
        <w:t xml:space="preserve">→ </w:t>
      </w:r>
      <w:r>
        <w:t xml:space="preserve">Bergungsoperation aus Wrack</w:t>
      </w:r>
    </w:p>
    <w:p/>
    <w:p>
      <w:r>
        <w:rPr>
          <w:b/>
          <w:bCs/>
        </w:rPr>
        <w:t xml:space="preserve">07.–08. März 2014, Südpazifik, Hohotobei/Palau</w:t>
      </w:r>
    </w:p>
    <w:p>
      <w:pPr>
        <w:ind w:left="360"/>
      </w:pPr>
      <w:r>
        <w:rPr>
          <w:b/>
          <w:bCs/>
        </w:rPr>
        <w:t xml:space="preserve">→ </w:t>
      </w:r>
      <w:r>
        <w:t xml:space="preserve">Trawler-Perspektive Bergung</w:t>
      </w:r>
    </w:p>
    <w:p/>
    <w:p>
      <w:r>
        <w:rPr>
          <w:b/>
          <w:bCs/>
        </w:rPr>
        <w:t xml:space="preserve">08. März 2014, Besuch bei Helen Reef</w:t>
      </w:r>
    </w:p>
    <w:p/>
    <w:p>
      <w:r>
        <w:rPr>
          <w:b/>
          <w:bCs/>
        </w:rPr>
        <w:t xml:space="preserve">Die lange Heimreise der Hom Dummal II</w:t>
      </w:r>
      <w:r>
        <w:t xml:space="preserve"> </w:t>
      </w:r>
      <w:r>
        <w:rPr>
          <w:i/>
          <w:iCs/>
        </w:rPr>
        <w:t xml:space="preserve">(neu)</w:t>
      </w:r>
    </w:p>
    <w:p/>
    <w:p>
      <w:r>
        <w:rPr>
          <w:b/>
          <w:bCs/>
        </w:rPr>
        <w:t xml:space="preserve">19. März 2014, Werfthafen Sinpo</w:t>
      </w:r>
    </w:p>
    <w:p>
      <w:pPr>
        <w:ind w:left="360"/>
      </w:pPr>
      <w:r>
        <w:rPr>
          <w:b/>
          <w:bCs/>
        </w:rPr>
        <w:t xml:space="preserve">→ </w:t>
      </w:r>
      <w:r>
        <w:t xml:space="preserve">Rückkehr</w:t>
      </w:r>
    </w:p>
    <w:p/>
    <w:p>
      <w:r>
        <w:rPr>
          <w:b/>
          <w:bCs/>
        </w:rPr>
        <w:t xml:space="preserve">20. März 2014, geheimer Bunker Op. Mujigage</w:t>
      </w:r>
    </w:p>
    <w:p>
      <w:pPr>
        <w:ind w:left="360"/>
      </w:pPr>
      <w:r>
        <w:rPr>
          <w:b/>
          <w:bCs/>
        </w:rPr>
        <w:t xml:space="preserve">→ </w:t>
      </w:r>
      <w:r>
        <w:t xml:space="preserve">Nachbesprechung</w:t>
      </w:r>
    </w:p>
    <w:p/>
    <w:p>
      <w:r>
        <w:rPr>
          <w:b/>
          <w:bCs/>
        </w:rPr>
        <w:t xml:space="preserve">[PLATZHALTER P7: Drohne — Ende im Indischen Ozean]</w:t>
      </w:r>
    </w:p>
    <w:p>
      <w:pPr>
        <w:ind w:left="360"/>
      </w:pPr>
      <w:r>
        <w:rPr>
          <w:b/>
          <w:bCs/>
        </w:rPr>
        <w:t xml:space="preserve">→ </w:t>
      </w:r>
      <w:r>
        <w:t xml:space="preserve">Suchoperation Australien beginnt auf falscher Spur</w:t>
      </w:r>
    </w:p>
    <w:p/>
    <w:p>
      <w:pPr>
        <w:pBdr>
          <w:bottom w:val="single" w:color="999999" w:sz="4" w:space="4"/>
        </w:pBdr>
        <w:spacing w:after="160" w:before="80"/>
      </w:pPr>
    </w:p>
    <w:p/>
    <w:p>
      <w:pPr>
        <w:pStyle w:val="Heading2"/>
      </w:pPr>
      <w:r>
        <w:t xml:space="preserve">TEIL 6: HAUPTVERWALTUNG MOSKAU, 7. MÄRZ 2014</w:t>
      </w:r>
    </w:p>
    <w:p/>
    <w:p>
      <w:r>
        <w:rPr>
          <w:b/>
          <w:bCs/>
        </w:rPr>
        <w:t xml:space="preserve">[HIERHER VERSCHIEBEN — Logikfehler L9:]</w:t>
      </w:r>
    </w:p>
    <w:p>
      <w:r>
        <w:rPr>
          <w:b/>
          <w:bCs/>
        </w:rPr>
        <w:t xml:space="preserve">Hauptverwaltung Moskau, 7. März 2014</w:t>
      </w:r>
      <w:r>
        <w:t xml:space="preserve"> </w:t>
      </w:r>
      <w:r>
        <w:rPr>
          <w:i/>
          <w:iCs/>
        </w:rPr>
        <w:t xml:space="preserve">(derzeit falsch platziert)</w:t>
      </w:r>
    </w:p>
    <w:p>
      <w:pPr>
        <w:ind w:left="360"/>
      </w:pPr>
      <w:r>
        <w:rPr>
          <w:b/>
          <w:bCs/>
        </w:rPr>
        <w:t xml:space="preserve">→ </w:t>
      </w:r>
      <w:r>
        <w:t xml:space="preserve">Parallel zu MH370-Nacht — als bewusste Parallelszene</w:t>
      </w:r>
    </w:p>
    <w:p/>
    <w:p>
      <w:pPr>
        <w:pBdr>
          <w:bottom w:val="single" w:color="999999" w:sz="4" w:space="4"/>
        </w:pBdr>
        <w:spacing w:after="160" w:before="80"/>
      </w:pPr>
    </w:p>
    <w:p/>
    <w:p>
      <w:pPr>
        <w:pStyle w:val="Heading2"/>
      </w:pPr>
      <w:r>
        <w:t xml:space="preserve">TEIL 7: NIEDERLANDE — ASSEN/DEN HAAG (März–April 2014)</w:t>
      </w:r>
    </w:p>
    <w:p/>
    <w:p>
      <w:r>
        <w:rPr>
          <w:b/>
          <w:bCs/>
        </w:rPr>
        <w:t xml:space="preserve">Assen, März 2014</w:t>
      </w:r>
    </w:p>
    <w:p>
      <w:r>
        <w:rPr>
          <w:b/>
          <w:bCs/>
        </w:rPr>
        <w:t xml:space="preserve">Montag, 10. März 2014, Assen</w:t>
      </w:r>
    </w:p>
    <w:p>
      <w:r>
        <w:rPr>
          <w:b/>
          <w:bCs/>
        </w:rPr>
        <w:t xml:space="preserve">Anique</w:t>
      </w:r>
      <w:r>
        <w:t xml:space="preserve"> </w:t>
      </w:r>
      <w:r>
        <w:rPr>
          <w:i/>
          <w:iCs/>
        </w:rPr>
        <w:t xml:space="preserve">[Einbettungssatz McAllan voranstellen]</w:t>
      </w:r>
    </w:p>
    <w:p>
      <w:r>
        <w:rPr>
          <w:b/>
          <w:bCs/>
        </w:rPr>
        <w:t xml:space="preserve">Assen und Den Haag, März 2014</w:t>
      </w:r>
    </w:p>
    <w:p>
      <w:r>
        <w:rPr>
          <w:b/>
          <w:bCs/>
        </w:rPr>
        <w:t xml:space="preserve">Assen, März 2014</w:t>
      </w:r>
    </w:p>
    <w:p>
      <w:r>
        <w:rPr>
          <w:b/>
          <w:bCs/>
        </w:rPr>
        <w:t xml:space="preserve">Assen und Den Haag, März/April 2014</w:t>
      </w:r>
    </w:p>
    <w:p>
      <w:r>
        <w:rPr>
          <w:b/>
          <w:bCs/>
        </w:rPr>
        <w:t xml:space="preserve">Zwischen Rotterdam und Antwerpen, 01. April 2014</w:t>
      </w:r>
      <w:r>
        <w:t xml:space="preserve"> </w:t>
      </w:r>
      <w:r>
        <w:rPr>
          <w:i/>
          <w:iCs/>
        </w:rPr>
        <w:t xml:space="preserve">(neu)</w:t>
      </w:r>
    </w:p>
    <w:p>
      <w:r>
        <w:rPr>
          <w:b/>
          <w:bCs/>
        </w:rPr>
        <w:t xml:space="preserve">Assen/Hamburg, April 2014</w:t>
      </w:r>
    </w:p>
    <w:p>
      <w:r>
        <w:rPr>
          <w:b/>
          <w:bCs/>
        </w:rPr>
        <w:t xml:space="preserve">Hamburg, April 2014</w:t>
      </w:r>
    </w:p>
    <w:p/>
    <w:p>
      <w:r>
        <w:rPr>
          <w:b/>
          <w:bCs/>
        </w:rPr>
        <w:t xml:space="preserve">[HIERHER VERSCHIEBEN — Logikfehler L2 bereits oben adressiert]</w:t>
      </w:r>
    </w:p>
    <w:p>
      <w:r>
        <w:rPr>
          <w:i/>
          <w:iCs/>
        </w:rPr>
        <w:t xml:space="preserve">(Moskau April 2013 gehört nicht hier)</w:t>
      </w:r>
    </w:p>
    <w:p/>
    <w:p>
      <w:r>
        <w:rPr>
          <w:b/>
          <w:bCs/>
        </w:rPr>
        <w:t xml:space="preserve">Assen, 14.–17. April 2014</w:t>
      </w:r>
    </w:p>
    <w:p>
      <w:r>
        <w:rPr>
          <w:b/>
          <w:bCs/>
        </w:rPr>
        <w:t xml:space="preserve">Den Haag, 18.–20. April 2014</w:t>
      </w:r>
    </w:p>
    <w:p>
      <w:r>
        <w:rPr>
          <w:b/>
          <w:bCs/>
        </w:rPr>
        <w:t xml:space="preserve">Isala Klink Zwolle, 19. April 2014</w:t>
      </w:r>
    </w:p>
    <w:p>
      <w:r>
        <w:rPr>
          <w:b/>
          <w:bCs/>
        </w:rPr>
        <w:t xml:space="preserve">Zwolle, 20. April 2014</w:t>
      </w:r>
    </w:p>
    <w:p>
      <w:r>
        <w:rPr>
          <w:b/>
          <w:bCs/>
        </w:rPr>
        <w:t xml:space="preserve">Den Haag, 25. April 2014</w:t>
      </w:r>
    </w:p>
    <w:p/>
    <w:p>
      <w:pPr>
        <w:pBdr>
          <w:bottom w:val="single" w:color="999999" w:sz="4" w:space="4"/>
        </w:pBdr>
        <w:spacing w:after="160" w:before="80"/>
      </w:pPr>
    </w:p>
    <w:p/>
    <w:p>
      <w:pPr>
        <w:pStyle w:val="Heading2"/>
      </w:pPr>
      <w:r>
        <w:t xml:space="preserve">TEIL 8: HAMBURG/LONDON (Mai–Juni 2014)</w:t>
      </w:r>
    </w:p>
    <w:p/>
    <w:p>
      <w:r>
        <w:rPr>
          <w:b/>
          <w:bCs/>
        </w:rPr>
        <w:t xml:space="preserve">Hamburg/London, Mai–Juni 2014</w:t>
      </w:r>
    </w:p>
    <w:p>
      <w:r>
        <w:rPr>
          <w:b/>
          <w:bCs/>
        </w:rPr>
        <w:t xml:space="preserve">London, 04. Juni 2014</w:t>
      </w:r>
    </w:p>
    <w:p>
      <w:r>
        <w:rPr>
          <w:b/>
          <w:bCs/>
        </w:rPr>
        <w:t xml:space="preserve">Flug London–Hamburg, 05. Juni 2014</w:t>
      </w:r>
    </w:p>
    <w:p>
      <w:r>
        <w:rPr>
          <w:b/>
          <w:bCs/>
        </w:rPr>
        <w:t xml:space="preserve">Hamburg, Juni 2014</w:t>
      </w:r>
    </w:p>
    <w:p>
      <w:r>
        <w:rPr>
          <w:b/>
          <w:bCs/>
        </w:rPr>
        <w:t xml:space="preserve">Office 121, Nordkorea, Juni 2014</w:t>
      </w:r>
    </w:p>
    <w:p>
      <w:r>
        <w:rPr>
          <w:b/>
          <w:bCs/>
        </w:rPr>
        <w:t xml:space="preserve">Russland, Ende Juni 2014</w:t>
      </w:r>
    </w:p>
    <w:p/>
    <w:p>
      <w:pPr>
        <w:pBdr>
          <w:bottom w:val="single" w:color="999999" w:sz="4" w:space="4"/>
        </w:pBdr>
        <w:spacing w:after="160" w:before="80"/>
      </w:pPr>
    </w:p>
    <w:p/>
    <w:p>
      <w:pPr>
        <w:pStyle w:val="Heading2"/>
      </w:pPr>
      <w:r>
        <w:t xml:space="preserve">TEIL 9: MH17 — KLIMAX (Juli 2014)</w:t>
      </w:r>
    </w:p>
    <w:p/>
    <w:p>
      <w:r>
        <w:rPr>
          <w:b/>
          <w:bCs/>
        </w:rPr>
        <w:t xml:space="preserve">Hamburg, Anfang Juli 2014</w:t>
      </w:r>
    </w:p>
    <w:p>
      <w:r>
        <w:rPr>
          <w:b/>
          <w:bCs/>
        </w:rPr>
        <w:t xml:space="preserve">Groningen, 09. Juli 2014</w:t>
      </w:r>
    </w:p>
    <w:p>
      <w:r>
        <w:rPr>
          <w:b/>
          <w:bCs/>
        </w:rPr>
        <w:t xml:space="preserve">Groningen, 10. Juli 2014</w:t>
      </w:r>
    </w:p>
    <w:p>
      <w:r>
        <w:rPr>
          <w:b/>
          <w:bCs/>
        </w:rPr>
        <w:t xml:space="preserve">Groningen, 09. Juli 2014, Abends</w:t>
      </w:r>
      <w:r>
        <w:t xml:space="preserve"> </w:t>
      </w:r>
      <w:r>
        <w:rPr>
          <w:i/>
          <w:iCs/>
        </w:rPr>
        <w:t xml:space="preserve">(Anique)</w:t>
      </w:r>
    </w:p>
    <w:p>
      <w:r>
        <w:rPr>
          <w:b/>
          <w:bCs/>
        </w:rPr>
        <w:t xml:space="preserve">Russland, Juli 2014</w:t>
      </w:r>
    </w:p>
    <w:p>
      <w:r>
        <w:rPr>
          <w:b/>
          <w:bCs/>
        </w:rPr>
        <w:t xml:space="preserve">Kursk: Sitz des leitenden Militärinspekteurs</w:t>
      </w:r>
    </w:p>
    <w:p>
      <w:r>
        <w:rPr>
          <w:b/>
          <w:bCs/>
        </w:rPr>
        <w:t xml:space="preserve">Testgelände der 53. Luftabwehrbrigade</w:t>
      </w:r>
    </w:p>
    <w:p>
      <w:r>
        <w:rPr>
          <w:b/>
          <w:bCs/>
        </w:rPr>
        <w:t xml:space="preserve">Den Haag, Juli 2014</w:t>
      </w:r>
    </w:p>
    <w:p>
      <w:r>
        <w:rPr>
          <w:b/>
          <w:bCs/>
        </w:rPr>
        <w:t xml:space="preserve">Amsterdam, 12. Juli 2014</w:t>
      </w:r>
    </w:p>
    <w:p>
      <w:r>
        <w:rPr>
          <w:b/>
          <w:bCs/>
        </w:rPr>
        <w:t xml:space="preserve">Russland, 14. Juli 2014</w:t>
      </w:r>
    </w:p>
    <w:p>
      <w:r>
        <w:rPr>
          <w:b/>
          <w:bCs/>
        </w:rPr>
        <w:t xml:space="preserve">Amsterdam, 14. Juli 2014</w:t>
      </w:r>
    </w:p>
    <w:p/>
    <w:p>
      <w:r>
        <w:rPr>
          <w:b/>
          <w:bCs/>
        </w:rPr>
        <w:t xml:space="preserve">[PLATZHALTER P8: Ankerszene McAllan — "Und dann kam der 17. Juli"]</w:t>
      </w:r>
    </w:p>
    <w:p/>
    <w:p>
      <w:r>
        <w:rPr>
          <w:b/>
          <w:bCs/>
        </w:rPr>
        <w:t xml:space="preserve">Donbass, 15. Juli 2014</w:t>
      </w:r>
      <w:r>
        <w:t xml:space="preserve"> </w:t>
      </w:r>
      <w:r>
        <w:rPr>
          <w:i/>
          <w:iCs/>
        </w:rPr>
        <w:t xml:space="preserve">[BUK-Ankunft — 2 Tage vor Abschuss, korrekt]</w:t>
      </w:r>
    </w:p>
    <w:p>
      <w:r>
        <w:rPr>
          <w:b/>
          <w:bCs/>
        </w:rPr>
        <w:t xml:space="preserve">Amsterdam, 14. Juli 2014, am Abend</w:t>
      </w:r>
    </w:p>
    <w:p>
      <w:r>
        <w:rPr>
          <w:b/>
          <w:bCs/>
        </w:rPr>
        <w:t xml:space="preserve">Amsterdam, Den Haag, 15. Juli 2014</w:t>
      </w:r>
    </w:p>
    <w:p>
      <w:r>
        <w:rPr>
          <w:b/>
          <w:bCs/>
        </w:rPr>
        <w:t xml:space="preserve">Amsterdam, 16. Juli 2014</w:t>
      </w:r>
    </w:p>
    <w:p>
      <w:r>
        <w:rPr>
          <w:b/>
          <w:bCs/>
        </w:rPr>
        <w:t xml:space="preserve">Den Haag, Amsterdam — Nacht Mi/Do</w:t>
      </w:r>
      <w:r>
        <w:t xml:space="preserve"> </w:t>
      </w:r>
      <w:r>
        <w:rPr>
          <w:i/>
          <w:iCs/>
        </w:rPr>
        <w:t xml:space="preserve">(neu)</w:t>
      </w:r>
    </w:p>
    <w:p>
      <w:r>
        <w:rPr>
          <w:b/>
          <w:bCs/>
        </w:rPr>
        <w:t xml:space="preserve">KL, Donnerstagmorgen, HQ Special Branch</w:t>
      </w:r>
      <w:r>
        <w:t xml:space="preserve"> </w:t>
      </w:r>
      <w:r>
        <w:rPr>
          <w:i/>
          <w:iCs/>
        </w:rPr>
        <w:t xml:space="preserve">(neu, Zeitverschiebungs-Szene)</w:t>
      </w:r>
    </w:p>
    <w:p>
      <w:r>
        <w:rPr>
          <w:b/>
          <w:bCs/>
        </w:rPr>
        <w:t xml:space="preserve">Donezk, Donnerstagmorgen — Verteidigungsminister</w:t>
      </w:r>
    </w:p>
    <w:p>
      <w:r>
        <w:rPr>
          <w:b/>
          <w:bCs/>
        </w:rPr>
        <w:t xml:space="preserve">Pyeongyang, Donnerstagmorgen, Office 121, 09:00</w:t>
      </w:r>
    </w:p>
    <w:p>
      <w:r>
        <w:rPr>
          <w:b/>
          <w:bCs/>
        </w:rPr>
        <w:t xml:space="preserve">Nahe Snizhne, 10 Uhr</w:t>
      </w:r>
      <w:r>
        <w:t xml:space="preserve"> </w:t>
      </w:r>
      <w:r>
        <w:rPr>
          <w:i/>
          <w:iCs/>
        </w:rPr>
        <w:t xml:space="preserve">[BUK-Abschuss MH17 — Datum: 17. Juli]</w:t>
      </w:r>
    </w:p>
    <w:p>
      <w:r>
        <w:rPr>
          <w:b/>
          <w:bCs/>
        </w:rPr>
        <w:t xml:space="preserve">Amsterdam, 10 Uhr</w:t>
      </w:r>
    </w:p>
    <w:p>
      <w:r>
        <w:rPr>
          <w:b/>
          <w:bCs/>
        </w:rPr>
        <w:t xml:space="preserve">Donezk — Geheimdienst, 10:00</w:t>
      </w:r>
    </w:p>
    <w:p>
      <w:r>
        <w:rPr>
          <w:b/>
          <w:bCs/>
        </w:rPr>
        <w:t xml:space="preserve">Amsterdam, 11:00</w:t>
      </w:r>
    </w:p>
    <w:p>
      <w:r>
        <w:rPr>
          <w:b/>
          <w:bCs/>
        </w:rPr>
        <w:t xml:space="preserve">Pyeongyang, Office 121, 21:00</w:t>
      </w:r>
      <w:r>
        <w:t xml:space="preserve"> </w:t>
      </w:r>
      <w:r>
        <w:rPr>
          <w:i/>
          <w:iCs/>
        </w:rPr>
        <w:t xml:space="preserve">(neu)</w:t>
      </w:r>
    </w:p>
    <w:p>
      <w:r>
        <w:rPr>
          <w:b/>
          <w:bCs/>
        </w:rPr>
        <w:t xml:space="preserve">Nahe Snizhne, 13 Uhr</w:t>
      </w:r>
    </w:p>
    <w:p>
      <w:r>
        <w:rPr>
          <w:b/>
          <w:bCs/>
        </w:rPr>
        <w:t xml:space="preserve">Nahe Snizhne, 16 Uhr</w:t>
      </w:r>
      <w:r>
        <w:t xml:space="preserve"> </w:t>
      </w:r>
      <w:r>
        <w:rPr>
          <w:i/>
          <w:iCs/>
        </w:rPr>
        <w:t xml:space="preserve">[Abschluss Abschuss-Sequenz]</w:t>
      </w:r>
    </w:p>
    <w:p/>
    <w:p>
      <w:pPr>
        <w:pBdr>
          <w:bottom w:val="single" w:color="999999" w:sz="4" w:space="4"/>
        </w:pBdr>
        <w:spacing w:after="160" w:before="80"/>
      </w:pPr>
    </w:p>
    <w:p/>
    <w:p>
      <w:pPr>
        <w:pStyle w:val="Heading2"/>
      </w:pPr>
      <w:r>
        <w:t xml:space="preserve">TEIL 10: NACHSPIEL (2015)</w:t>
      </w:r>
    </w:p>
    <w:p/>
    <w:p>
      <w:r>
        <w:rPr>
          <w:b/>
          <w:bCs/>
        </w:rPr>
        <w:t xml:space="preserve">Malaysia, Royal Belum NP, 04. Feb. 2015</w:t>
      </w:r>
    </w:p>
    <w:p>
      <w:r>
        <w:rPr>
          <w:b/>
          <w:bCs/>
        </w:rPr>
        <w:t xml:space="preserve">Den Haag, 09. Feb. 2015</w:t>
      </w:r>
      <w:r>
        <w:t xml:space="preserve"> </w:t>
      </w:r>
      <w:r>
        <w:rPr>
          <w:i/>
          <w:iCs/>
        </w:rPr>
        <w:t xml:space="preserve">[Tippfehler "Deen Haag" korrigieren]</w:t>
      </w:r>
    </w:p>
    <w:p>
      <w:r>
        <w:rPr>
          <w:b/>
          <w:bCs/>
        </w:rPr>
        <w:t xml:space="preserve">KL–Riyadh–Amsterdam, 09. Feb. 2015</w:t>
      </w:r>
    </w:p>
    <w:p>
      <w:r>
        <w:rPr>
          <w:b/>
          <w:bCs/>
        </w:rPr>
        <w:t xml:space="preserve">Den Haag, Amsterdam, 10. &amp; 12. Feb. 2015</w:t>
      </w:r>
    </w:p>
    <w:p>
      <w:r>
        <w:rPr>
          <w:b/>
          <w:bCs/>
        </w:rPr>
        <w:t xml:space="preserve">London, 2015</w:t>
      </w:r>
    </w:p>
    <w:p>
      <w:r>
        <w:rPr>
          <w:b/>
          <w:bCs/>
        </w:rPr>
        <w:t xml:space="preserve">Libyen, März 2015</w:t>
      </w:r>
    </w:p>
    <w:p>
      <w:r>
        <w:rPr>
          <w:b/>
          <w:bCs/>
        </w:rPr>
        <w:t xml:space="preserve">Libysche Wüste nahe tunesischer Grenze</w:t>
      </w:r>
      <w:r>
        <w:t xml:space="preserve"> </w:t>
      </w:r>
      <w:r>
        <w:rPr>
          <w:i/>
          <w:iCs/>
        </w:rPr>
        <w:t xml:space="preserve">(neu, detaillierter)</w:t>
      </w:r>
    </w:p>
    <w:p>
      <w:r>
        <w:rPr>
          <w:b/>
          <w:bCs/>
        </w:rPr>
        <w:t xml:space="preserve">Le Touquet-Paris Plage, 21. März 2015</w:t>
      </w:r>
    </w:p>
    <w:p>
      <w:r>
        <w:rPr>
          <w:b/>
          <w:bCs/>
        </w:rPr>
        <w:t xml:space="preserve">Le Touquet, Seoul, 23. März 2015</w:t>
      </w:r>
      <w:r>
        <w:t xml:space="preserve"> </w:t>
      </w:r>
      <w:r>
        <w:rPr>
          <w:i/>
          <w:iCs/>
        </w:rPr>
        <w:t xml:space="preserve">(neu — Seoul-Verbindung)</w:t>
      </w:r>
    </w:p>
    <w:p>
      <w:r>
        <w:rPr>
          <w:b/>
          <w:bCs/>
        </w:rPr>
        <w:t xml:space="preserve">Westsahara, Mai 2015</w:t>
      </w:r>
    </w:p>
    <w:p>
      <w:r>
        <w:rPr>
          <w:b/>
          <w:bCs/>
        </w:rPr>
        <w:t xml:space="preserve">London</w:t>
      </w:r>
      <w:r>
        <w:t xml:space="preserve"> </w:t>
      </w:r>
      <w:r>
        <w:rPr>
          <w:i/>
          <w:iCs/>
        </w:rPr>
        <w:t xml:space="preserve">(ohne Datum)</w:t>
      </w:r>
    </w:p>
    <w:p>
      <w:r>
        <w:rPr>
          <w:b/>
          <w:bCs/>
        </w:rPr>
        <w:t xml:space="preserve">London, Juni 2015</w:t>
      </w:r>
    </w:p>
    <w:p/>
    <w:p>
      <w:pPr>
        <w:pBdr>
          <w:bottom w:val="single" w:color="999999" w:sz="4" w:space="4"/>
        </w:pBdr>
        <w:spacing w:after="160" w:before="80"/>
      </w:pPr>
    </w:p>
    <w:p/>
    <w:p>
      <w:pPr>
        <w:pStyle w:val="Heading2"/>
      </w:pPr>
      <w:r>
        <w:t xml:space="preserve">EPILOG — Zurück im Rahmen 2018</w:t>
      </w:r>
    </w:p>
    <w:p/>
    <w:p>
      <w:r>
        <w:rPr>
          <w:b/>
          <w:bCs/>
        </w:rPr>
        <w:t xml:space="preserve">[PLATZHALTER P9: Corinna und McAllan — Zweites Treffen / Rechercheaufträge]</w:t>
      </w:r>
    </w:p>
    <w:p>
      <w:pPr>
        <w:ind w:left="360"/>
      </w:pPr>
      <w:r>
        <w:rPr>
          <w:b/>
          <w:bCs/>
        </w:rPr>
        <w:t xml:space="preserve">→ </w:t>
      </w:r>
      <w:r>
        <w:t xml:space="preserve">Auftrag 1: Bank auf MH370 + Joosts Kreditkarte</w:t>
      </w:r>
    </w:p>
    <w:p>
      <w:pPr>
        <w:ind w:left="360"/>
      </w:pPr>
      <w:r>
        <w:rPr>
          <w:b/>
          <w:bCs/>
        </w:rPr>
        <w:t xml:space="preserve">→ </w:t>
      </w:r>
      <w:r>
        <w:t xml:space="preserve">Auftrag 2: Ostküste Taiwan — Dorf ohne Geschichte</w:t>
      </w:r>
    </w:p>
    <w:p>
      <w:pPr>
        <w:ind w:left="360"/>
      </w:pPr>
      <w:r>
        <w:rPr>
          <w:b/>
          <w:bCs/>
        </w:rPr>
        <w:t xml:space="preserve">→ </w:t>
      </w:r>
      <w:r>
        <w:t xml:space="preserve">Auftrag 3: Name Kim in Baekje-Periode</w:t>
      </w:r>
    </w:p>
    <w:p>
      <w:pPr>
        <w:ind w:left="360"/>
      </w:pPr>
      <w:r>
        <w:rPr>
          <w:b/>
          <w:bCs/>
        </w:rPr>
        <w:t xml:space="preserve">→ </w:t>
      </w:r>
      <w:r>
        <w:t xml:space="preserve">Auftrag 4: Frauennetzwerke Korea 7./8. Jh.</w:t>
      </w:r>
    </w:p>
    <w:p>
      <w:pPr>
        <w:ind w:left="360"/>
      </w:pPr>
      <w:r>
        <w:rPr>
          <w:b/>
          <w:bCs/>
        </w:rPr>
        <w:t xml:space="preserve">→ </w:t>
      </w:r>
      <w:r>
        <w:t xml:space="preserve">Auftrag 5: Taiwan als wirtschaftlicher Unterbau</w:t>
      </w:r>
    </w:p>
    <w:p/>
    <w:p>
      <w:r>
        <w:rPr>
          <w:b/>
          <w:bCs/>
        </w:rPr>
        <w:t xml:space="preserve">[PLATZHALTER P10: BND-Reaktion auf Corinnas Anfragen]</w:t>
      </w:r>
    </w:p>
    <w:p/>
    <w:p>
      <w:r>
        <w:rPr>
          <w:b/>
          <w:bCs/>
        </w:rPr>
        <w:t xml:space="preserve">[PLATZHALTER P11: Offenes Ende]</w:t>
      </w:r>
    </w:p>
    <w:p>
      <w:pPr>
        <w:ind w:left="360"/>
      </w:pPr>
      <w:r>
        <w:rPr>
          <w:b/>
          <w:bCs/>
        </w:rPr>
        <w:t xml:space="preserve">→ </w:t>
      </w:r>
      <w:r>
        <w:t xml:space="preserve">McAllans vier Wörter: "Länger als ich sollte."</w:t>
      </w:r>
    </w:p>
    <w:p>
      <w:pPr>
        <w:ind w:left="360"/>
      </w:pPr>
      <w:r>
        <w:rPr>
          <w:b/>
          <w:bCs/>
        </w:rPr>
        <w:t xml:space="preserve">→ </w:t>
      </w:r>
      <w:r>
        <w:t xml:space="preserve">Das Dorf auf Taiwan existiert noch</w:t>
      </w:r>
    </w:p>
    <w:p/>
    <w:p>
      <w:pPr>
        <w:pBdr>
          <w:bottom w:val="single" w:color="999999" w:sz="4" w:space="4"/>
        </w:pBdr>
        <w:spacing w:after="160" w:before="80"/>
      </w:pPr>
    </w:p>
    <w:p/>
    <w:p>
      <w:pPr>
        <w:pStyle w:val="Heading2"/>
      </w:pPr>
      <w:r>
        <w:t xml:space="preserve">Platzhalter-Übersicht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Platzhalter</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Priorität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Corinna liest Unfallbericht NY 2011</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P2</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tritt als Quelle auf</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P3</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Ankunft Ostküste Taiwan 650 AD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Rückkehrerin / Helfende Hände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P5</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Kim / Gegengesellschaft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P6</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Brückenszene Australien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P7</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Drohne → Indischer Ozean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P8</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Ankerszene vor MH17</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P9</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Zweites Treffen Rechercheaufträge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BND-Reaktion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P11</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Offenes Ende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bl>
    <w:p/>
    <w:p/>
    <w:p>
      <w:r>
        <w:rPr>
          <w:b/>
          <w:bCs/>
        </w:rPr>
        <w:t xml:space="preserve">Korrekturen (Logikfehler):</w:t>
      </w:r>
    </w:p>
    <w:p>
      <w:pPr>
        <w:pStyle w:val="ListParagraph"/>
        <w:numPr>
          <w:ilvl w:val="0"/>
          <w:numId w:val="2"/>
        </w:numPr>
      </w:pPr>
      <w:r>
        <w:t xml:space="preserve">Moskau April 2013 → nach New York April 2013</w:t>
      </w:r>
    </w:p>
    <w:p>
      <w:pPr>
        <w:pStyle w:val="ListParagraph"/>
        <w:numPr>
          <w:ilvl w:val="0"/>
          <w:numId w:val="2"/>
        </w:numPr>
      </w:pPr>
      <w:r>
        <w:t xml:space="preserve">Sinpo Feb. 2014 → vor KL-Szenen März 2014</w:t>
      </w:r>
    </w:p>
    <w:p>
      <w:pPr>
        <w:pStyle w:val="ListParagraph"/>
        <w:numPr>
          <w:ilvl w:val="0"/>
          <w:numId w:val="2"/>
        </w:numPr>
      </w:pPr>
      <w:r>
        <w:t xml:space="preserve">Tonghae Feb. 2014 → vor KL-Szenen März 2014</w:t>
      </w:r>
    </w:p>
    <w:p>
      <w:pPr>
        <w:pStyle w:val="ListParagraph"/>
        <w:numPr>
          <w:ilvl w:val="0"/>
          <w:numId w:val="2"/>
        </w:numPr>
      </w:pPr>
      <w:r>
        <w:t xml:space="preserve">Moskau 7. März 2014 → in MH370-Block</w:t>
      </w:r>
    </w:p>
    <w:p>
      <w:pPr>
        <w:pStyle w:val="ListParagraph"/>
        <w:numPr>
          <w:ilvl w:val="0"/>
          <w:numId w:val="2"/>
        </w:numPr>
      </w:pPr>
      <w:r>
        <w:t xml:space="preserve">"Deen Haag" → "Den Haag"</w:t>
      </w:r>
    </w:p>
    <w:p>
      <w:pPr>
        <w:pStyle w:val="ListParagraph"/>
        <w:numPr>
          <w:ilvl w:val="0"/>
          <w:numId w:val="2"/>
        </w:numPr>
      </w:pPr>
      <w:r>
        <w:t xml:space="preserve">Falkennest → Datum ergänzen</w:t>
      </w:r>
    </w:p>
    <w:p/>
    <w:p>
      <w:pPr>
        <w:pBdr>
          <w:bottom w:val="single" w:color="999999" w:sz="4" w:space="4"/>
        </w:pBdr>
        <w:spacing w:after="160" w:before="80"/>
      </w:pPr>
    </w:p>
    <w:p/>
    <w:p>
      <w:pPr>
        <w:pStyle w:val="Heading2"/>
      </w:pPr>
      <w:r>
        <w:t xml:space="preserve">BUCH 2: Kapitelstruktur (Hand-Teil_2-NEU.pdf)</w:t>
      </w:r>
    </w:p>
    <w:p/>
    <w:p>
      <w:r>
        <w:rPr>
          <w:i/>
          <w:iCs/>
        </w:rPr>
        <w:t xml:space="preserve">Anschluss direkt nach `&gt;&gt;&gt; London, Juni 2015 &lt;&lt;&lt;` aus Buch 1</w:t>
      </w:r>
    </w:p>
    <w:p/>
    <w:p>
      <w:pPr>
        <w:pStyle w:val="Heading3"/>
      </w:pPr>
      <w:r>
        <w:t xml:space="preserve">Ausgearbeitete Eröffnungsszene</w:t>
      </w:r>
    </w:p>
    <w:p/>
    <w:p>
      <w:r>
        <w:rPr>
          <w:b/>
          <w:bCs/>
        </w:rPr>
        <w:t xml:space="preserve">London, Juni 2015</w:t>
      </w:r>
      <w:r>
        <w:t xml:space="preserve"> </w:t>
      </w:r>
      <w:r>
        <w:rPr>
          <w:i/>
          <w:iCs/>
        </w:rPr>
        <w:t xml:space="preserve">(vollständig ausgearbeitet)</w:t>
      </w:r>
    </w:p>
    <w:p>
      <w:pPr>
        <w:ind w:left="360"/>
      </w:pPr>
      <w:r>
        <w:rPr>
          <w:b/>
          <w:bCs/>
        </w:rPr>
        <w:t xml:space="preserve">→ </w:t>
      </w:r>
      <w:r>
        <w:t xml:space="preserve">Westsahara-Bodenproben bei Dr. Dingaka in London</w:t>
      </w:r>
    </w:p>
    <w:p>
      <w:pPr>
        <w:ind w:left="360"/>
      </w:pPr>
      <w:r>
        <w:rPr>
          <w:b/>
          <w:bCs/>
        </w:rPr>
        <w:t xml:space="preserve">→ </w:t>
      </w:r>
      <w:r>
        <w:t xml:space="preserve">NK-Kommandoteam (4 Kämpfer + Dr. Sun Park) überwacht Labor per Drohne</w:t>
      </w:r>
    </w:p>
    <w:p>
      <w:pPr>
        <w:ind w:left="360"/>
      </w:pPr>
      <w:r>
        <w:rPr>
          <w:b/>
          <w:bCs/>
        </w:rPr>
        <w:t xml:space="preserve">→ </w:t>
      </w:r>
      <w:r>
        <w:t xml:space="preserve">Oenjjog Jumeog (Helfende Hände) warnt Ananda Khalebendi / David Whitmore</w:t>
      </w:r>
    </w:p>
    <w:p>
      <w:pPr>
        <w:ind w:left="360"/>
      </w:pPr>
      <w:r>
        <w:rPr>
          <w:b/>
          <w:bCs/>
        </w:rPr>
        <w:t xml:space="preserve">→ </w:t>
      </w:r>
      <w:r>
        <w:t xml:space="preserve">SAS + SRR + FF-Team vereiteln den Angriff</w:t>
      </w:r>
    </w:p>
    <w:p>
      <w:pPr>
        <w:ind w:left="360"/>
      </w:pPr>
      <w:r>
        <w:rPr>
          <w:b/>
          <w:bCs/>
        </w:rPr>
        <w:t xml:space="preserve">→ </w:t>
      </w:r>
      <w:r>
        <w:t xml:space="preserve">Cliffhanger: "Was war in der Zwischenzeit passiert?"</w:t>
      </w:r>
    </w:p>
    <w:p/>
    <w:p>
      <w:pPr>
        <w:pBdr>
          <w:bottom w:val="single" w:color="999999" w:sz="4" w:space="4"/>
        </w:pBdr>
        <w:spacing w:after="160" w:before="80"/>
      </w:pPr>
    </w:p>
    <w:p/>
    <w:p>
      <w:pPr>
        <w:pStyle w:val="Heading3"/>
      </w:pPr>
      <w:r>
        <w:t xml:space="preserve">Kapitelgerüst Buch 2 (Platzhalter)</w:t>
      </w:r>
    </w:p>
    <w:p/>
    <w:p>
      <w:r>
        <w:rPr>
          <w:b/>
          <w:bCs/>
        </w:rPr>
        <w:t xml:space="preserve">Kapitel 1 — Spurensuche, Korea</w:t>
      </w:r>
    </w:p>
    <w:p>
      <w:pPr>
        <w:pStyle w:val="ListParagraph"/>
        <w:numPr>
          <w:ilvl w:val="0"/>
          <w:numId w:val="2"/>
        </w:numPr>
      </w:pPr>
      <w:r>
        <w:t xml:space="preserve">5 Szenen offen</w:t>
      </w:r>
    </w:p>
    <w:p>
      <w:pPr>
        <w:pStyle w:val="ListParagraph"/>
        <w:numPr>
          <w:ilvl w:val="0"/>
          <w:numId w:val="2"/>
        </w:numPr>
      </w:pPr>
      <w:r>
        <w:t xml:space="preserve">Vermutlich: Corinna Brandenburgs Rechercheaufträge zu Korea / Oenjjog Jumeog in Südkorea</w:t>
      </w:r>
    </w:p>
    <w:p/>
    <w:p>
      <w:r>
        <w:rPr>
          <w:b/>
          <w:bCs/>
        </w:rPr>
        <w:t xml:space="preserve">Kapitel 2 — Feinde</w:t>
      </w:r>
    </w:p>
    <w:p>
      <w:pPr>
        <w:pStyle w:val="ListParagraph"/>
        <w:numPr>
          <w:ilvl w:val="0"/>
          <w:numId w:val="2"/>
        </w:numPr>
      </w:pPr>
      <w:r>
        <w:t xml:space="preserve">3 Szenen offen</w:t>
      </w:r>
    </w:p>
    <w:p>
      <w:pPr>
        <w:pStyle w:val="ListParagraph"/>
        <w:numPr>
          <w:ilvl w:val="0"/>
          <w:numId w:val="2"/>
        </w:numPr>
      </w:pPr>
      <w:r>
        <w:t xml:space="preserve">Vermutlich: Gutseoda/Falkennest-Perspektive, Chang Chil Sung nach London-Niederlage</w:t>
      </w:r>
    </w:p>
    <w:p/>
    <w:p>
      <w:r>
        <w:rPr>
          <w:b/>
          <w:bCs/>
        </w:rPr>
        <w:t xml:space="preserve">Kapitel 3 — Afrika, UnMaCo</w:t>
      </w:r>
    </w:p>
    <w:p>
      <w:pPr>
        <w:pStyle w:val="ListParagraph"/>
        <w:numPr>
          <w:ilvl w:val="0"/>
          <w:numId w:val="2"/>
        </w:numPr>
      </w:pPr>
      <w:r>
        <w:t xml:space="preserve">8 Szenen offen</w:t>
      </w:r>
    </w:p>
    <w:p>
      <w:pPr>
        <w:pStyle w:val="ListParagraph"/>
        <w:numPr>
          <w:ilvl w:val="0"/>
          <w:numId w:val="2"/>
        </w:numPr>
      </w:pPr>
      <w:r>
        <w:t xml:space="preserve">Verbindung zur Westsahara, Goldvorkommen, "UnMaCo" (ungeklärt)</w:t>
      </w:r>
    </w:p>
    <w:p/>
    <w:p>
      <w:r>
        <w:rPr>
          <w:b/>
          <w:bCs/>
        </w:rPr>
        <w:t xml:space="preserve">Kapitel 4 — Recherche, Geld</w:t>
      </w:r>
    </w:p>
    <w:p>
      <w:pPr>
        <w:pStyle w:val="ListParagraph"/>
        <w:numPr>
          <w:ilvl w:val="0"/>
          <w:numId w:val="2"/>
        </w:numPr>
      </w:pPr>
      <w:r>
        <w:t xml:space="preserve">4 Szenen offen</w:t>
      </w:r>
    </w:p>
    <w:p>
      <w:pPr>
        <w:pStyle w:val="ListParagraph"/>
        <w:numPr>
          <w:ilvl w:val="0"/>
          <w:numId w:val="2"/>
        </w:numPr>
      </w:pPr>
      <w:r>
        <w:t xml:space="preserve">Wahrscheinlich: Corinna + McAllan, Bankverbindungen, BND-Reaktion</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Logikfehler_Lektor1.md (7 KB)</w:t>
      </w:r>
    </w:p>
    <w:p/>
    <w:p>
      <w:pPr>
        <w:pStyle w:val="Heading1"/>
      </w:pPr>
      <w:r>
        <w:t xml:space="preserve">Logikfehler-Liste: Lektor-1-Dobson_Neun.pdf</w:t>
      </w:r>
    </w:p>
    <w:p>
      <w:r>
        <w:rPr>
          <w:i/>
          <w:iCs/>
        </w:rPr>
        <w:t xml:space="preserve">Stand: 24. Mai 2026</w:t>
      </w:r>
    </w:p>
    <w:p/>
    <w:p>
      <w:pPr>
        <w:pBdr>
          <w:bottom w:val="single" w:color="999999" w:sz="4" w:space="4"/>
        </w:pBdr>
        <w:spacing w:after="160" w:before="80"/>
      </w:pPr>
    </w:p>
    <w:p/>
    <w:p>
      <w:pPr>
        <w:pStyle w:val="Heading2"/>
      </w:pPr>
      <w:r>
        <w:t xml:space="preserve">🔴 KRITISCH — Inhaltliche Widersprüche</w:t>
      </w:r>
    </w:p>
    <w:p/>
    <w:p>
      <w:pPr>
        <w:pStyle w:val="Heading3"/>
      </w:pPr>
      <w:r>
        <w:t xml:space="preserve">L1: Donbass-Datum — BUK kommt 2 Tage zu früh an</w:t>
      </w:r>
    </w:p>
    <w:p/>
    <w:p>
      <w:r>
        <w:rPr>
          <w:b/>
          <w:bCs/>
        </w:rPr>
        <w:t xml:space="preserve">Stelle:</w:t>
      </w:r>
      <w:r>
        <w:t xml:space="preserve"> Szene </w:t>
      </w:r>
      <w:r>
        <w:rPr>
          <w:rFonts w:ascii="Consolas" w:cs="Consolas" w:eastAsia="Consolas" w:hAnsi="Consolas"/>
          <w:color w:val="C00000"/>
        </w:rPr>
        <w:t xml:space="preserve">&gt;&gt;&gt; Donbass, 15. Juli 2014 &lt;&lt;&lt;</w:t>
      </w:r>
    </w:p>
    <w:p>
      <w:r>
        <w:rPr>
          <w:b/>
          <w:bCs/>
        </w:rPr>
        <w:t xml:space="preserve">Problem:</w:t>
      </w:r>
      <w:r>
        <w:t xml:space="preserve"> Die BUK-M1 erreicht das Donbass am </w:t>
      </w:r>
      <w:r>
        <w:rPr>
          <w:b/>
          <w:bCs/>
        </w:rPr>
        <w:t xml:space="preserve">15. Juli 2014</w:t>
      </w:r>
      <w:r>
        <w:t xml:space="preserve">. MH17 wurde am </w:t>
      </w:r>
      <w:r>
        <w:rPr>
          <w:b/>
          <w:bCs/>
        </w:rPr>
        <w:t xml:space="preserve">17. Juli 2014</w:t>
      </w:r>
      <w:r>
        <w:t xml:space="preserve"> abgeschossen. Das sind zwei Tage Differenz — kein Fehler an sich. Aber die parallel laufende Amsterdam-Szene ist ebenfalls auf den </w:t>
      </w:r>
      <w:r>
        <w:rPr>
          <w:b/>
          <w:bCs/>
        </w:rPr>
        <w:t xml:space="preserve">15. Juli</w:t>
      </w:r>
      <w:r>
        <w:t xml:space="preserve"> datiert, und die nächste Amsterdam-Szene zeigt den </w:t>
      </w:r>
      <w:r>
        <w:rPr>
          <w:b/>
          <w:bCs/>
        </w:rPr>
        <w:t xml:space="preserve">16. Juli</w:t>
      </w:r>
      <w:r>
        <w:t xml:space="preserve">. Der Abschuss am 17. Juli wird dann in einer Szene ohne explizites Datum abgebildet.</w:t>
      </w:r>
    </w:p>
    <w:p/>
    <w:p>
      <w:r>
        <w:rPr>
          <w:b/>
          <w:bCs/>
        </w:rPr>
        <w:t xml:space="preserve">Problem:</w:t>
      </w:r>
      <w:r>
        <w:t xml:space="preserve"> Dem Leser fehlt ein klarer Szenenmarker </w:t>
      </w:r>
      <w:r>
        <w:rPr>
          <w:rFonts w:ascii="Consolas" w:cs="Consolas" w:eastAsia="Consolas" w:hAnsi="Consolas"/>
          <w:color w:val="C00000"/>
        </w:rPr>
        <w:t xml:space="preserve">&gt;&gt;&gt; Donbass, 17. Juli 2014 &lt;&lt;&lt;</w:t>
      </w:r>
      <w:r>
        <w:t xml:space="preserve"> für den Moment des Abschusses. Ohne ihn verliert sich die präzise Zeitleiste genau im Klimax-Moment.</w:t>
      </w:r>
    </w:p>
    <w:p/>
    <w:p>
      <w:r>
        <w:rPr>
          <w:b/>
          <w:bCs/>
        </w:rPr>
        <w:t xml:space="preserve">Lösung:</w:t>
      </w:r>
      <w:r>
        <w:t xml:space="preserve"> Entweder BUK-Ankunft auf </w:t>
      </w:r>
      <w:r>
        <w:rPr>
          <w:rFonts w:ascii="Consolas" w:cs="Consolas" w:eastAsia="Consolas" w:hAnsi="Consolas"/>
          <w:color w:val="C00000"/>
        </w:rPr>
        <w:t xml:space="preserve">&gt;&gt;&gt; Donbass, 16. Juli 2014 &lt;&lt;&lt;</w:t>
      </w:r>
      <w:r>
        <w:t xml:space="preserve"> setzen, oder die Abschuss-Szene mit </w:t>
      </w:r>
      <w:r>
        <w:rPr>
          <w:rFonts w:ascii="Consolas" w:cs="Consolas" w:eastAsia="Consolas" w:hAnsi="Consolas"/>
          <w:color w:val="C00000"/>
        </w:rPr>
        <w:t xml:space="preserve">&gt;&gt;&gt; Nahe Snizhne, 17. Juli 2014, 13:20 Uhr Ortszeit &lt;&lt;&lt;</w:t>
      </w:r>
      <w:r>
        <w:t xml:space="preserve"> explizit kennzeichnen.</w:t>
      </w:r>
    </w:p>
    <w:p/>
    <w:p>
      <w:pPr>
        <w:pBdr>
          <w:bottom w:val="single" w:color="999999" w:sz="4" w:space="4"/>
        </w:pBdr>
        <w:spacing w:after="160" w:before="80"/>
      </w:pPr>
    </w:p>
    <w:p/>
    <w:p>
      <w:pPr>
        <w:pStyle w:val="Heading3"/>
      </w:pPr>
      <w:r>
        <w:t xml:space="preserve">L2: Moskau April 2013 steht nach April 2014</w:t>
      </w:r>
    </w:p>
    <w:p/>
    <w:p>
      <w:r>
        <w:rPr>
          <w:b/>
          <w:bCs/>
        </w:rPr>
        <w:t xml:space="preserve">Stelle:</w:t>
      </w:r>
      <w:r>
        <w:t xml:space="preserve"> Szene </w:t>
      </w:r>
      <w:r>
        <w:rPr>
          <w:rFonts w:ascii="Consolas" w:cs="Consolas" w:eastAsia="Consolas" w:hAnsi="Consolas"/>
          <w:color w:val="C00000"/>
        </w:rPr>
        <w:t xml:space="preserve">&gt;&gt;&gt; Hauptverwaltung Moskau, 14. April 2013 &lt;&lt;&lt;</w:t>
      </w:r>
      <w:r>
        <w:t xml:space="preserve"> (Zeile 5070)</w:t>
      </w:r>
    </w:p>
    <w:p>
      <w:r>
        <w:rPr>
          <w:b/>
          <w:bCs/>
        </w:rPr>
        <w:t xml:space="preserve">Problem:</w:t>
      </w:r>
      <w:r>
        <w:t xml:space="preserve"> Diese Szene (Jo Kyung-Sik bespricht BUK-Test mit Armeegeneral Salyukov, schlägt Testtermin Ende Juni vor) erscheint im Manuskript </w:t>
      </w:r>
      <w:r>
        <w:rPr>
          <w:b/>
          <w:bCs/>
        </w:rPr>
        <w:t xml:space="preserve">nach</w:t>
      </w:r>
      <w:r>
        <w:t xml:space="preserve"> den Assen-Szenen vom April 2014 — also ein Jahr zu spät im Lesefluss.</w:t>
      </w:r>
    </w:p>
    <w:p/>
    <w:p>
      <w:r>
        <w:rPr>
          <w:b/>
          <w:bCs/>
        </w:rPr>
        <w:t xml:space="preserve">Inhalt:</w:t>
      </w:r>
      <w:r>
        <w:t xml:space="preserve"> Nordkorea schlägt Russland vor, den BUK-Test Ende Juni durchzuführen. Das ist die Planungsszene für das, was im Sommer 2014 passiert. Sie müsste </w:t>
      </w:r>
      <w:r>
        <w:rPr>
          <w:b/>
          <w:bCs/>
        </w:rPr>
        <w:t xml:space="preserve">vor</w:t>
      </w:r>
      <w:r>
        <w:t xml:space="preserve"> den Sinpo/Falkennest-Szenen vom November 2013 stehen.</w:t>
      </w:r>
    </w:p>
    <w:p/>
    <w:p>
      <w:r>
        <w:rPr>
          <w:b/>
          <w:bCs/>
        </w:rPr>
        <w:t xml:space="preserve">Lösung:</w:t>
      </w:r>
      <w:r>
        <w:t xml:space="preserve"> Szene verschieben: chronologisch nach </w:t>
      </w:r>
      <w:r>
        <w:rPr>
          <w:rFonts w:ascii="Consolas" w:cs="Consolas" w:eastAsia="Consolas" w:hAnsi="Consolas"/>
          <w:color w:val="C00000"/>
        </w:rPr>
        <w:t xml:space="preserve">&gt;&gt;&gt; Mittwoch, 10. April 2013 New York, Diner &lt;&lt;&lt;</w:t>
      </w:r>
      <w:r>
        <w:t xml:space="preserve"> einfügen. Alternativ: als bewussten Rücksprung mit McAllan-Brückenszene einbetten.</w:t>
      </w:r>
    </w:p>
    <w:p/>
    <w:p>
      <w:pPr>
        <w:pBdr>
          <w:bottom w:val="single" w:color="999999" w:sz="4" w:space="4"/>
        </w:pBdr>
        <w:spacing w:after="160" w:before="80"/>
      </w:pPr>
    </w:p>
    <w:p/>
    <w:p>
      <w:pPr>
        <w:pStyle w:val="Heading3"/>
      </w:pPr>
      <w:r>
        <w:t xml:space="preserve">L3: Sinpo Februar 2014 steht nach den Pazifik-Szenen vom 08. März 2014</w:t>
      </w:r>
    </w:p>
    <w:p/>
    <w:p>
      <w:r>
        <w:rPr>
          <w:b/>
          <w:bCs/>
        </w:rPr>
        <w:t xml:space="preserve">Stelle:</w:t>
      </w:r>
      <w:r>
        <w:t xml:space="preserve"> Szene </w:t>
      </w:r>
      <w:r>
        <w:rPr>
          <w:rFonts w:ascii="Consolas" w:cs="Consolas" w:eastAsia="Consolas" w:hAnsi="Consolas"/>
          <w:color w:val="C00000"/>
        </w:rPr>
        <w:t xml:space="preserve">&gt;&gt;&gt; Nordkorea, Samstag, 22. Februar 2014, Marinewerft Sinpo &lt;&lt;&lt;</w:t>
      </w:r>
      <w:r>
        <w:t xml:space="preserve"> (Zeile 3016) erscheint im Manuskript </w:t>
      </w:r>
      <w:r>
        <w:rPr>
          <w:b/>
          <w:bCs/>
        </w:rPr>
        <w:t xml:space="preserve">nach</w:t>
      </w:r>
      <w:r>
        <w:t xml:space="preserve"> den MH370-Bergungsszenen vom 08. März 2014.</w:t>
      </w:r>
    </w:p>
    <w:p>
      <w:r>
        <w:rPr>
          <w:b/>
          <w:bCs/>
        </w:rPr>
        <w:t xml:space="preserve">Problem:</w:t>
      </w:r>
      <w:r>
        <w:t xml:space="preserve"> Der U-Boot-Umbau (Vergrößerung Einstiegsluke) findet am 22. Februar statt — das ist eine Vorbereitung für die Bergung am 08. März. Im aktuellen Lesefluss liest man zuerst die Bergung, dann die Vorbereitung.</w:t>
      </w:r>
    </w:p>
    <w:p/>
    <w:p>
      <w:r>
        <w:rPr>
          <w:b/>
          <w:bCs/>
        </w:rPr>
        <w:t xml:space="preserve">Lösung:</w:t>
      </w:r>
      <w:r>
        <w:t xml:space="preserve"> Szene vor den MH370-Flugvorbereitungsszenen (06./07. März) platzieren.</w:t>
      </w:r>
    </w:p>
    <w:p/>
    <w:p>
      <w:pPr>
        <w:pBdr>
          <w:bottom w:val="single" w:color="999999" w:sz="4" w:space="4"/>
        </w:pBdr>
        <w:spacing w:after="160" w:before="80"/>
      </w:pPr>
    </w:p>
    <w:p/>
    <w:p>
      <w:pPr>
        <w:pStyle w:val="Heading3"/>
      </w:pPr>
      <w:r>
        <w:t xml:space="preserve">L4: Corinna Brandenburg — Rahmenkapitel 2018 vs. Notizen 2016/2017</w:t>
      </w:r>
    </w:p>
    <w:p/>
    <w:p>
      <w:r>
        <w:rPr>
          <w:b/>
          <w:bCs/>
        </w:rPr>
        <w:t xml:space="preserve">Stelle:</w:t>
      </w:r>
      <w:r>
        <w:t xml:space="preserve"> </w:t>
      </w:r>
      <w:r>
        <w:rPr>
          <w:rFonts w:ascii="Consolas" w:cs="Consolas" w:eastAsia="Consolas" w:hAnsi="Consolas"/>
          <w:color w:val="C00000"/>
        </w:rPr>
        <w:t xml:space="preserve">&gt;&gt;&gt; Ottensen, ein Stadtteil von Hamburg, Dienstag, 16. Januar 2018 &lt;&lt;&lt;</w:t>
      </w:r>
    </w:p>
    <w:p>
      <w:r>
        <w:rPr>
          <w:b/>
          <w:bCs/>
        </w:rPr>
        <w:t xml:space="preserve">Problem:</w:t>
      </w:r>
      <w:r>
        <w:t xml:space="preserve"> In allen bisherigen Notizen wurde das Rahmentreffen auf 2016/2017 datiert. Das Manuskript setzt den Rahmen auf </w:t>
      </w:r>
      <w:r>
        <w:rPr>
          <w:b/>
          <w:bCs/>
        </w:rPr>
        <w:t xml:space="preserve">Januar 2018</w:t>
      </w:r>
      <w:r>
        <w:t xml:space="preserve"> — nach MH17 (2014), aber auch nach den London-Szenen (Juni 2015). Das ist konsistent, aber alle Notizen müssen aktualisiert werden.</w:t>
      </w:r>
    </w:p>
    <w:p/>
    <w:p>
      <w:r>
        <w:rPr>
          <w:b/>
          <w:bCs/>
        </w:rPr>
        <w:t xml:space="preserve">Auswirkung auf die Notizen:</w:t>
      </w:r>
      <w:r>
        <w:t xml:space="preserve"> Notiz_Kapitel_Hamburg_Journalistin.md, Notiz_Roter_Faden_Gesamtbogen.md, Notiz_Kapitelreihenfolge.md — überall 2016/2017 auf </w:t>
      </w:r>
      <w:r>
        <w:rPr>
          <w:b/>
          <w:bCs/>
        </w:rPr>
        <w:t xml:space="preserve">2018</w:t>
      </w:r>
      <w:r>
        <w:t xml:space="preserve"> korrigieren.</w:t>
      </w:r>
    </w:p>
    <w:p/>
    <w:p>
      <w:pPr>
        <w:pBdr>
          <w:bottom w:val="single" w:color="999999" w:sz="4" w:space="4"/>
        </w:pBdr>
        <w:spacing w:after="160" w:before="80"/>
      </w:pPr>
    </w:p>
    <w:p/>
    <w:p>
      <w:pPr>
        <w:pStyle w:val="Heading3"/>
      </w:pPr>
      <w:r>
        <w:t xml:space="preserve">L5: Joost van der Dijkstraat — Einstieg über Spiegel, nicht über McAllan-E-Mails</w:t>
      </w:r>
    </w:p>
    <w:p/>
    <w:p>
      <w:r>
        <w:rPr>
          <w:b/>
          <w:bCs/>
        </w:rPr>
        <w:t xml:space="preserve">Problem:</w:t>
      </w:r>
      <w:r>
        <w:t xml:space="preserve"> In den Notizen wurde der Einstieg der Journalistin als E-Mail-Kontakt von McAllan konzipiert. Im Manuskript bekommt </w:t>
      </w:r>
      <w:r>
        <w:rPr>
          <w:b/>
          <w:bCs/>
        </w:rPr>
        <w:t xml:space="preserve">Corinna Brandenburg</w:t>
      </w:r>
      <w:r>
        <w:t xml:space="preserve"> stattdessen die Akten von Joost van der Dijkstraat vom </w:t>
      </w:r>
      <w:r>
        <w:rPr>
          <w:b/>
          <w:bCs/>
        </w:rPr>
        <w:t xml:space="preserve">Spiegel</w:t>
      </w:r>
      <w:r>
        <w:t xml:space="preserve"> — sie erbt eine fremde Recherche, kennt McAllan zu diesem Zeitpunkt noch nicht.</w:t>
      </w:r>
    </w:p>
    <w:p/>
    <w:p>
      <w:r>
        <w:rPr>
          <w:b/>
          <w:bCs/>
        </w:rPr>
        <w:t xml:space="preserve">Widerspruch:</w:t>
      </w:r>
      <w:r>
        <w:t xml:space="preserve"> Die geplante E-Mail-Sequenz (4 E-Mails → McAllan meldet sich → Dubai-Ticket) funktioniert so nicht mehr als Einstieg. Corinna kommt durch Joosts Akten in die Geschichte — McAllan wäre dann eine Quelle, die sie im Lauf der Recherche findet, nicht der Initiator.</w:t>
      </w:r>
    </w:p>
    <w:p/>
    <w:p>
      <w:r>
        <w:rPr>
          <w:b/>
          <w:bCs/>
        </w:rPr>
        <w:t xml:space="preserve">Entscheidung ausstehend:</w:t>
      </w:r>
      <w:r>
        <w:t xml:space="preserve"> Soll der E-Mail-Kontakt trotzdem als spätere Szene erhalten bleiben? Oder ist Joosts Erbe der einzige Einstieg?</w:t>
      </w:r>
    </w:p>
    <w:p/>
    <w:p>
      <w:pPr>
        <w:pBdr>
          <w:bottom w:val="single" w:color="999999" w:sz="4" w:space="4"/>
        </w:pBdr>
        <w:spacing w:after="160" w:before="80"/>
      </w:pPr>
    </w:p>
    <w:p/>
    <w:p>
      <w:pPr>
        <w:pStyle w:val="Heading2"/>
      </w:pPr>
      <w:r>
        <w:t xml:space="preserve">🟠 WICHTIG — Strukturelle Probleme</w:t>
      </w:r>
    </w:p>
    <w:p/>
    <w:p>
      <w:pPr>
        <w:pStyle w:val="Heading3"/>
      </w:pPr>
      <w:r>
        <w:t xml:space="preserve">L6: Groningen 09. Juli — Szene erscheint doppelt</w:t>
      </w:r>
    </w:p>
    <w:p/>
    <w:p>
      <w:r>
        <w:rPr>
          <w:b/>
          <w:bCs/>
        </w:rPr>
        <w:t xml:space="preserve">Stelle:</w:t>
      </w:r>
      <w:r>
        <w:t xml:space="preserve"> Zeilen 6342 (</w:t>
      </w:r>
      <w:r>
        <w:rPr>
          <w:rFonts w:ascii="Consolas" w:cs="Consolas" w:eastAsia="Consolas" w:hAnsi="Consolas"/>
          <w:color w:val="C00000"/>
        </w:rPr>
        <w:t xml:space="preserve">&gt;&gt;&gt; Groningen, 09. Juli 2014 &lt;&lt;&lt;</w:t>
      </w:r>
      <w:r>
        <w:t xml:space="preserve">) und 6606 (</w:t>
      </w:r>
      <w:r>
        <w:rPr>
          <w:rFonts w:ascii="Consolas" w:cs="Consolas" w:eastAsia="Consolas" w:hAnsi="Consolas"/>
          <w:color w:val="C00000"/>
        </w:rPr>
        <w:t xml:space="preserve">&gt;&gt;&gt; Groningen, 09. Juli 2014, Abends im Zimmer von Anique &lt;&lt;&lt;</w:t>
      </w:r>
      <w:r>
        <w:t xml:space="preserve">)</w:t>
      </w:r>
    </w:p>
    <w:p>
      <w:r>
        <w:rPr>
          <w:b/>
          <w:bCs/>
        </w:rPr>
        <w:t xml:space="preserve">Problem:</w:t>
      </w:r>
      <w:r>
        <w:t xml:space="preserve"> Zwei Szenen am selben Tag — das ist kein Fehler, aber der zweite Marker suggeriert, dass zwischen beiden Szenen Inhalt fehlt (was passiert tagsüber?). Prüfen ob Lücke beabsichtigt.</w:t>
      </w:r>
    </w:p>
    <w:p/>
    <w:p>
      <w:pPr>
        <w:pBdr>
          <w:bottom w:val="single" w:color="999999" w:sz="4" w:space="4"/>
        </w:pBdr>
        <w:spacing w:after="160" w:before="80"/>
      </w:pPr>
    </w:p>
    <w:p/>
    <w:p>
      <w:pPr>
        <w:pStyle w:val="Heading3"/>
      </w:pPr>
      <w:r>
        <w:t xml:space="preserve">L7: "Deen Haag" — Tippfehler im Szenenmarker</w:t>
      </w:r>
    </w:p>
    <w:p/>
    <w:p>
      <w:r>
        <w:rPr>
          <w:b/>
          <w:bCs/>
        </w:rPr>
        <w:t xml:space="preserve">Stelle:</w:t>
      </w:r>
      <w:r>
        <w:t xml:space="preserve"> Zeile 10409: </w:t>
      </w:r>
      <w:r>
        <w:rPr>
          <w:rFonts w:ascii="Consolas" w:cs="Consolas" w:eastAsia="Consolas" w:hAnsi="Consolas"/>
          <w:color w:val="C00000"/>
        </w:rPr>
        <w:t xml:space="preserve">&gt;&gt;&gt; Deen Haag, 09. Feb. 2015 &lt;&lt;&lt;</w:t>
      </w:r>
    </w:p>
    <w:p>
      <w:r>
        <w:rPr>
          <w:b/>
          <w:bCs/>
        </w:rPr>
        <w:t xml:space="preserve">Problem:</w:t>
      </w:r>
      <w:r>
        <w:t xml:space="preserve"> Schreibfehler — muss </w:t>
      </w:r>
      <w:r>
        <w:rPr>
          <w:rFonts w:ascii="Consolas" w:cs="Consolas" w:eastAsia="Consolas" w:hAnsi="Consolas"/>
          <w:color w:val="C00000"/>
        </w:rPr>
        <w:t xml:space="preserve">&gt;&gt;&gt; Den Haag, 09. Feb. 2015 &lt;&lt;&lt;</w:t>
      </w:r>
      <w:r>
        <w:t xml:space="preserve"> heißen.</w:t>
      </w:r>
    </w:p>
    <w:p/>
    <w:p>
      <w:pPr>
        <w:pBdr>
          <w:bottom w:val="single" w:color="999999" w:sz="4" w:space="4"/>
        </w:pBdr>
        <w:spacing w:after="160" w:before="80"/>
      </w:pPr>
    </w:p>
    <w:p/>
    <w:p>
      <w:pPr>
        <w:pStyle w:val="Heading3"/>
      </w:pPr>
      <w:r>
        <w:t xml:space="preserve">L8: Tonghae Testgelände — Februar 2014 steht nach März 2014</w:t>
      </w:r>
    </w:p>
    <w:p/>
    <w:p>
      <w:r>
        <w:rPr>
          <w:b/>
          <w:bCs/>
        </w:rPr>
        <w:t xml:space="preserve">Stelle:</w:t>
      </w:r>
      <w:r>
        <w:t xml:space="preserve"> Szene </w:t>
      </w:r>
      <w:r>
        <w:rPr>
          <w:rFonts w:ascii="Consolas" w:cs="Consolas" w:eastAsia="Consolas" w:hAnsi="Consolas"/>
          <w:color w:val="C00000"/>
        </w:rPr>
        <w:t xml:space="preserve">&gt;&gt;&gt; Nordkorea, Tonghae Testgelände, Februar 2014 &lt;&lt;&lt;</w:t>
      </w:r>
      <w:r>
        <w:t xml:space="preserve"> (Zeile 3722) steht nach den Moskau-Oktober-2013-Szenen und nach den Assen-März-2014-Szenen.</w:t>
      </w:r>
    </w:p>
    <w:p>
      <w:r>
        <w:rPr>
          <w:b/>
          <w:bCs/>
        </w:rPr>
        <w:t xml:space="preserve">Problem:</w:t>
      </w:r>
      <w:r>
        <w:t xml:space="preserve"> Februar 2014 erscheint nach März 2014 im Lesefluss. Die russischen Offiziere beobachten den BUK-Test in Nordkorea — das ist eine Vorbereitungsszene für die spätere BUK-Lieferung in den Donbass.</w:t>
      </w:r>
    </w:p>
    <w:p/>
    <w:p>
      <w:r>
        <w:rPr>
          <w:b/>
          <w:bCs/>
        </w:rPr>
        <w:t xml:space="preserve">Lösung:</w:t>
      </w:r>
      <w:r>
        <w:t xml:space="preserve"> Vor den Kuala-Lumpur-Szenen vom März 2014 platzieren.</w:t>
      </w:r>
    </w:p>
    <w:p/>
    <w:p>
      <w:pPr>
        <w:pBdr>
          <w:bottom w:val="single" w:color="999999" w:sz="4" w:space="4"/>
        </w:pBdr>
        <w:spacing w:after="160" w:before="80"/>
      </w:pPr>
    </w:p>
    <w:p/>
    <w:p>
      <w:pPr>
        <w:pStyle w:val="Heading3"/>
      </w:pPr>
      <w:r>
        <w:t xml:space="preserve">L9: Moskau, 7. März 2014 — nach Assen März 2014</w:t>
      </w:r>
    </w:p>
    <w:p/>
    <w:p>
      <w:r>
        <w:rPr>
          <w:b/>
          <w:bCs/>
        </w:rPr>
        <w:t xml:space="preserve">Stelle:</w:t>
      </w:r>
      <w:r>
        <w:t xml:space="preserve"> Zeile 3908: </w:t>
      </w:r>
      <w:r>
        <w:rPr>
          <w:rFonts w:ascii="Consolas" w:cs="Consolas" w:eastAsia="Consolas" w:hAnsi="Consolas"/>
          <w:color w:val="C00000"/>
        </w:rPr>
        <w:t xml:space="preserve">&gt;&gt;&gt; Hauptverwaltung Moskau, 7. März 2014 &lt;&lt;&lt;</w:t>
      </w:r>
    </w:p>
    <w:p>
      <w:r>
        <w:rPr>
          <w:b/>
          <w:bCs/>
        </w:rPr>
        <w:t xml:space="preserve">Problem:</w:t>
      </w:r>
      <w:r>
        <w:t xml:space="preserve"> Steht im Manuskript nach den Assen-März-2014-Szenen, aber der 7. März ist gleichzeitig der Tag der MH370-Vorbereitungen in Kuala Lumpur. Diese Szene gehört thematisch in den MH370-Block.</w:t>
      </w:r>
    </w:p>
    <w:p/>
    <w:p>
      <w:pPr>
        <w:pBdr>
          <w:bottom w:val="single" w:color="999999" w:sz="4" w:space="4"/>
        </w:pBdr>
        <w:spacing w:after="160" w:before="80"/>
      </w:pPr>
    </w:p>
    <w:p/>
    <w:p>
      <w:pPr>
        <w:pStyle w:val="Heading3"/>
      </w:pPr>
      <w:r>
        <w:t xml:space="preserve">L10: "Falkennest" — kein Datum</w:t>
      </w:r>
    </w:p>
    <w:p/>
    <w:p>
      <w:r>
        <w:rPr>
          <w:b/>
          <w:bCs/>
        </w:rPr>
        <w:t xml:space="preserve">Stelle:</w:t>
      </w:r>
      <w:r>
        <w:t xml:space="preserve"> </w:t>
      </w:r>
      <w:r>
        <w:rPr>
          <w:rFonts w:ascii="Consolas" w:cs="Consolas" w:eastAsia="Consolas" w:hAnsi="Consolas"/>
          <w:color w:val="C00000"/>
        </w:rPr>
        <w:t xml:space="preserve">&gt;&gt;&gt; Nordkorea, Falkennest &lt;&lt;&lt;</w:t>
      </w:r>
      <w:r>
        <w:t xml:space="preserve"> (Zeile 766) hat kein Datum.</w:t>
      </w:r>
    </w:p>
    <w:p>
      <w:r>
        <w:rPr>
          <w:b/>
          <w:bCs/>
        </w:rPr>
        <w:t xml:space="preserve">Problem:</w:t>
      </w:r>
      <w:r>
        <w:t xml:space="preserve"> Für den Leser unklar, wann das Falkennest-Kapitel stattfindet. Da die Gutseoda die Projektergebnisse "mit Wohlwollen aufnehmen", muss es nach dem Gespräch beim obersten Führer (14. Oktober 2013) sein. Empfehlung: Datum ergänzen oder durch Text eindeutig einordnen.</w:t>
      </w:r>
    </w:p>
    <w:p/>
    <w:p>
      <w:pPr>
        <w:pBdr>
          <w:bottom w:val="single" w:color="999999" w:sz="4" w:space="4"/>
        </w:pBdr>
        <w:spacing w:after="160" w:before="80"/>
      </w:pPr>
    </w:p>
    <w:p/>
    <w:p>
      <w:pPr>
        <w:pStyle w:val="Heading2"/>
      </w:pPr>
      <w:r>
        <w:t xml:space="preserve">🟡 OFFEN — Inhaltliche Lücken (keine Fehler, aber unvollständig)</w:t>
      </w:r>
    </w:p>
    <w:p/>
    <w:p>
      <w:pPr>
        <w:pStyle w:val="Heading3"/>
      </w:pPr>
      <w:r>
        <w:t xml:space="preserve">L11: Unfalluntersuchungsbericht New York 2011</w:t>
      </w:r>
    </w:p>
    <w:p/>
    <w:p>
      <w:r>
        <w:t xml:space="preserve">In Joosts Akten findet sich ein "Unfalluntersuchungsbericht New York, 2011, 6 Seiten". Das ist ein direkter Verweis auf den BND-Mann-Tod (Notiz Plot). Diese Verbindung wird im Manuskript noch nicht ausgearbeitet — Corinna hat die 6 Seiten, liest sie aber in der aktuellen Version nicht.</w:t>
      </w:r>
    </w:p>
    <w:p/>
    <w:p>
      <w:pPr>
        <w:pStyle w:val="Heading3"/>
      </w:pPr>
      <w:r>
        <w:t xml:space="preserve">L12: Der BND wird aufmerksam</w:t>
      </w:r>
    </w:p>
    <w:p/>
    <w:p>
      <w:r>
        <w:t xml:space="preserve">Die BND-Reaktion auf die Akten ist im Manuskript angedeutet (BND erhält Kopien vom AIVD/LKA), aber die BND-Szene selbst fehlt noch.</w:t>
      </w:r>
    </w:p>
    <w:p/>
    <w:p>
      <w:pPr>
        <w:pStyle w:val="Heading3"/>
      </w:pPr>
      <w:r>
        <w:t xml:space="preserve">L13: Korea-Akte in Joosts Unterlagen</w:t>
      </w:r>
    </w:p>
    <w:p/>
    <w:p>
      <w:r>
        <w:t xml:space="preserve">Unter Joosts Akten findet sich eine "Korea-Akte" (1 kleine Akte). Inhalt nicht beschrieben. Das ist der Anker für die historische Korea-650-AD-Ebene — aber die Verbindung wird noch nicht gezogen.</w:t>
      </w:r>
    </w:p>
    <w:p/>
    <w:p>
      <w:pPr>
        <w:pStyle w:val="Heading3"/>
      </w:pPr>
      <w:r>
        <w:t xml:space="preserve">L14: McAllan tritt im Manuskript nicht auf</w:t>
      </w:r>
    </w:p>
    <w:p/>
    <w:p>
      <w:r>
        <w:t xml:space="preserve">McAllan ist der Ich-Erzähler der Buchbeschreibung und der Autor-Persona, aber als Figur im Manuskript bisher nicht präsent. Wann und wie tritt er als handelnde Person auf?</w:t>
      </w:r>
    </w:p>
    <w:p/>
    <w:p>
      <w:pPr>
        <w:pBdr>
          <w:bottom w:val="single" w:color="999999" w:sz="4" w:space="4"/>
        </w:pBdr>
        <w:spacing w:after="160" w:before="80"/>
      </w:pPr>
    </w:p>
    <w:p/>
    <w:p>
      <w:pPr>
        <w:pStyle w:val="Heading2"/>
      </w:pPr>
      <w:r>
        <w:t xml:space="preserve">Zusammenfassung Prioritäten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Fehler</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Typ</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Priorität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Donbass-Datum / fehlender MH17-Marker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Inhalt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Moskau April 2013 falsch platziert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Chronologie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Sinpo Feb. 2014 nach März-Szenen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Chronologie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Rahmen 2018 vs. Notizen 2016/2017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Notizen-Update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L5</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Einstieg Corinna vs. E-Mail-Konzept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Struktur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L6</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Groningen doppelt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Struktur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"Deen Haag" Tippfehler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Redaktion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L8</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Tonghae Feb. 2014 falsch platziert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Chronologie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L9</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Moskau 7. März 2014 falsch platziert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Chronologie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L10</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Falkennest ohne Datum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Redaktion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Unfallbericht NY nicht ausgelesen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Lücke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BND-Reaktion fehlt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Lücke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Korea-Akte Inhalt fehlt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Lücke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als Figur fehlt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Lücke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bl>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Notiz_Kapitelreihenfolge.md (10 KB)</w:t>
      </w:r>
    </w:p>
    <w:p/>
    <w:p>
      <w:pPr>
        <w:pStyle w:val="Heading1"/>
      </w:pPr>
      <w:r>
        <w:t xml:space="preserve">NOTIZ — Logische Kapitelreihenfolge</w:t>
      </w:r>
    </w:p>
    <w:p/>
    <w:p>
      <w:r>
        <w:rPr>
          <w:i/>
          <w:iCs/>
        </w:rPr>
        <w:t xml:space="preserve">Stand: 23. Mai 2026</w:t>
      </w:r>
    </w:p>
    <w:p>
      <w:r>
        <w:rPr>
          <w:i/>
          <w:iCs/>
        </w:rPr>
        <w:t xml:space="preserve">Basis: 73 Szenenmarker aus Manuskript + alle Notizen</w:t>
      </w:r>
    </w:p>
    <w:p/>
    <w:p>
      <w:pPr>
        <w:pBdr>
          <w:bottom w:val="single" w:color="999999" w:sz="4" w:space="4"/>
        </w:pBdr>
        <w:spacing w:after="160" w:before="80"/>
      </w:pPr>
    </w:p>
    <w:p/>
    <w:p>
      <w:pPr>
        <w:pStyle w:val="Heading2"/>
      </w:pPr>
      <w:r>
        <w:t xml:space="preserve">Vorab: Zwei offene Fragen zur Struktur</w:t>
      </w:r>
    </w:p>
    <w:p/>
    <w:p>
      <w:pPr>
        <w:pStyle w:val="Heading3"/>
      </w:pPr>
      <w:r>
        <w:t xml:space="preserve">Frage 1: Der weinende Berg — woher kommt er?</w:t>
      </w:r>
    </w:p>
    <w:p/>
    <w:p>
      <w:r>
        <w:t xml:space="preserve">Der Begriff "Weinender Berg" erscheint im Manuskript nicht als Ort. Er ist vermutlich ein symbolischer Name — möglicherweise für:</w:t>
      </w:r>
    </w:p>
    <w:p/>
    <w:p>
      <w:r>
        <w:rPr>
          <w:b/>
          <w:bCs/>
        </w:rPr>
        <w:t xml:space="preserve">Option A:</w:t>
      </w:r>
      <w:r>
        <w:t xml:space="preserve"> Ein Berg auf Taiwan (Zentralgebirge, Ostküste) — wo die Schätze der Kaufleute versteckt sind. Die Wache "weint", weil sie wartet. Oder das Wasser der Berge "weint" — eine lokale Beschreibung der Quellen.</w:t>
      </w:r>
    </w:p>
    <w:p/>
    <w:p>
      <w:r>
        <w:rPr>
          <w:b/>
          <w:bCs/>
        </w:rPr>
        <w:t xml:space="preserve">Option B:</w:t>
      </w:r>
      <w:r>
        <w:t xml:space="preserve"> Ein Ort in Korea — wo die Familien ausgelöscht wurden. Der Berg weint für die Toten.</w:t>
      </w:r>
    </w:p>
    <w:p/>
    <w:p>
      <w:r>
        <w:rPr>
          <w:b/>
          <w:bCs/>
        </w:rPr>
        <w:t xml:space="preserve">Option C:</w:t>
      </w:r>
      <w:r>
        <w:t xml:space="preserve"> Symbolisch für das Baekje-Königreich selbst — das 660 AD unterging.</w:t>
      </w:r>
    </w:p>
    <w:p/>
    <w:p>
      <w:pPr>
        <w:ind w:left="360"/>
      </w:pPr>
      <w:r>
        <w:rPr>
          <w:b/>
          <w:bCs/>
        </w:rPr>
        <w:t xml:space="preserve">→ </w:t>
      </w:r>
      <w:r>
        <w:rPr>
          <w:b/>
          <w:bCs/>
        </w:rPr>
        <w:t xml:space="preserve">Entscheidung ausstehend.</w:t>
      </w:r>
      <w:r>
        <w:t xml:space="preserve"> Platzhalter in der Kapitelstruktur markiert.</w:t>
      </w:r>
    </w:p>
    <w:p/>
    <w:p>
      <w:pPr>
        <w:pStyle w:val="Heading3"/>
      </w:pPr>
      <w:r>
        <w:t xml:space="preserve">Frage 2: Taiwan als wirtschaftlicher Unterbau der Helfenden Hände</w:t>
      </w:r>
    </w:p>
    <w:p/>
    <w:p>
      <w:r>
        <w:t xml:space="preserve">Das ist die stärkste strukturelle Idee der bisherigen Notizen:</w:t>
      </w:r>
    </w:p>
    <w:p/>
    <w:p>
      <w:r>
        <w:t xml:space="preserve">Das Dorf auf der Ostküste Taiwans ist nicht nur ein Versteck — es ist die </w:t>
      </w:r>
      <w:r>
        <w:rPr>
          <w:b/>
          <w:bCs/>
        </w:rPr>
        <w:t xml:space="preserve">Finanzierungsbasis</w:t>
      </w:r>
      <w:r>
        <w:t xml:space="preserve"> der Helfenden Hände über Generationen. Die Schätze der Kaufleute wurden nicht konsumiert — sie wurden investiert. Schwefel, Gold, Marmor der Ostküste wurden über Zwischenhändler vermarktet, ohne dass der Ursprung bekannt war.</w:t>
      </w:r>
    </w:p>
    <w:p/>
    <w:p>
      <w:r>
        <w:t xml:space="preserve">Das erklärt:</w:t>
      </w:r>
    </w:p>
    <w:p>
      <w:pPr>
        <w:pStyle w:val="ListParagraph"/>
        <w:numPr>
          <w:ilvl w:val="0"/>
          <w:numId w:val="2"/>
        </w:numPr>
      </w:pPr>
      <w:r>
        <w:t xml:space="preserve">Wie ein Netzwerk ohne sichtbare Struktur 1.400 Jahre überleben kann</w:t>
      </w:r>
    </w:p>
    <w:p>
      <w:pPr>
        <w:pStyle w:val="ListParagraph"/>
        <w:numPr>
          <w:ilvl w:val="0"/>
          <w:numId w:val="2"/>
        </w:numPr>
      </w:pPr>
      <w:r>
        <w:t xml:space="preserve">Warum China Taiwan wirklich will — nicht nur politisch, sondern weil jemand weiß, was dort liegt</w:t>
      </w:r>
    </w:p>
    <w:p>
      <w:pPr>
        <w:pStyle w:val="ListParagraph"/>
        <w:numPr>
          <w:ilvl w:val="0"/>
          <w:numId w:val="2"/>
        </w:numPr>
      </w:pPr>
      <w:r>
        <w:t xml:space="preserve">Warum die Gegengesellschaft (Kim-Linie) niemals aufgehört hat zu suchen</w:t>
      </w:r>
    </w:p>
    <w:p/>
    <w:p>
      <w:pPr>
        <w:ind w:left="360"/>
      </w:pPr>
      <w:r>
        <w:rPr>
          <w:b/>
          <w:bCs/>
        </w:rPr>
        <w:t xml:space="preserve">→ </w:t>
      </w:r>
      <w:r>
        <w:rPr>
          <w:b/>
          <w:bCs/>
        </w:rPr>
        <w:t xml:space="preserve">Diese Frage sollte als expliziter Rechercheauftrag an die Journalistin erscheinen</w:t>
      </w:r>
      <w:r>
        <w:t xml:space="preserve"> (Auftrag 5, zweites Treffen).</w:t>
      </w:r>
    </w:p>
    <w:p/>
    <w:p>
      <w:pPr>
        <w:pBdr>
          <w:bottom w:val="single" w:color="999999" w:sz="4" w:space="4"/>
        </w:pBdr>
        <w:spacing w:after="160" w:before="80"/>
      </w:pPr>
    </w:p>
    <w:p/>
    <w:p>
      <w:pPr>
        <w:pStyle w:val="Heading2"/>
      </w:pPr>
      <w:r>
        <w:t xml:space="preserve">Die Klammer-Struktur — Rahmen und Rückblick</w:t>
      </w:r>
    </w:p>
    <w:p/>
    <w:p>
      <w:r>
        <w:t xml:space="preserve">```</w:t>
      </w:r>
    </w:p>
    <w:p>
      <w:r>
        <w:t xml:space="preserve">RAHMEN (Gegenwart 2016/2017)</w:t>
      </w:r>
    </w:p>
    <w:p>
      <w:r>
        <w:t xml:space="preserve">    Erstes Treffen: Hamburg → Dubai/Delhi</w:t>
      </w:r>
    </w:p>
    <w:p>
      <w:r>
        <w:t xml:space="preserve">    Zweites Treffen: Rechercheaufträge, Erkenntnis</w:t>
      </w:r>
    </w:p>
    <w:p>
      <w:r>
        <w:t xml:space="preserve">    [Drittes Treffen: noch nicht ausgearbeitet]</w:t>
      </w:r>
    </w:p>
    <w:p>
      <w:r>
        <w:t xml:space="preserve">        ↕</w:t>
      </w:r>
    </w:p>
    <w:p>
      <w:r>
        <w:t xml:space="preserve">RÜCKBLICK (2011–2015) — das gesamte Manuskript</w:t>
      </w:r>
    </w:p>
    <w:p>
      <w:r>
        <w:t xml:space="preserve">        ↕</w:t>
      </w:r>
    </w:p>
    <w:p>
      <w:r>
        <w:t xml:space="preserve">HISTORISCHE EBENE (650 AD) — Korea und Taiwan</w:t>
      </w:r>
    </w:p>
    <w:p>
      <w:r>
        <w:t xml:space="preserve">```</w:t>
      </w:r>
    </w:p>
    <w:p/>
    <w:p>
      <w:pPr>
        <w:pBdr>
          <w:bottom w:val="single" w:color="999999" w:sz="4" w:space="4"/>
        </w:pBdr>
        <w:spacing w:after="160" w:before="80"/>
      </w:pPr>
    </w:p>
    <w:p/>
    <w:p>
      <w:pPr>
        <w:pStyle w:val="Heading2"/>
      </w:pPr>
      <w:r>
        <w:t xml:space="preserve">KAPITELFOLGE — mit Platzhaltern</w:t>
      </w:r>
    </w:p>
    <w:p/>
    <w:p>
      <w:pPr>
        <w:pStyle w:val="Heading3"/>
      </w:pPr>
      <w:r>
        <w:t xml:space="preserve">PROLOG / RAHMENKAPITEL 1</w:t>
      </w:r>
    </w:p>
    <w:p/>
    <w:p>
      <w:r>
        <w:rPr>
          <w:b/>
          <w:bCs/>
        </w:rPr>
        <w:t xml:space="preserve">[PLATZHALTER: Eröffnungsszene Hamburg — Die Journalistin]</w:t>
      </w:r>
    </w:p>
    <w:p>
      <w:pPr>
        <w:pStyle w:val="ListParagraph"/>
        <w:numPr>
          <w:ilvl w:val="0"/>
          <w:numId w:val="2"/>
        </w:numPr>
      </w:pPr>
      <w:r>
        <w:t xml:space="preserve">Erste E-Mail über die Website → Spam-Verdacht</w:t>
      </w:r>
    </w:p>
    <w:p>
      <w:pPr>
        <w:pStyle w:val="ListParagraph"/>
        <w:numPr>
          <w:ilvl w:val="0"/>
          <w:numId w:val="2"/>
        </w:numPr>
      </w:pPr>
      <w:r>
        <w:t xml:space="preserve">Zweite E-Mail → Ignoriert</w:t>
      </w:r>
    </w:p>
    <w:p>
      <w:pPr>
        <w:pStyle w:val="ListParagraph"/>
        <w:numPr>
          <w:ilvl w:val="0"/>
          <w:numId w:val="2"/>
        </w:numPr>
      </w:pPr>
      <w:r>
        <w:t xml:space="preserve">Dritte E-Mail → Tod eines BND-Mannes in New York → Neugier</w:t>
      </w:r>
    </w:p>
    <w:p>
      <w:pPr>
        <w:pStyle w:val="ListParagraph"/>
        <w:numPr>
          <w:ilvl w:val="0"/>
          <w:numId w:val="2"/>
        </w:numPr>
      </w:pPr>
      <w:r>
        <w:t xml:space="preserve">Vierte E-Mail → Pseudonym und Klarname des Agenten</w:t>
      </w:r>
    </w:p>
    <w:p>
      <w:pPr>
        <w:pStyle w:val="ListParagraph"/>
        <w:numPr>
          <w:ilvl w:val="0"/>
          <w:numId w:val="2"/>
        </w:numPr>
      </w:pPr>
      <w:r>
        <w:t xml:space="preserve">IT-Freund: IP-Adresse nicht abrufbar</w:t>
      </w:r>
    </w:p>
    <w:p>
      <w:pPr>
        <w:pStyle w:val="ListParagraph"/>
        <w:numPr>
          <w:ilvl w:val="0"/>
          <w:numId w:val="2"/>
        </w:numPr>
      </w:pPr>
      <w:r>
        <w:t xml:space="preserve">Anfrage bei BND-Pressestelle → Stille</w:t>
      </w:r>
    </w:p>
    <w:p>
      <w:pPr>
        <w:pStyle w:val="ListParagraph"/>
        <w:numPr>
          <w:ilvl w:val="0"/>
          <w:numId w:val="2"/>
        </w:numPr>
      </w:pPr>
      <w:r>
        <w:t xml:space="preserve">Fünfte E-Mail: Name McAllan, Standort Dubai → Telefonat?</w:t>
      </w:r>
    </w:p>
    <w:p>
      <w:pPr>
        <w:pStyle w:val="ListParagraph"/>
        <w:numPr>
          <w:ilvl w:val="0"/>
          <w:numId w:val="2"/>
        </w:numPr>
      </w:pPr>
      <w:r>
        <w:t xml:space="preserve">First-Class-Ticket nach Dubai/Delhi</w:t>
      </w:r>
    </w:p>
    <w:p>
      <w:pPr>
        <w:pStyle w:val="ListParagraph"/>
        <w:numPr>
          <w:ilvl w:val="0"/>
          <w:numId w:val="2"/>
        </w:numPr>
      </w:pPr>
      <w:r>
        <w:rPr>
          <w:i/>
          <w:iCs/>
        </w:rPr>
        <w:t xml:space="preserve">Zeitlich: 2016/2017 — nach MH17</w:t>
      </w:r>
    </w:p>
    <w:p/>
    <w:p>
      <w:r>
        <w:rPr>
          <w:b/>
          <w:bCs/>
        </w:rPr>
        <w:t xml:space="preserve">[PLATZHALTER: Übergangsszene — McAllan erklärt seinen Ausgangspunkt]</w:t>
      </w:r>
    </w:p>
    <w:p>
      <w:pPr>
        <w:pStyle w:val="ListParagraph"/>
        <w:numPr>
          <w:ilvl w:val="0"/>
          <w:numId w:val="2"/>
        </w:numPr>
      </w:pPr>
      <w:r>
        <w:t xml:space="preserve">Warum er redet. Was er weiß. Was er nicht weiß.</w:t>
      </w:r>
    </w:p>
    <w:p>
      <w:pPr>
        <w:pStyle w:val="ListParagraph"/>
        <w:numPr>
          <w:ilvl w:val="0"/>
          <w:numId w:val="2"/>
        </w:numPr>
      </w:pPr>
      <w:r>
        <w:t xml:space="preserve">Einführung: "Ich erzähle dir eine Geschichte. Sie beginnt 2011 — aber sie ist 1.400 Jahre alt."</w:t>
      </w:r>
    </w:p>
    <w:p/>
    <w:p>
      <w:pPr>
        <w:pBdr>
          <w:bottom w:val="single" w:color="999999" w:sz="4" w:space="4"/>
        </w:pBdr>
        <w:spacing w:after="160" w:before="80"/>
      </w:pPr>
    </w:p>
    <w:p/>
    <w:p>
      <w:pPr>
        <w:pStyle w:val="Heading3"/>
      </w:pPr>
      <w:r>
        <w:t xml:space="preserve">TEIL 1: WURZELN (650 AD)</w:t>
      </w:r>
    </w:p>
    <w:p/>
    <w:p>
      <w:r>
        <w:rPr>
          <w:b/>
          <w:bCs/>
        </w:rPr>
        <w:t xml:space="preserve">Kapitel: Königreich Baekje, Korea, 650–660 AD</w:t>
      </w:r>
    </w:p>
    <w:p>
      <w:r>
        <w:rPr>
          <w:i/>
          <w:iCs/>
        </w:rPr>
        <w:t xml:space="preserve">(bereits im Manuskript vorhanden, Marker 00)</w:t>
      </w:r>
    </w:p>
    <w:p>
      <w:pPr>
        <w:pStyle w:val="ListParagraph"/>
        <w:numPr>
          <w:ilvl w:val="0"/>
          <w:numId w:val="2"/>
        </w:numPr>
      </w:pPr>
      <w:r>
        <w:t xml:space="preserve">Drei Kaufleute und ihr besonderes Schiff</w:t>
      </w:r>
    </w:p>
    <w:p>
      <w:pPr>
        <w:pStyle w:val="ListParagraph"/>
        <w:numPr>
          <w:ilvl w:val="0"/>
          <w:numId w:val="2"/>
        </w:numPr>
      </w:pPr>
      <w:r>
        <w:t xml:space="preserve">Der vierte Kaufmann (Kim) — Verrat und Verfolgung</w:t>
      </w:r>
    </w:p>
    <w:p>
      <w:pPr>
        <w:pStyle w:val="ListParagraph"/>
        <w:numPr>
          <w:ilvl w:val="0"/>
          <w:numId w:val="2"/>
        </w:numPr>
      </w:pPr>
      <w:r>
        <w:t xml:space="preserve">Seeschlacht, Flucht durch die japanische Meerenge</w:t>
      </w:r>
    </w:p>
    <w:p>
      <w:pPr>
        <w:pStyle w:val="ListParagraph"/>
        <w:numPr>
          <w:ilvl w:val="0"/>
          <w:numId w:val="2"/>
        </w:numPr>
      </w:pPr>
      <w:r>
        <w:t xml:space="preserve">Reparatur in Japan — Entdeckung — neue Verfolgung</w:t>
      </w:r>
    </w:p>
    <w:p>
      <w:pPr>
        <w:pStyle w:val="ListParagraph"/>
        <w:numPr>
          <w:ilvl w:val="0"/>
          <w:numId w:val="2"/>
        </w:numPr>
      </w:pPr>
      <w:r>
        <w:t xml:space="preserve">Fischer bei Okinawa: "Inseln im Süden, eine Woche Fahrt"</w:t>
      </w:r>
    </w:p>
    <w:p>
      <w:pPr>
        <w:pStyle w:val="ListParagraph"/>
        <w:numPr>
          <w:ilvl w:val="0"/>
          <w:numId w:val="2"/>
        </w:numPr>
      </w:pPr>
      <w:r>
        <w:t xml:space="preserve">Die alte Frau und der Stern</w:t>
      </w:r>
    </w:p>
    <w:p>
      <w:pPr>
        <w:pStyle w:val="ListParagraph"/>
        <w:numPr>
          <w:ilvl w:val="0"/>
          <w:numId w:val="2"/>
        </w:numPr>
      </w:pPr>
      <w:r>
        <w:t xml:space="preserve">Aufbruch ins offene Meer — mit allem, was sie haben</w:t>
      </w:r>
    </w:p>
    <w:p/>
    <w:p>
      <w:r>
        <w:rPr>
          <w:b/>
          <w:bCs/>
        </w:rPr>
        <w:t xml:space="preserve">[PLATZHALTER: Ankunft auf Taiwan — Ostküste]</w:t>
      </w:r>
    </w:p>
    <w:p>
      <w:pPr>
        <w:pStyle w:val="ListParagraph"/>
        <w:numPr>
          <w:ilvl w:val="0"/>
          <w:numId w:val="2"/>
        </w:numPr>
      </w:pPr>
      <w:r>
        <w:t xml:space="preserve">Landung auf der Ostküste</w:t>
      </w:r>
    </w:p>
    <w:p>
      <w:pPr>
        <w:pStyle w:val="ListParagraph"/>
        <w:numPr>
          <w:ilvl w:val="0"/>
          <w:numId w:val="2"/>
        </w:numPr>
      </w:pPr>
      <w:r>
        <w:t xml:space="preserve">Erstes Kontakt mit indigener Bevölkerung</w:t>
      </w:r>
    </w:p>
    <w:p>
      <w:pPr>
        <w:pStyle w:val="ListParagraph"/>
        <w:numPr>
          <w:ilvl w:val="0"/>
          <w:numId w:val="2"/>
        </w:numPr>
      </w:pPr>
      <w:r>
        <w:t xml:space="preserve">Entscheidung: Bleiben. Sesshaft werden.</w:t>
      </w:r>
    </w:p>
    <w:p>
      <w:pPr>
        <w:pStyle w:val="ListParagraph"/>
        <w:numPr>
          <w:ilvl w:val="0"/>
          <w:numId w:val="2"/>
        </w:numPr>
      </w:pPr>
      <w:r>
        <w:t xml:space="preserve">Die Schätze werden in den Bergen versteckt</w:t>
      </w:r>
    </w:p>
    <w:p>
      <w:pPr>
        <w:pStyle w:val="ListParagraph"/>
        <w:numPr>
          <w:ilvl w:val="0"/>
          <w:numId w:val="2"/>
        </w:numPr>
      </w:pPr>
      <w:r>
        <w:t xml:space="preserve">Gründung der Wache — erste Generation</w:t>
      </w:r>
    </w:p>
    <w:p/>
    <w:p>
      <w:r>
        <w:rPr>
          <w:b/>
          <w:bCs/>
        </w:rPr>
        <w:t xml:space="preserve">[PLATZHALTER: Die Rückkehrerin]</w:t>
      </w:r>
    </w:p>
    <w:p>
      <w:pPr>
        <w:pStyle w:val="ListParagraph"/>
        <w:numPr>
          <w:ilvl w:val="0"/>
          <w:numId w:val="2"/>
        </w:numPr>
      </w:pPr>
      <w:r>
        <w:t xml:space="preserve">Eine Frau reist zurück nach Korea</w:t>
      </w:r>
    </w:p>
    <w:p>
      <w:pPr>
        <w:pStyle w:val="ListParagraph"/>
        <w:numPr>
          <w:ilvl w:val="0"/>
          <w:numId w:val="2"/>
        </w:numPr>
      </w:pPr>
      <w:r>
        <w:t xml:space="preserve">Entdeckung: alle männlichen Nachfahren tot</w:t>
      </w:r>
    </w:p>
    <w:p>
      <w:pPr>
        <w:pStyle w:val="ListParagraph"/>
        <w:numPr>
          <w:ilvl w:val="0"/>
          <w:numId w:val="2"/>
        </w:numPr>
      </w:pPr>
      <w:r>
        <w:t xml:space="preserve">Verbindung der überlebenden Frauen</w:t>
      </w:r>
    </w:p>
    <w:p>
      <w:pPr>
        <w:pStyle w:val="ListParagraph"/>
        <w:numPr>
          <w:ilvl w:val="0"/>
          <w:numId w:val="2"/>
        </w:numPr>
      </w:pPr>
      <w:r>
        <w:t xml:space="preserve">Gründung der Helfenden Hände</w:t>
      </w:r>
    </w:p>
    <w:p>
      <w:pPr>
        <w:pStyle w:val="ListParagraph"/>
        <w:numPr>
          <w:ilvl w:val="0"/>
          <w:numId w:val="2"/>
        </w:numPr>
      </w:pPr>
      <w:r>
        <w:t xml:space="preserve">Schwur: Das Geheimnis bleibt verborgen</w:t>
      </w:r>
    </w:p>
    <w:p/>
    <w:p>
      <w:r>
        <w:rPr>
          <w:b/>
          <w:bCs/>
        </w:rPr>
        <w:t xml:space="preserve">[PLATZHALTER: Der vierte Kaufmann Kim]</w:t>
      </w:r>
    </w:p>
    <w:p>
      <w:pPr>
        <w:pStyle w:val="ListParagraph"/>
        <w:numPr>
          <w:ilvl w:val="0"/>
          <w:numId w:val="2"/>
        </w:numPr>
      </w:pPr>
      <w:r>
        <w:t xml:space="preserve">Er findet das Schiff nicht. Die Schätze nicht.</w:t>
      </w:r>
    </w:p>
    <w:p>
      <w:pPr>
        <w:pStyle w:val="ListParagraph"/>
        <w:numPr>
          <w:ilvl w:val="0"/>
          <w:numId w:val="2"/>
        </w:numPr>
      </w:pPr>
      <w:r>
        <w:t xml:space="preserve">Gründung der Gegengesellschaft</w:t>
      </w:r>
    </w:p>
    <w:p>
      <w:pPr>
        <w:pStyle w:val="ListParagraph"/>
        <w:numPr>
          <w:ilvl w:val="0"/>
          <w:numId w:val="2"/>
        </w:numPr>
      </w:pPr>
      <w:r>
        <w:t xml:space="preserve">Erstes Ziel: Suche nach dem Vermögen</w:t>
      </w:r>
    </w:p>
    <w:p>
      <w:pPr>
        <w:pStyle w:val="ListParagraph"/>
        <w:numPr>
          <w:ilvl w:val="0"/>
          <w:numId w:val="2"/>
        </w:numPr>
      </w:pPr>
      <w:r>
        <w:t xml:space="preserve">Langfristiges Ziel: Macht</w:t>
      </w:r>
    </w:p>
    <w:p/>
    <w:p>
      <w:r>
        <w:rPr>
          <w:b/>
          <w:bCs/>
        </w:rPr>
        <w:t xml:space="preserve">[PLATZHALTER: Weinender Berg — Bedeutung klären]</w:t>
      </w:r>
    </w:p>
    <w:p>
      <w:pPr>
        <w:pStyle w:val="ListParagraph"/>
        <w:numPr>
          <w:ilvl w:val="0"/>
          <w:numId w:val="2"/>
        </w:numPr>
      </w:pPr>
      <w:r>
        <w:t xml:space="preserve">Entweder: Name für den Wachberg auf Taiwan</w:t>
      </w:r>
    </w:p>
    <w:p>
      <w:pPr>
        <w:pStyle w:val="ListParagraph"/>
        <w:numPr>
          <w:ilvl w:val="0"/>
          <w:numId w:val="2"/>
        </w:numPr>
      </w:pPr>
      <w:r>
        <w:t xml:space="preserve">Oder: Gedenkort in Korea für die Getöteten</w:t>
      </w:r>
    </w:p>
    <w:p>
      <w:pPr>
        <w:pStyle w:val="ListParagraph"/>
        <w:numPr>
          <w:ilvl w:val="0"/>
          <w:numId w:val="2"/>
        </w:numPr>
      </w:pPr>
      <w:r>
        <w:t xml:space="preserve">Oder: Symbolkapitel — 660 AD, Untergang Baekje</w:t>
      </w:r>
    </w:p>
    <w:p>
      <w:pPr>
        <w:pStyle w:val="ListParagraph"/>
        <w:numPr>
          <w:ilvl w:val="0"/>
          <w:numId w:val="2"/>
        </w:numPr>
      </w:pPr>
      <w:r>
        <w:rPr>
          <w:i/>
          <w:iCs/>
        </w:rPr>
        <w:t xml:space="preserve">Entscheidung ausstehend</w:t>
      </w:r>
    </w:p>
    <w:p/>
    <w:p>
      <w:pPr>
        <w:pBdr>
          <w:bottom w:val="single" w:color="999999" w:sz="4" w:space="4"/>
        </w:pBdr>
        <w:spacing w:after="160" w:before="80"/>
      </w:pPr>
    </w:p>
    <w:p/>
    <w:p>
      <w:pPr>
        <w:pStyle w:val="Heading3"/>
      </w:pPr>
      <w:r>
        <w:t xml:space="preserve">TEIL 2: ERUPTIONEN (2011–2013)</w:t>
      </w:r>
    </w:p>
    <w:p/>
    <w:p>
      <w:r>
        <w:rPr>
          <w:b/>
          <w:bCs/>
        </w:rPr>
        <w:t xml:space="preserve">Kapitel 01: New York, Mai 2011</w:t>
      </w:r>
    </w:p>
    <w:p>
      <w:r>
        <w:rPr>
          <w:i/>
          <w:iCs/>
        </w:rPr>
        <w:t xml:space="preserve">(im Manuskript vorhanden)</w:t>
      </w:r>
    </w:p>
    <w:p>
      <w:pPr>
        <w:pStyle w:val="ListParagraph"/>
        <w:numPr>
          <w:ilvl w:val="0"/>
          <w:numId w:val="2"/>
        </w:numPr>
      </w:pPr>
      <w:r>
        <w:t xml:space="preserve">Einführung JAM / Jessica Moon</w:t>
      </w:r>
    </w:p>
    <w:p>
      <w:pPr>
        <w:pStyle w:val="ListParagraph"/>
        <w:numPr>
          <w:ilvl w:val="0"/>
          <w:numId w:val="2"/>
        </w:numPr>
      </w:pPr>
      <w:r>
        <w:t xml:space="preserve">Einführung McAllan-Umfeld</w:t>
      </w:r>
    </w:p>
    <w:p>
      <w:pPr>
        <w:pStyle w:val="ListParagraph"/>
        <w:numPr>
          <w:ilvl w:val="0"/>
          <w:numId w:val="2"/>
        </w:numPr>
      </w:pPr>
      <w:r>
        <w:t xml:space="preserve">[Hinweis auf BND-Mann in New York einbauen]</w:t>
      </w:r>
    </w:p>
    <w:p/>
    <w:p>
      <w:r>
        <w:rPr>
          <w:b/>
          <w:bCs/>
        </w:rPr>
        <w:t xml:space="preserve">Kapitel 02–03: April/Mai 2013</w:t>
      </w:r>
    </w:p>
    <w:p>
      <w:pPr>
        <w:pStyle w:val="ListParagraph"/>
        <w:numPr>
          <w:ilvl w:val="0"/>
          <w:numId w:val="2"/>
        </w:numPr>
      </w:pPr>
      <w:r>
        <w:t xml:space="preserve">Aufbau der Operation</w:t>
      </w:r>
    </w:p>
    <w:p/>
    <w:p>
      <w:r>
        <w:rPr>
          <w:b/>
          <w:bCs/>
        </w:rPr>
        <w:t xml:space="preserve">Kapitel 04: Projekt Mujigage</w:t>
      </w:r>
    </w:p>
    <w:p>
      <w:pPr>
        <w:pStyle w:val="ListParagraph"/>
        <w:numPr>
          <w:ilvl w:val="0"/>
          <w:numId w:val="2"/>
        </w:numPr>
      </w:pPr>
      <w:r>
        <w:t xml:space="preserve">Nordkoreanische Planung beginnt</w:t>
      </w:r>
    </w:p>
    <w:p>
      <w:pPr>
        <w:pStyle w:val="ListParagraph"/>
        <w:numPr>
          <w:ilvl w:val="0"/>
          <w:numId w:val="2"/>
        </w:numPr>
      </w:pPr>
      <w:r>
        <w:t xml:space="preserve">Kim-Linie im modernen Kontext</w:t>
      </w:r>
    </w:p>
    <w:p/>
    <w:p>
      <w:r>
        <w:rPr>
          <w:b/>
          <w:bCs/>
        </w:rPr>
        <w:t xml:space="preserve">[PLATZHALTER: BND-Mann New York stirbt]</w:t>
      </w:r>
    </w:p>
    <w:p>
      <w:pPr>
        <w:pStyle w:val="ListParagraph"/>
        <w:numPr>
          <w:ilvl w:val="0"/>
          <w:numId w:val="2"/>
        </w:numPr>
      </w:pPr>
      <w:r>
        <w:t xml:space="preserve">Unfallszene oder Nachricht vom Tod</w:t>
      </w:r>
    </w:p>
    <w:p>
      <w:pPr>
        <w:pStyle w:val="ListParagraph"/>
        <w:numPr>
          <w:ilvl w:val="0"/>
          <w:numId w:val="2"/>
        </w:numPr>
      </w:pPr>
      <w:r>
        <w:t xml:space="preserve">Kreditkarte, die niemand erklären kann</w:t>
      </w:r>
    </w:p>
    <w:p>
      <w:pPr>
        <w:pStyle w:val="ListParagraph"/>
        <w:numPr>
          <w:ilvl w:val="0"/>
          <w:numId w:val="2"/>
        </w:numPr>
      </w:pPr>
      <w:r>
        <w:t xml:space="preserve">BND wird intern aufmerksam — erste interne Reaktion</w:t>
      </w:r>
    </w:p>
    <w:p>
      <w:pPr>
        <w:pStyle w:val="ListParagraph"/>
        <w:numPr>
          <w:ilvl w:val="0"/>
          <w:numId w:val="2"/>
        </w:numPr>
      </w:pPr>
      <w:r>
        <w:rPr>
          <w:i/>
          <w:iCs/>
        </w:rPr>
        <w:t xml:space="preserve">Zeitlich: vor oder parallel zu den 2013-Szenen</w:t>
      </w:r>
    </w:p>
    <w:p/>
    <w:p>
      <w:pPr>
        <w:pBdr>
          <w:bottom w:val="single" w:color="999999" w:sz="4" w:space="4"/>
        </w:pBdr>
        <w:spacing w:after="160" w:before="80"/>
      </w:pPr>
    </w:p>
    <w:p/>
    <w:p>
      <w:pPr>
        <w:pStyle w:val="Heading3"/>
      </w:pPr>
      <w:r>
        <w:t xml:space="preserve">TEIL 3: DIE OPERATION MH370 (Nov. 2013 – März 2014)</w:t>
      </w:r>
    </w:p>
    <w:p/>
    <w:p>
      <w:r>
        <w:rPr>
          <w:b/>
          <w:bCs/>
        </w:rPr>
        <w:t xml:space="preserve">Kapitel 05: Nordkorea, Sinpo-Werft, 08. Nov. 2013</w:t>
      </w:r>
    </w:p>
    <w:p/>
    <w:p>
      <w:r>
        <w:rPr>
          <w:b/>
          <w:bCs/>
        </w:rPr>
        <w:t xml:space="preserve">Kapitel 06: Büro Operation Mujigage, 08. Nov. 2013</w:t>
      </w:r>
    </w:p>
    <w:p/>
    <w:p>
      <w:r>
        <w:rPr>
          <w:b/>
          <w:bCs/>
        </w:rPr>
        <w:t xml:space="preserve">Kapitel 23: Nordkorea, Marinewerft Sinpo, 22. Feb. 2014</w:t>
      </w:r>
    </w:p>
    <w:p>
      <w:r>
        <w:rPr>
          <w:i/>
          <w:iCs/>
        </w:rPr>
        <w:t xml:space="preserve">(Rücksprung — im Manuskript vor dem Australien-Strang)</w:t>
      </w:r>
    </w:p>
    <w:p>
      <w:pPr>
        <w:ind w:left="360"/>
      </w:pPr>
      <w:r>
        <w:rPr>
          <w:b/>
          <w:bCs/>
        </w:rPr>
        <w:t xml:space="preserve">→ </w:t>
      </w:r>
      <w:r>
        <w:rPr>
          <w:b/>
          <w:bCs/>
        </w:rPr>
        <w:t xml:space="preserve">Empfehlung:</w:t>
      </w:r>
      <w:r>
        <w:t xml:space="preserve"> Hierher verschieben, chronologisch nach Nov. 2013</w:t>
      </w:r>
    </w:p>
    <w:p/>
    <w:p>
      <w:r>
        <w:rPr>
          <w:b/>
          <w:bCs/>
        </w:rPr>
        <w:t xml:space="preserve">Kapitel 12: Sepang Race Circuit, 11. Feb. 2014</w:t>
      </w:r>
    </w:p>
    <w:p>
      <w:pPr>
        <w:pStyle w:val="ListParagraph"/>
        <w:numPr>
          <w:ilvl w:val="0"/>
          <w:numId w:val="2"/>
        </w:numPr>
      </w:pPr>
      <w:r>
        <w:t xml:space="preserve">Vorbereitungen KL</w:t>
      </w:r>
    </w:p>
    <w:p/>
    <w:p>
      <w:r>
        <w:rPr>
          <w:b/>
          <w:bCs/>
        </w:rPr>
        <w:t xml:space="preserve">Kapitel 13: London, 05. März 2014</w:t>
      </w:r>
    </w:p>
    <w:p/>
    <w:p>
      <w:r>
        <w:rPr>
          <w:b/>
          <w:bCs/>
        </w:rPr>
        <w:t xml:space="preserve">Kapitel 14–16: Kuala Lumpur, 06. März 2014</w:t>
      </w:r>
    </w:p>
    <w:p>
      <w:pPr>
        <w:pStyle w:val="ListParagraph"/>
        <w:numPr>
          <w:ilvl w:val="0"/>
          <w:numId w:val="2"/>
        </w:numPr>
      </w:pPr>
      <w:r>
        <w:t xml:space="preserve">Hinterhalt, Vorbereitungen</w:t>
      </w:r>
    </w:p>
    <w:p/>
    <w:p>
      <w:r>
        <w:rPr>
          <w:b/>
          <w:bCs/>
        </w:rPr>
        <w:t xml:space="preserve">Kapitel 17–20: 07. März 2014 — Flughafen KL / MH370</w:t>
      </w:r>
    </w:p>
    <w:p>
      <w:pPr>
        <w:pStyle w:val="ListParagraph"/>
        <w:numPr>
          <w:ilvl w:val="0"/>
          <w:numId w:val="2"/>
        </w:numPr>
      </w:pPr>
      <w:r>
        <w:t xml:space="preserve">Boarding, Cargo, Cockpit Crew</w:t>
      </w:r>
    </w:p>
    <w:p>
      <w:pPr>
        <w:pStyle w:val="ListParagraph"/>
        <w:numPr>
          <w:ilvl w:val="0"/>
          <w:numId w:val="2"/>
        </w:numPr>
      </w:pPr>
      <w:r>
        <w:t xml:space="preserve">Com-Box Aktivierung</w:t>
      </w:r>
    </w:p>
    <w:p>
      <w:pPr>
        <w:pStyle w:val="ListParagraph"/>
        <w:numPr>
          <w:ilvl w:val="0"/>
          <w:numId w:val="2"/>
        </w:numPr>
      </w:pPr>
      <w:r>
        <w:t xml:space="preserve">Transponder-Spoofing (Korrektur: über Com-Box)</w:t>
      </w:r>
    </w:p>
    <w:p>
      <w:pPr>
        <w:pStyle w:val="ListParagraph"/>
        <w:numPr>
          <w:ilvl w:val="0"/>
          <w:numId w:val="2"/>
        </w:numPr>
      </w:pPr>
      <w:r>
        <w:t xml:space="preserve">ACARS-Abschaltung</w:t>
      </w:r>
    </w:p>
    <w:p/>
    <w:p>
      <w:r>
        <w:rPr>
          <w:b/>
          <w:bCs/>
        </w:rPr>
        <w:t xml:space="preserve">Kapitel 21–22: Fischtrawler 'Joh-Eun Jib IV', 01:15–01:30 Uhr</w:t>
      </w:r>
    </w:p>
    <w:p>
      <w:pPr>
        <w:pStyle w:val="ListParagraph"/>
        <w:numPr>
          <w:ilvl w:val="0"/>
          <w:numId w:val="2"/>
        </w:numPr>
      </w:pPr>
      <w:r>
        <w:t xml:space="preserve">Drohnen-Operation</w:t>
      </w:r>
    </w:p>
    <w:p>
      <w:pPr>
        <w:pStyle w:val="ListParagraph"/>
        <w:numPr>
          <w:ilvl w:val="0"/>
          <w:numId w:val="2"/>
        </w:numPr>
      </w:pPr>
      <w:r>
        <w:t xml:space="preserve">ACARS-Übernahme durch Drohne</w:t>
      </w:r>
    </w:p>
    <w:p/>
    <w:p>
      <w:r>
        <w:rPr>
          <w:b/>
          <w:bCs/>
        </w:rPr>
        <w:t xml:space="preserve">[PLATZHALTER: Drohne fliegt Richtung Indischer Ozean]</w:t>
      </w:r>
    </w:p>
    <w:p>
      <w:pPr>
        <w:pStyle w:val="ListParagraph"/>
        <w:numPr>
          <w:ilvl w:val="0"/>
          <w:numId w:val="2"/>
        </w:numPr>
      </w:pPr>
      <w:r>
        <w:t xml:space="preserve">Drohne sendet gefälschte ACARS-Signale</w:t>
      </w:r>
    </w:p>
    <w:p>
      <w:pPr>
        <w:pStyle w:val="ListParagraph"/>
        <w:numPr>
          <w:ilvl w:val="0"/>
          <w:numId w:val="2"/>
        </w:numPr>
      </w:pPr>
      <w:r>
        <w:t xml:space="preserve">Drohne endet im Südindischen Ozean</w:t>
      </w:r>
    </w:p>
    <w:p>
      <w:pPr>
        <w:pStyle w:val="ListParagraph"/>
        <w:numPr>
          <w:ilvl w:val="0"/>
          <w:numId w:val="2"/>
        </w:numPr>
      </w:pPr>
      <w:r>
        <w:t xml:space="preserve">Suchoperation Australien beginnt — falsche Spur</w:t>
      </w:r>
    </w:p>
    <w:p/>
    <w:p>
      <w:r>
        <w:rPr>
          <w:b/>
          <w:bCs/>
        </w:rPr>
        <w:t xml:space="preserve">Kapitel 24: Südpazifik, Tobi/Helen Reef, 07.–08. März 2014</w:t>
      </w:r>
    </w:p>
    <w:p>
      <w:pPr>
        <w:pStyle w:val="ListParagraph"/>
        <w:numPr>
          <w:ilvl w:val="0"/>
          <w:numId w:val="2"/>
        </w:numPr>
      </w:pPr>
      <w:r>
        <w:t xml:space="preserve">Wasserlandung</w:t>
      </w:r>
    </w:p>
    <w:p>
      <w:pPr>
        <w:pStyle w:val="ListParagraph"/>
        <w:numPr>
          <w:ilvl w:val="0"/>
          <w:numId w:val="2"/>
        </w:numPr>
      </w:pPr>
      <w:r>
        <w:t xml:space="preserve">Bergung der Fracht</w:t>
      </w:r>
    </w:p>
    <w:p>
      <w:pPr>
        <w:pStyle w:val="ListParagraph"/>
        <w:numPr>
          <w:ilvl w:val="0"/>
          <w:numId w:val="2"/>
        </w:numPr>
      </w:pPr>
      <w:r>
        <w:t xml:space="preserve">[Passage durch das Flugzeug — der dritte Mann]</w:t>
      </w:r>
    </w:p>
    <w:p>
      <w:pPr>
        <w:pStyle w:val="ListParagraph"/>
        <w:numPr>
          <w:ilvl w:val="0"/>
          <w:numId w:val="2"/>
        </w:numPr>
      </w:pPr>
      <w:r>
        <w:t xml:space="preserve">Versenkung</w:t>
      </w:r>
    </w:p>
    <w:p/>
    <w:p>
      <w:r>
        <w:rPr>
          <w:b/>
          <w:bCs/>
        </w:rPr>
        <w:t xml:space="preserve">[PLATZHALTER: Flugplan-Einspielung durch Kommandobasis Nordkorea]</w:t>
      </w:r>
    </w:p>
    <w:p>
      <w:pPr>
        <w:pStyle w:val="ListParagraph"/>
        <w:numPr>
          <w:ilvl w:val="0"/>
          <w:numId w:val="2"/>
        </w:numPr>
      </w:pPr>
      <w:r>
        <w:t xml:space="preserve">Global-Express-Callsign im AFTN-System</w:t>
      </w:r>
    </w:p>
    <w:p>
      <w:pPr>
        <w:pStyle w:val="ListParagraph"/>
        <w:numPr>
          <w:ilvl w:val="0"/>
          <w:numId w:val="2"/>
        </w:numPr>
      </w:pPr>
      <w:r>
        <w:t xml:space="preserve">Kommunikation: HF-Positionsmeldungen unter falschem Callsign</w:t>
      </w:r>
    </w:p>
    <w:p>
      <w:pPr>
        <w:pStyle w:val="ListParagraph"/>
        <w:numPr>
          <w:ilvl w:val="0"/>
          <w:numId w:val="2"/>
        </w:numPr>
      </w:pPr>
      <w:r>
        <w:t xml:space="preserve">MH370 existiert für ATC nicht mehr</w:t>
      </w:r>
    </w:p>
    <w:p/>
    <w:p>
      <w:pPr>
        <w:pBdr>
          <w:bottom w:val="single" w:color="999999" w:sz="4" w:space="4"/>
        </w:pBdr>
        <w:spacing w:after="160" w:before="80"/>
      </w:pPr>
    </w:p>
    <w:p/>
    <w:p>
      <w:pPr>
        <w:pStyle w:val="Heading3"/>
      </w:pPr>
      <w:r>
        <w:t xml:space="preserve">TEIL 4: PARALLELE STRÄNGE (Okt. 2013 – Apr. 2014)</w:t>
      </w:r>
    </w:p>
    <w:p/>
    <w:p>
      <w:r>
        <w:rPr>
          <w:i/>
          <w:iCs/>
        </w:rPr>
        <w:t xml:space="preserve">Diese Szenen laufen parallel zur MH370-Operation und werden durch McAllan-Brückenszenen eingebettet</w:t>
      </w:r>
    </w:p>
    <w:p/>
    <w:p>
      <w:r>
        <w:rPr>
          <w:b/>
          <w:bCs/>
        </w:rPr>
        <w:t xml:space="preserve">Kapitel 25–26: Moskau, Oktober 2013</w:t>
      </w:r>
    </w:p>
    <w:p>
      <w:r>
        <w:rPr>
          <w:i/>
          <w:iCs/>
        </w:rPr>
        <w:t xml:space="preserve">(Rücksprung — BUK-Rakete, russischer Strang)</w:t>
      </w:r>
    </w:p>
    <w:p>
      <w:pPr>
        <w:ind w:left="360"/>
      </w:pPr>
      <w:r>
        <w:rPr>
          <w:b/>
          <w:bCs/>
        </w:rPr>
        <w:t xml:space="preserve">→ </w:t>
      </w:r>
      <w:r>
        <w:rPr>
          <w:b/>
          <w:bCs/>
        </w:rPr>
        <w:t xml:space="preserve">Brückenszene McAllan einfügen:</w:t>
      </w:r>
      <w:r>
        <w:t xml:space="preserve"> "Was ich damals noch nicht wusste..."</w:t>
      </w:r>
    </w:p>
    <w:p/>
    <w:p>
      <w:r>
        <w:rPr>
          <w:b/>
          <w:bCs/>
        </w:rPr>
        <w:t xml:space="preserve">Kapitel 35: Moskau, 14. April 2013</w:t>
      </w:r>
    </w:p>
    <w:p>
      <w:r>
        <w:rPr>
          <w:i/>
          <w:iCs/>
        </w:rPr>
        <w:t xml:space="preserve">(weiterer Rücksprung)</w:t>
      </w:r>
    </w:p>
    <w:p>
      <w:pPr>
        <w:ind w:left="360"/>
      </w:pPr>
      <w:r>
        <w:rPr>
          <w:b/>
          <w:bCs/>
        </w:rPr>
        <w:t xml:space="preserve">→ </w:t>
      </w:r>
      <w:r>
        <w:rPr>
          <w:b/>
          <w:bCs/>
        </w:rPr>
        <w:t xml:space="preserve">Brückenszene McAllan einfügen</w:t>
      </w:r>
    </w:p>
    <w:p/>
    <w:p>
      <w:r>
        <w:rPr>
          <w:b/>
          <w:bCs/>
        </w:rPr>
        <w:t xml:space="preserve">Kapitel 07–11: Brisbane / Glashouse Mountains, Jan. 2014</w:t>
      </w:r>
    </w:p>
    <w:p>
      <w:pPr>
        <w:pStyle w:val="ListParagraph"/>
        <w:numPr>
          <w:ilvl w:val="0"/>
          <w:numId w:val="2"/>
        </w:numPr>
      </w:pPr>
      <w:r>
        <w:t xml:space="preserve">Australien-Strang (Cindy, McGraw)</w:t>
      </w:r>
    </w:p>
    <w:p>
      <w:pPr>
        <w:pStyle w:val="ListParagraph"/>
        <w:numPr>
          <w:ilvl w:val="0"/>
          <w:numId w:val="2"/>
        </w:numPr>
      </w:pPr>
      <w:r>
        <w:t xml:space="preserve">Sole Sourcer</w:t>
      </w:r>
    </w:p>
    <w:p/>
    <w:p>
      <w:r>
        <w:rPr>
          <w:b/>
          <w:bCs/>
        </w:rPr>
        <w:t xml:space="preserve">Kapitel 27–34: Assen / Den Haag / Hamburg, März–April 2014</w:t>
      </w:r>
    </w:p>
    <w:p>
      <w:pPr>
        <w:pStyle w:val="ListParagraph"/>
        <w:numPr>
          <w:ilvl w:val="0"/>
          <w:numId w:val="2"/>
        </w:numPr>
      </w:pPr>
      <w:r>
        <w:t xml:space="preserve">Anique-Strang</w:t>
      </w:r>
    </w:p>
    <w:p>
      <w:pPr>
        <w:pStyle w:val="ListParagraph"/>
        <w:numPr>
          <w:ilvl w:val="0"/>
          <w:numId w:val="2"/>
        </w:numPr>
      </w:pPr>
      <w:r>
        <w:t xml:space="preserve">Niederländische Ermittlungen</w:t>
      </w:r>
    </w:p>
    <w:p/>
    <w:p>
      <w:r>
        <w:rPr>
          <w:b/>
          <w:bCs/>
        </w:rPr>
        <w:t xml:space="preserve">[PLATZHALTER: Anique — Einbettungssatz von McAllan]</w:t>
      </w:r>
    </w:p>
    <w:p>
      <w:pPr>
        <w:pStyle w:val="ListParagraph"/>
        <w:numPr>
          <w:ilvl w:val="0"/>
          <w:numId w:val="2"/>
        </w:numPr>
      </w:pPr>
      <w:r>
        <w:t xml:space="preserve">1–3 Sätze, die erklären, wer Anique ist und warum McAllan von ihr weiß</w:t>
      </w:r>
    </w:p>
    <w:p/>
    <w:p>
      <w:pPr>
        <w:pBdr>
          <w:bottom w:val="single" w:color="999999" w:sz="4" w:space="4"/>
        </w:pBdr>
        <w:spacing w:after="160" w:before="80"/>
      </w:pPr>
    </w:p>
    <w:p/>
    <w:p>
      <w:pPr>
        <w:pStyle w:val="Heading3"/>
      </w:pPr>
      <w:r>
        <w:t xml:space="preserve">TEIL 5: MH17 UND DONBASS (Juli 2014)</w:t>
      </w:r>
    </w:p>
    <w:p/>
    <w:p>
      <w:r>
        <w:rPr>
          <w:b/>
          <w:bCs/>
        </w:rPr>
        <w:t xml:space="preserve">Kapitel 36–39: Assen/Den Haag, April 2014</w:t>
      </w:r>
    </w:p>
    <w:p/>
    <w:p>
      <w:r>
        <w:rPr>
          <w:b/>
          <w:bCs/>
        </w:rPr>
        <w:t xml:space="preserve">Kapitel 40–43: Hamburg/London, Mai–Juni 2014</w:t>
      </w:r>
    </w:p>
    <w:p/>
    <w:p>
      <w:r>
        <w:rPr>
          <w:b/>
          <w:bCs/>
        </w:rPr>
        <w:t xml:space="preserve">Kapitel 44: Office 121, Nordkorea, Juni 2014</w:t>
      </w:r>
    </w:p>
    <w:p/>
    <w:p>
      <w:r>
        <w:rPr>
          <w:b/>
          <w:bCs/>
        </w:rPr>
        <w:t xml:space="preserve">Kapitel 45: Russland, Ende Juni 2014</w:t>
      </w:r>
    </w:p>
    <w:p/>
    <w:p>
      <w:r>
        <w:rPr>
          <w:b/>
          <w:bCs/>
        </w:rPr>
        <w:t xml:space="preserve">Kapitel 46–48: Hamburg/Groningen, Juli 2014</w:t>
      </w:r>
    </w:p>
    <w:p/>
    <w:p>
      <w:r>
        <w:rPr>
          <w:b/>
          <w:bCs/>
        </w:rPr>
        <w:t xml:space="preserve">[PLATZHALTER: Ankerszene — McAllan signalisiert die Klimax]</w:t>
      </w:r>
    </w:p>
    <w:p>
      <w:pPr>
        <w:pStyle w:val="ListParagraph"/>
        <w:numPr>
          <w:ilvl w:val="0"/>
          <w:numId w:val="2"/>
        </w:numPr>
      </w:pPr>
      <w:r>
        <w:t xml:space="preserve">McAllan: "Und dann kam der 17. Juli."</w:t>
      </w:r>
    </w:p>
    <w:p>
      <w:pPr>
        <w:pStyle w:val="ListParagraph"/>
        <w:numPr>
          <w:ilvl w:val="0"/>
          <w:numId w:val="2"/>
        </w:numPr>
      </w:pPr>
      <w:r>
        <w:t xml:space="preserve">1 Seite — bevor die MH17-Szenen beginnen</w:t>
      </w:r>
    </w:p>
    <w:p/>
    <w:p>
      <w:r>
        <w:rPr>
          <w:b/>
          <w:bCs/>
        </w:rPr>
        <w:t xml:space="preserve">Kapitel 49–65: Russland / Donbass / Amsterdam / Den Haag, Juli 2014</w:t>
      </w:r>
    </w:p>
    <w:p>
      <w:pPr>
        <w:pStyle w:val="ListParagraph"/>
        <w:numPr>
          <w:ilvl w:val="0"/>
          <w:numId w:val="2"/>
        </w:numPr>
      </w:pPr>
      <w:r>
        <w:t xml:space="preserve">BUK-Rakete, MH17-Abschuss</w:t>
      </w:r>
    </w:p>
    <w:p>
      <w:pPr>
        <w:pStyle w:val="ListParagraph"/>
        <w:numPr>
          <w:ilvl w:val="0"/>
          <w:numId w:val="2"/>
        </w:numPr>
      </w:pPr>
      <w:r>
        <w:t xml:space="preserve">Koordinierte Zeitstempel (alle Zeitzonen)</w:t>
      </w:r>
    </w:p>
    <w:p/>
    <w:p>
      <w:pPr>
        <w:pBdr>
          <w:bottom w:val="single" w:color="999999" w:sz="4" w:space="4"/>
        </w:pBdr>
        <w:spacing w:after="160" w:before="80"/>
      </w:pPr>
    </w:p>
    <w:p/>
    <w:p>
      <w:pPr>
        <w:pStyle w:val="Heading3"/>
      </w:pPr>
      <w:r>
        <w:t xml:space="preserve">TEIL 6: NACHSPIEL (2015)</w:t>
      </w:r>
    </w:p>
    <w:p/>
    <w:p>
      <w:r>
        <w:rPr>
          <w:b/>
          <w:bCs/>
        </w:rPr>
        <w:t xml:space="preserve">Kapitel 66: Malaysia, Royal Belum National Park, 04. Feb. 2015</w:t>
      </w:r>
    </w:p>
    <w:p/>
    <w:p>
      <w:r>
        <w:rPr>
          <w:b/>
          <w:bCs/>
        </w:rPr>
        <w:t xml:space="preserve">Kapitel 67: Kuala Lumpur – Riyadh – Amsterdam, 09. Feb. 2015</w:t>
      </w:r>
    </w:p>
    <w:p/>
    <w:p>
      <w:r>
        <w:rPr>
          <w:b/>
          <w:bCs/>
        </w:rPr>
        <w:t xml:space="preserve">Kapitel 68: London, 2015</w:t>
      </w:r>
    </w:p>
    <w:p/>
    <w:p>
      <w:r>
        <w:rPr>
          <w:b/>
          <w:bCs/>
        </w:rPr>
        <w:t xml:space="preserve">Kapitel 69: Libyen, März 2015</w:t>
      </w:r>
    </w:p>
    <w:p/>
    <w:p>
      <w:r>
        <w:rPr>
          <w:b/>
          <w:bCs/>
        </w:rPr>
        <w:t xml:space="preserve">Kapitel 70: Le Touquet-Paris Plage, 21. März 2015</w:t>
      </w:r>
    </w:p>
    <w:p/>
    <w:p>
      <w:r>
        <w:rPr>
          <w:b/>
          <w:bCs/>
        </w:rPr>
        <w:t xml:space="preserve">Kapitel 71: Westsahara, Mai 2015</w:t>
      </w:r>
    </w:p>
    <w:p/>
    <w:p>
      <w:r>
        <w:rPr>
          <w:b/>
          <w:bCs/>
        </w:rPr>
        <w:t xml:space="preserve">Kapitel 72–73: London, Juni 2015</w:t>
      </w:r>
    </w:p>
    <w:p/>
    <w:p>
      <w:pPr>
        <w:pBdr>
          <w:bottom w:val="single" w:color="999999" w:sz="4" w:space="4"/>
        </w:pBdr>
        <w:spacing w:after="160" w:before="80"/>
      </w:pPr>
    </w:p>
    <w:p/>
    <w:p>
      <w:pPr>
        <w:pStyle w:val="Heading3"/>
      </w:pPr>
      <w:r>
        <w:t xml:space="preserve">EPILOG / RAHMENKAPITEL 2</w:t>
      </w:r>
    </w:p>
    <w:p/>
    <w:p>
      <w:r>
        <w:rPr>
          <w:b/>
          <w:bCs/>
        </w:rPr>
        <w:t xml:space="preserve">[PLATZHALTER: Zweites Treffen — Rechercheaufträge]</w:t>
      </w:r>
    </w:p>
    <w:p>
      <w:pPr>
        <w:pStyle w:val="ListParagraph"/>
        <w:numPr>
          <w:ilvl w:val="0"/>
          <w:numId w:val="2"/>
        </w:numPr>
      </w:pPr>
      <w:r>
        <w:t xml:space="preserve">Auftrag 1: BND-Kreditkarte + Bank auf MH370</w:t>
      </w:r>
    </w:p>
    <w:p>
      <w:pPr>
        <w:pStyle w:val="ListParagraph"/>
        <w:numPr>
          <w:ilvl w:val="0"/>
          <w:numId w:val="2"/>
        </w:numPr>
      </w:pPr>
      <w:r>
        <w:t xml:space="preserve">Auftrag 2: Ostküste Taiwan — Dorf ohne Geschichte</w:t>
      </w:r>
    </w:p>
    <w:p>
      <w:pPr>
        <w:pStyle w:val="ListParagraph"/>
        <w:numPr>
          <w:ilvl w:val="0"/>
          <w:numId w:val="2"/>
        </w:numPr>
      </w:pPr>
      <w:r>
        <w:t xml:space="preserve">Auftrag 3: Name Kim in Baekje-Periode</w:t>
      </w:r>
    </w:p>
    <w:p>
      <w:pPr>
        <w:pStyle w:val="ListParagraph"/>
        <w:numPr>
          <w:ilvl w:val="0"/>
          <w:numId w:val="2"/>
        </w:numPr>
      </w:pPr>
      <w:r>
        <w:t xml:space="preserve">Auftrag 4: Frauennetzwerke Korea 7./8. Jahrhundert</w:t>
      </w:r>
    </w:p>
    <w:p>
      <w:pPr>
        <w:pStyle w:val="ListParagraph"/>
        <w:numPr>
          <w:ilvl w:val="0"/>
          <w:numId w:val="2"/>
        </w:numPr>
      </w:pPr>
      <w:r>
        <w:t xml:space="preserve">Auftrag 5: Taiwan als wirtschaftlicher Unterbau — was wird dort heute abgebaut?</w:t>
      </w:r>
    </w:p>
    <w:p>
      <w:pPr>
        <w:pStyle w:val="ListParagraph"/>
        <w:numPr>
          <w:ilvl w:val="0"/>
          <w:numId w:val="2"/>
        </w:numPr>
      </w:pPr>
      <w:r>
        <w:t xml:space="preserve">Die Journalistin beginnt langsam zu begreifen</w:t>
      </w:r>
    </w:p>
    <w:p/>
    <w:p>
      <w:r>
        <w:rPr>
          <w:b/>
          <w:bCs/>
        </w:rPr>
        <w:t xml:space="preserve">[PLATZHALTER: Reaktion des BND]</w:t>
      </w:r>
    </w:p>
    <w:p>
      <w:pPr>
        <w:pStyle w:val="ListParagraph"/>
        <w:numPr>
          <w:ilvl w:val="0"/>
          <w:numId w:val="2"/>
        </w:numPr>
      </w:pPr>
      <w:r>
        <w:t xml:space="preserve">BND registriert Pressestellen-Anfrage</w:t>
      </w:r>
    </w:p>
    <w:p>
      <w:pPr>
        <w:pStyle w:val="ListParagraph"/>
        <w:numPr>
          <w:ilvl w:val="0"/>
          <w:numId w:val="2"/>
        </w:numPr>
      </w:pPr>
      <w:r>
        <w:t xml:space="preserve">Internes Sondierungsgespräch mit der Journalistin</w:t>
      </w:r>
    </w:p>
    <w:p>
      <w:pPr>
        <w:pStyle w:val="ListParagraph"/>
        <w:numPr>
          <w:ilvl w:val="0"/>
          <w:numId w:val="2"/>
        </w:numPr>
      </w:pPr>
      <w:r>
        <w:t xml:space="preserve">Sie versteht: Die Geschichte ist real, und sie ist jetzt Teil davon</w:t>
      </w:r>
    </w:p>
    <w:p/>
    <w:p>
      <w:r>
        <w:rPr>
          <w:b/>
          <w:bCs/>
        </w:rPr>
        <w:t xml:space="preserve">[PLATZHALTER: Drittes Treffen — oder verschlüsselte Kommunikation]</w:t>
      </w:r>
    </w:p>
    <w:p>
      <w:pPr>
        <w:pStyle w:val="ListParagraph"/>
        <w:numPr>
          <w:ilvl w:val="0"/>
          <w:numId w:val="2"/>
        </w:numPr>
      </w:pPr>
      <w:r>
        <w:t xml:space="preserve">McAllans vier Wörter: "Länger als ich sollte."</w:t>
      </w:r>
    </w:p>
    <w:p>
      <w:pPr>
        <w:pStyle w:val="ListParagraph"/>
        <w:numPr>
          <w:ilvl w:val="0"/>
          <w:numId w:val="2"/>
        </w:numPr>
      </w:pPr>
      <w:r>
        <w:t xml:space="preserve">Offenes Ende — das Dorf auf Taiwan existiert noch</w:t>
      </w:r>
    </w:p>
    <w:p/>
    <w:p>
      <w:pPr>
        <w:pBdr>
          <w:bottom w:val="single" w:color="999999" w:sz="4" w:space="4"/>
        </w:pBdr>
        <w:spacing w:after="160" w:before="80"/>
      </w:pPr>
    </w:p>
    <w:p/>
    <w:p>
      <w:pPr>
        <w:pStyle w:val="Heading2"/>
      </w:pPr>
      <w:r>
        <w:t xml:space="preserve">Fehlende Verbindungen — Platzhalter-Übersicht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Platzhalter</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Funktion</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Priorität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Eröffnung Hamburg/Journalistin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Rahmen, Ich-Erzähler-Einstieg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Kritisch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erklärt seinen Ausgangspunkt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Erzählanlass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Kritisch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Ankunft auf Taiwan 650 AD</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Historische Klammer schließen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Kritisch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Die Rückkehrerin / Gründung Helfende Hände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Yin-Yang-Ursprung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Kritisch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P5</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Vierter Kaufmann Kim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Gegengesellschaft-Ursprung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Wichtig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P6</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Weinender Berg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Klärung Begriff und Ort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Wichtig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BND-Mann New York stirbt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Köder für Journalistin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Wichtig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P8</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Drohne → Indischer Ozean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MH370-Technik schließen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Wichtig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P9</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Flugplan Kommandobasis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MH370-Operation schließen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P10</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Anique Einbettungssatz</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Perspektiv-Sauberkeit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Ankerszene vor MH17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Dramaturgie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Zweites Treffen Rechercheaufträge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Rahmen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Wichtig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BND-Reaktion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Spannung Rahmen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Drittes Treffen / Offenes Ende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Abschluss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P15</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Brückenszenen Moskau-Rücksprünge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Perspektivsauberkeit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r>
    </w:tbl>
    <w:p/>
    <w:p/>
    <w:p>
      <w:pPr>
        <w:pBdr>
          <w:bottom w:val="single" w:color="999999" w:sz="4" w:space="4"/>
        </w:pBdr>
        <w:spacing w:after="160" w:before="80"/>
      </w:pPr>
    </w:p>
    <w:p/>
    <w:p>
      <w:pPr>
        <w:pStyle w:val="Heading2"/>
      </w:pPr>
      <w:r>
        <w:t xml:space="preserve">Offene Strukturfragen</w:t>
      </w:r>
    </w:p>
    <w:p/>
    <w:p>
      <w:pPr>
        <w:pStyle w:val="ListParagraph"/>
        <w:numPr>
          <w:ilvl w:val="0"/>
          <w:numId w:val="2"/>
        </w:numPr>
      </w:pPr>
      <w:r>
        <w:t xml:space="preserve">[ ] </w:t>
      </w:r>
      <w:r>
        <w:rPr>
          <w:b/>
          <w:bCs/>
        </w:rPr>
        <w:t xml:space="preserve">Weinender Berg:</w:t>
      </w:r>
      <w:r>
        <w:t xml:space="preserve"> Was ist das? Ort in Korea, Taiwan oder Symbol?</w:t>
      </w:r>
    </w:p>
    <w:p>
      <w:pPr>
        <w:pStyle w:val="ListParagraph"/>
        <w:numPr>
          <w:ilvl w:val="0"/>
          <w:numId w:val="2"/>
        </w:numPr>
      </w:pPr>
      <w:r>
        <w:t xml:space="preserve">[ ] </w:t>
      </w:r>
      <w:r>
        <w:rPr>
          <w:b/>
          <w:bCs/>
        </w:rPr>
        <w:t xml:space="preserve">Taiwan als Wirtschaftsunterbau:</w:t>
      </w:r>
      <w:r>
        <w:t xml:space="preserve"> Explizit im Text oder nur als Andeutung?</w:t>
      </w:r>
    </w:p>
    <w:p>
      <w:pPr>
        <w:pStyle w:val="ListParagraph"/>
        <w:numPr>
          <w:ilvl w:val="0"/>
          <w:numId w:val="2"/>
        </w:numPr>
      </w:pPr>
      <w:r>
        <w:t xml:space="preserve">[ ] </w:t>
      </w:r>
      <w:r>
        <w:rPr>
          <w:b/>
          <w:bCs/>
        </w:rPr>
        <w:t xml:space="preserve">Wann erfährt der Leser von Yin und Yang?</w:t>
      </w:r>
      <w:r>
        <w:t xml:space="preserve"> Früh als Rahmen (P2) oder spät als Enthüllung?</w:t>
      </w:r>
    </w:p>
    <w:p>
      <w:pPr>
        <w:pStyle w:val="ListParagraph"/>
        <w:numPr>
          <w:ilvl w:val="0"/>
          <w:numId w:val="2"/>
        </w:numPr>
      </w:pPr>
      <w:r>
        <w:t xml:space="preserve">[ ] </w:t>
      </w:r>
      <w:r>
        <w:rPr>
          <w:b/>
          <w:bCs/>
        </w:rPr>
        <w:t xml:space="preserve">Hat das Buch ein drittes Treffen?</w:t>
      </w:r>
      <w:r>
        <w:t xml:space="preserve"> Oder endet es mit den vier Wörtern?</w:t>
      </w:r>
    </w:p>
    <w:p>
      <w:pPr>
        <w:pStyle w:val="ListParagraph"/>
        <w:numPr>
          <w:ilvl w:val="0"/>
          <w:numId w:val="2"/>
        </w:numPr>
      </w:pPr>
      <w:r>
        <w:t xml:space="preserve">[ ] </w:t>
      </w:r>
      <w:r>
        <w:rPr>
          <w:b/>
          <w:bCs/>
        </w:rPr>
        <w:t xml:space="preserve">Wo steht das Korea-650-AD-Kapitel im Buch?</w:t>
      </w:r>
      <w:r>
        <w:t xml:space="preserve"> Vor Teil 1 als Prolog — oder als Einschub in der Mitte, wenn McAllan es der Journalistin erzählt?</w:t>
      </w:r>
    </w:p>
    <w:p/>
    <w:p>
      <w:pPr>
        <w:pBdr>
          <w:bottom w:val="single" w:color="999999" w:sz="4" w:space="4"/>
        </w:pBdr>
        <w:spacing w:after="160" w:before="80"/>
      </w:pPr>
    </w:p>
    <w:p/>
    <w:p>
      <w:r>
        <w:rPr>
          <w:i/>
          <w:iCs/>
        </w:rPr>
        <w:t xml:space="preserve">Anschluss: Alle bisherigen Notizen. Manuskript-Datei: Dobson_Neun_korrigiert_V20260523.docx</w:t>
      </w:r>
    </w:p>
    <w:p/>
    <w:p/>
    <w:p>
      <w:pPr>
        <w:pBdr>
          <w:bottom w:val="single" w:color="999999" w:sz="4" w:space="4"/>
        </w:pBdr>
        <w:spacing w:after="160" w:before="80"/>
      </w:pPr>
    </w:p>
    <w:p>
      <w:pPr>
        <w:pBdr>
          <w:bottom w:val="single" w:color="999999" w:sz="4" w:space="4"/>
        </w:pBdr>
        <w:spacing w:after="160" w:before="80"/>
      </w:pPr>
    </w:p>
    <w:p/>
    <w:p>
      <w:pPr>
        <w:pStyle w:val="Heading1"/>
      </w:pPr>
      <w:r>
        <w:t xml:space="preserve">MANUSKRIPT — BUCH 2</w:t>
      </w:r>
    </w:p>
    <w:p/>
    <w:p>
      <w:pPr>
        <w:pBdr>
          <w:left w:val="single" w:color="C00000" w:sz="12" w:space="8"/>
        </w:pBdr>
        <w:shd w:fill="FFF2CC" w:val="clear"/>
        <w:ind w:left="360"/>
      </w:pPr>
      <w:r>
        <w:rPr>
          <w:i/>
          <w:iCs/>
          <w:color w:val="555555"/>
        </w:rPr>
        <w:t xml:space="preserve">Quelldatei: Manuskript_Update_Teil2.md (7 KB)</w:t>
      </w:r>
    </w:p>
    <w:p/>
    <w:p>
      <w:pPr>
        <w:pStyle w:val="Heading1"/>
      </w:pPr>
      <w:r>
        <w:t xml:space="preserve">Manuskript-Update: Hand-Teil_2-NEU.pdf</w:t>
      </w:r>
    </w:p>
    <w:p>
      <w:r>
        <w:rPr>
          <w:i/>
          <w:iCs/>
        </w:rPr>
        <w:t xml:space="preserve">Stand: 24. Mai 2026 — Buch 2: „Dobneun Son — Die Helfenden Hände"</w:t>
      </w:r>
    </w:p>
    <w:p/>
    <w:p>
      <w:pPr>
        <w:pBdr>
          <w:bottom w:val="single" w:color="999999" w:sz="4" w:space="4"/>
        </w:pBdr>
        <w:spacing w:after="160" w:before="80"/>
      </w:pPr>
    </w:p>
    <w:p/>
    <w:p>
      <w:pPr>
        <w:pStyle w:val="Heading2"/>
      </w:pPr>
      <w:r>
        <w:t xml:space="preserve">Grundlegendes: Das ist Buch 2</w:t>
      </w:r>
    </w:p>
    <w:p/>
    <w:p>
      <w:r>
        <w:rPr>
          <w:b/>
          <w:bCs/>
        </w:rPr>
        <w:t xml:space="preserve">Titel:</w:t>
      </w:r>
      <w:r>
        <w:t xml:space="preserve"> Dobneun Son — Die Helfenden Hände</w:t>
      </w:r>
    </w:p>
    <w:p>
      <w:r>
        <w:rPr>
          <w:b/>
          <w:bCs/>
        </w:rPr>
        <w:t xml:space="preserve">Autor:</w:t>
      </w:r>
      <w:r>
        <w:t xml:space="preserve"> H.S. 'Daily' McAllan</w:t>
      </w:r>
    </w:p>
    <w:p>
      <w:r>
        <w:rPr>
          <w:b/>
          <w:bCs/>
        </w:rPr>
        <w:t xml:space="preserve">Anschluss:</w:t>
      </w:r>
      <w:r>
        <w:t xml:space="preserve"> Direkt nach </w:t>
      </w:r>
      <w:r>
        <w:rPr>
          <w:rFonts w:ascii="Consolas" w:cs="Consolas" w:eastAsia="Consolas" w:hAnsi="Consolas"/>
          <w:color w:val="C00000"/>
        </w:rPr>
        <w:t xml:space="preserve">&gt;&gt;&gt; London, Juni 2015 &lt;&lt;&lt;</w:t>
      </w:r>
      <w:r>
        <w:t xml:space="preserve"> aus Buch 1</w:t>
      </w:r>
    </w:p>
    <w:p/>
    <w:p>
      <w:r>
        <w:rPr>
          <w:b/>
          <w:bCs/>
        </w:rPr>
        <w:t xml:space="preserve">Buchbeschreibung:</w:t>
      </w:r>
      <w:r>
        <w:t xml:space="preserve"> Nach dem die Ereignisse rund um das verschwundene Flugzeug ein Ans-Licht-Treten der Helfenden Hände erforderlich gemacht haben, finden sich die Protagonisten im Kampf gegen einen Gegner, der seine Ziele ohne Rücksicht auf Verluste durchführt. Nach einem vereitelten Terroranschlag in London zeigt sich allmählich der Kampf, der seit Jahrhunderten im Hintergrund abläuft.</w:t>
      </w:r>
    </w:p>
    <w:p/>
    <w:p>
      <w:pPr>
        <w:pBdr>
          <w:bottom w:val="single" w:color="999999" w:sz="4" w:space="4"/>
        </w:pBdr>
        <w:spacing w:after="160" w:before="80"/>
      </w:pPr>
    </w:p>
    <w:p/>
    <w:p>
      <w:pPr>
        <w:pStyle w:val="Heading2"/>
      </w:pPr>
      <w:r>
        <w:t xml:space="preserve">Ausgearbeitete Szene: London, Juni 2015</w:t>
      </w:r>
    </w:p>
    <w:p/>
    <w:p>
      <w:pPr>
        <w:pStyle w:val="Heading3"/>
      </w:pPr>
      <w:r>
        <w:t xml:space="preserve">Was die Szene leistet</w:t>
      </w:r>
    </w:p>
    <w:p/>
    <w:p>
      <w:r>
        <w:t xml:space="preserve">Das ist die erste Szene, in der die </w:t>
      </w:r>
      <w:r>
        <w:rPr>
          <w:b/>
          <w:bCs/>
        </w:rPr>
        <w:t xml:space="preserve">Helfenden Hände aktiv operieren</w:t>
      </w:r>
      <w:r>
        <w:t xml:space="preserve"> — nicht als historisches Konzept, sondern als funktionierendes Gegenwartsnetzwerk. Der Anschlag auf Dr. Dingakas Labor wird vereitelt.</w:t>
      </w:r>
    </w:p>
    <w:p/>
    <w:p>
      <w:pPr>
        <w:pBdr>
          <w:bottom w:val="single" w:color="999999" w:sz="4" w:space="4"/>
        </w:pBdr>
        <w:spacing w:after="160" w:before="80"/>
      </w:pPr>
    </w:p>
    <w:p/>
    <w:p>
      <w:pPr>
        <w:pStyle w:val="Heading3"/>
      </w:pPr>
      <w:r>
        <w:t xml:space="preserve">Neue Figuren Buch 2</w:t>
      </w:r>
    </w:p>
    <w:p/>
    <w:p>
      <w:r>
        <w:rPr>
          <w:b/>
          <w:bCs/>
        </w:rPr>
        <w:t xml:space="preserve">Ananda Khalebendi</w:t>
      </w:r>
      <w:r>
        <w:t xml:space="preserve"> — DSCT (Domestic Security Counter-Terrorism), London</w:t>
      </w:r>
    </w:p>
    <w:p>
      <w:pPr>
        <w:pStyle w:val="ListParagraph"/>
        <w:numPr>
          <w:ilvl w:val="0"/>
          <w:numId w:val="2"/>
        </w:numPr>
      </w:pPr>
      <w:r>
        <w:t xml:space="preserve">Zuständig für Anti-Terror, kennt Dr. Dingaka von einer SAS-Übung</w:t>
      </w:r>
    </w:p>
    <w:p>
      <w:pPr>
        <w:pStyle w:val="ListParagraph"/>
        <w:numPr>
          <w:ilvl w:val="0"/>
          <w:numId w:val="2"/>
        </w:numPr>
      </w:pPr>
      <w:r>
        <w:t xml:space="preserve">Professionell, führungsstark, improvisiert unter Druck</w:t>
      </w:r>
    </w:p>
    <w:p>
      <w:pPr>
        <w:pStyle w:val="ListParagraph"/>
        <w:numPr>
          <w:ilvl w:val="0"/>
          <w:numId w:val="2"/>
        </w:numPr>
      </w:pPr>
      <w:r>
        <w:t xml:space="preserve">Wird zur zentralen Figur auf der britischen Seite</w:t>
      </w:r>
    </w:p>
    <w:p/>
    <w:p>
      <w:r>
        <w:rPr>
          <w:b/>
          <w:bCs/>
        </w:rPr>
        <w:t xml:space="preserve">David Whitmore</w:t>
      </w:r>
      <w:r>
        <w:t xml:space="preserve"> — Scotland Yard</w:t>
      </w:r>
    </w:p>
    <w:p>
      <w:pPr>
        <w:pStyle w:val="ListParagraph"/>
        <w:numPr>
          <w:ilvl w:val="0"/>
          <w:numId w:val="2"/>
        </w:numPr>
      </w:pPr>
      <w:r>
        <w:t xml:space="preserve">Anandas Partner, handelt schnell und entschlossen</w:t>
      </w:r>
    </w:p>
    <w:p>
      <w:pPr>
        <w:pStyle w:val="ListParagraph"/>
        <w:numPr>
          <w:ilvl w:val="0"/>
          <w:numId w:val="2"/>
        </w:numPr>
      </w:pPr>
      <w:r>
        <w:t xml:space="preserve">Löst den Alarm bei Erhalt des Briefes sofort aus</w:t>
      </w:r>
    </w:p>
    <w:p/>
    <w:p>
      <w:r>
        <w:rPr>
          <w:b/>
          <w:bCs/>
        </w:rPr>
        <w:t xml:space="preserve">Dr. Benjamin Dingaka</w:t>
      </w:r>
      <w:r>
        <w:t xml:space="preserve"> — Expeditionsleiter, Geologe, London</w:t>
      </w:r>
    </w:p>
    <w:p>
      <w:pPr>
        <w:pStyle w:val="ListParagraph"/>
        <w:numPr>
          <w:ilvl w:val="0"/>
          <w:numId w:val="2"/>
        </w:numPr>
      </w:pPr>
      <w:r>
        <w:t xml:space="preserve">Betreibt ein umfassendes Probenlager in einem Luftschutzbunker</w:t>
      </w:r>
    </w:p>
    <w:p>
      <w:pPr>
        <w:pStyle w:val="ListParagraph"/>
        <w:numPr>
          <w:ilvl w:val="0"/>
          <w:numId w:val="2"/>
        </w:numPr>
      </w:pPr>
      <w:r>
        <w:t xml:space="preserve">Proben aus der Westsahara-Expedition wurden hierher geschickt</w:t>
      </w:r>
    </w:p>
    <w:p>
      <w:pPr>
        <w:pStyle w:val="ListParagraph"/>
        <w:numPr>
          <w:ilvl w:val="0"/>
          <w:numId w:val="2"/>
        </w:numPr>
      </w:pPr>
      <w:r>
        <w:t xml:space="preserve">Die Nordkoreaner vermuten dort Informationen über ein </w:t>
      </w:r>
      <w:r>
        <w:rPr>
          <w:b/>
          <w:bCs/>
        </w:rPr>
        <w:t xml:space="preserve">geheimes Goldvorkommen</w:t>
      </w:r>
    </w:p>
    <w:p>
      <w:pPr>
        <w:pStyle w:val="ListParagraph"/>
        <w:numPr>
          <w:ilvl w:val="0"/>
          <w:numId w:val="2"/>
        </w:numPr>
      </w:pPr>
      <w:r>
        <w:t xml:space="preserve">Hat eine SAS-Übung in seinem Haus stattfinden lassen → kennt Ananda</w:t>
      </w:r>
    </w:p>
    <w:p/>
    <w:p>
      <w:r>
        <w:rPr>
          <w:b/>
          <w:bCs/>
        </w:rPr>
        <w:t xml:space="preserve">Amy Woodcrow</w:t>
      </w:r>
      <w:r>
        <w:t xml:space="preserve"> — Administrative Mitarbeiterin bei Dingaka</w:t>
      </w:r>
    </w:p>
    <w:p>
      <w:pPr>
        <w:pStyle w:val="ListParagraph"/>
        <w:numPr>
          <w:ilvl w:val="0"/>
          <w:numId w:val="2"/>
        </w:numPr>
      </w:pPr>
      <w:r>
        <w:t xml:space="preserve">Bemerkt als Erste die Drohnenüberwachung</w:t>
      </w:r>
    </w:p>
    <w:p>
      <w:pPr>
        <w:pStyle w:val="ListParagraph"/>
        <w:numPr>
          <w:ilvl w:val="0"/>
          <w:numId w:val="2"/>
        </w:numPr>
      </w:pPr>
      <w:r>
        <w:t xml:space="preserve">Verheiratet mit James Woodcrow (Laboranalyst)</w:t>
      </w:r>
    </w:p>
    <w:p/>
    <w:p>
      <w:r>
        <w:rPr>
          <w:b/>
          <w:bCs/>
        </w:rPr>
        <w:t xml:space="preserve">Oenjjog Jumeog</w:t>
      </w:r>
      <w:r>
        <w:t xml:space="preserve"> ("Linke Faust")** — Helfende Hände, Südkorea</w:t>
      </w:r>
    </w:p>
    <w:p>
      <w:pPr>
        <w:pStyle w:val="ListParagraph"/>
        <w:numPr>
          <w:ilvl w:val="0"/>
          <w:numId w:val="2"/>
        </w:numPr>
      </w:pPr>
      <w:r>
        <w:t xml:space="preserve">Sitzt nördlich des Woraksan-Nationalparks, Südkorea</w:t>
      </w:r>
    </w:p>
    <w:p>
      <w:pPr>
        <w:pStyle w:val="ListParagraph"/>
        <w:numPr>
          <w:ilvl w:val="0"/>
          <w:numId w:val="2"/>
        </w:numPr>
      </w:pPr>
      <w:r>
        <w:t xml:space="preserve">Spielt technisch auf den britischen Systemen (hackt Statusanfragen, manipuliert Bildschirme)</w:t>
      </w:r>
    </w:p>
    <w:p>
      <w:pPr>
        <w:pStyle w:val="ListParagraph"/>
        <w:numPr>
          <w:ilvl w:val="0"/>
          <w:numId w:val="2"/>
        </w:numPr>
      </w:pPr>
      <w:r>
        <w:t xml:space="preserve">Warnt Ananda vor dem nordkoreanischen Kommandoteam</w:t>
      </w:r>
    </w:p>
    <w:p>
      <w:pPr>
        <w:pStyle w:val="ListParagraph"/>
        <w:numPr>
          <w:ilvl w:val="0"/>
          <w:numId w:val="2"/>
        </w:numPr>
      </w:pPr>
      <w:r>
        <w:t xml:space="preserve">Liefert den Beweis seiner Glaubwürdigkeit über den Falklandkrieg 1982:</w:t>
      </w:r>
    </w:p>
    <w:p>
      <w:r>
        <w:t xml:space="preserve">  </w:t>
      </w:r>
      <w:r>
        <w:rPr>
          <w:i/>
          <w:iCs/>
        </w:rPr>
        <w:t xml:space="preserve">"Frau Thatcher wurde von uns vorgewarnt. Die Frachtschiffe haben Portsmouth am 02. März 1982 verlassen."</w:t>
      </w:r>
    </w:p>
    <w:p>
      <w:pPr>
        <w:pStyle w:val="ListParagraph"/>
        <w:numPr>
          <w:ilvl w:val="0"/>
          <w:numId w:val="2"/>
        </w:numPr>
      </w:pPr>
      <w:r>
        <w:rPr>
          <w:b/>
          <w:bCs/>
        </w:rPr>
        <w:t xml:space="preserve">Das ist die erste explizite Darstellung der Helfenden Hände als aktive Gegenkraft</w:t>
      </w:r>
    </w:p>
    <w:p/>
    <w:p>
      <w:r>
        <w:rPr>
          <w:b/>
          <w:bCs/>
        </w:rPr>
        <w:t xml:space="preserve">Julia Dobson</w:t>
      </w:r>
      <w:r>
        <w:t xml:space="preserve"> — Second Lieutenant, SRR (Special Reconnaissance Regiment)</w:t>
      </w:r>
    </w:p>
    <w:p>
      <w:pPr>
        <w:pStyle w:val="ListParagraph"/>
        <w:numPr>
          <w:ilvl w:val="0"/>
          <w:numId w:val="2"/>
        </w:numPr>
      </w:pPr>
      <w:r>
        <w:t xml:space="preserve">Tarnung: Mutter mit Kinderwagen (Kind + Richtmikrofon + Kamera)</w:t>
      </w:r>
    </w:p>
    <w:p>
      <w:pPr>
        <w:pStyle w:val="ListParagraph"/>
        <w:numPr>
          <w:ilvl w:val="0"/>
          <w:numId w:val="2"/>
        </w:numPr>
      </w:pPr>
      <w:r>
        <w:t xml:space="preserve">Observiert den Drohnenführer im Hyde Park</w:t>
      </w:r>
    </w:p>
    <w:p/>
    <w:p>
      <w:r>
        <w:rPr>
          <w:b/>
          <w:bCs/>
        </w:rPr>
        <w:t xml:space="preserve">Mirjam Stanic</w:t>
      </w:r>
      <w:r>
        <w:t xml:space="preserve"> — Second Lieutenant, SRR</w:t>
      </w:r>
    </w:p>
    <w:p>
      <w:pPr>
        <w:pStyle w:val="ListParagraph"/>
        <w:numPr>
          <w:ilvl w:val="0"/>
          <w:numId w:val="2"/>
        </w:numPr>
      </w:pPr>
      <w:r>
        <w:t xml:space="preserve">Tarnung: Picknick mit Julia</w:t>
      </w:r>
    </w:p>
    <w:p>
      <w:pPr>
        <w:pStyle w:val="ListParagraph"/>
        <w:numPr>
          <w:ilvl w:val="0"/>
          <w:numId w:val="2"/>
        </w:numPr>
      </w:pPr>
      <w:r>
        <w:t xml:space="preserve">Versteckte Waffen im Picknickkorb</w:t>
      </w:r>
    </w:p>
    <w:p/>
    <w:p>
      <w:r>
        <w:rPr>
          <w:b/>
          <w:bCs/>
        </w:rPr>
        <w:t xml:space="preserve">Dr. Sun Park</w:t>
      </w:r>
      <w:r>
        <w:t xml:space="preserve"> — Nordkoreanische Geologin</w:t>
      </w:r>
    </w:p>
    <w:p>
      <w:pPr>
        <w:pStyle w:val="ListParagraph"/>
        <w:numPr>
          <w:ilvl w:val="0"/>
          <w:numId w:val="2"/>
        </w:numPr>
      </w:pPr>
      <w:r>
        <w:t xml:space="preserve">Keine Kampfausbildung, aber Teil des 4-köpfigen NK-Kommandoteams</w:t>
      </w:r>
    </w:p>
    <w:p>
      <w:pPr>
        <w:pStyle w:val="ListParagraph"/>
        <w:numPr>
          <w:ilvl w:val="0"/>
          <w:numId w:val="2"/>
        </w:numPr>
      </w:pPr>
      <w:r>
        <w:t xml:space="preserve">Sucht die Westsahara-Bodenproben — Hinweis auf das Goldvorkommen</w:t>
      </w:r>
    </w:p>
    <w:p/>
    <w:p>
      <w:r>
        <w:rPr>
          <w:b/>
          <w:bCs/>
        </w:rPr>
        <w:t xml:space="preserve">Major Haywire</w:t>
      </w:r>
      <w:r>
        <w:t xml:space="preserve"> — SAS Squadron Commander, Regent Park</w:t>
      </w:r>
    </w:p>
    <w:p/>
    <w:p>
      <w:r>
        <w:rPr>
          <w:b/>
          <w:bCs/>
        </w:rPr>
        <w:t xml:space="preserve">Colonel Wilson</w:t>
      </w:r>
      <w:r>
        <w:t xml:space="preserve"> — A-Squadron, Herford</w:t>
      </w:r>
    </w:p>
    <w:p/>
    <w:p>
      <w:r>
        <w:rPr>
          <w:b/>
          <w:bCs/>
        </w:rPr>
        <w:t xml:space="preserve">Daniel "Screwdriver" Scewer</w:t>
      </w:r>
      <w:r>
        <w:t xml:space="preserve"> — Leiter FF-Team, Metropolitan Police</w:t>
      </w:r>
    </w:p>
    <w:p/>
    <w:p>
      <w:r>
        <w:rPr>
          <w:b/>
          <w:bCs/>
        </w:rPr>
        <w:t xml:space="preserve">Joyceline "Joy" Mbwisha</w:t>
      </w:r>
      <w:r>
        <w:t xml:space="preserve"> — 21, Fahrerin und Planerin, FF-Team</w:t>
      </w:r>
    </w:p>
    <w:p>
      <w:pPr>
        <w:pStyle w:val="ListParagraph"/>
        <w:numPr>
          <w:ilvl w:val="0"/>
          <w:numId w:val="2"/>
        </w:numPr>
      </w:pPr>
      <w:r>
        <w:t xml:space="preserve">Hintergrund: Werkstatt-Schrauberin, Bruder im Rollstuhl, Bruder erschossen</w:t>
      </w:r>
    </w:p>
    <w:p>
      <w:pPr>
        <w:pStyle w:val="ListParagraph"/>
        <w:numPr>
          <w:ilvl w:val="0"/>
          <w:numId w:val="2"/>
        </w:numPr>
      </w:pPr>
      <w:r>
        <w:t xml:space="preserve">Fährt den Catering-Van, inszeniert den Straßenunfall</w:t>
      </w:r>
    </w:p>
    <w:p>
      <w:pPr>
        <w:pStyle w:val="ListParagraph"/>
        <w:numPr>
          <w:ilvl w:val="0"/>
          <w:numId w:val="2"/>
        </w:numPr>
      </w:pPr>
      <w:r>
        <w:t xml:space="preserve">Wird zur wichtigen Operative der Helfenden Hände</w:t>
      </w:r>
    </w:p>
    <w:p/>
    <w:p>
      <w:r>
        <w:rPr>
          <w:b/>
          <w:bCs/>
        </w:rPr>
        <w:t xml:space="preserve">Sergeant Willblygh</w:t>
      </w:r>
      <w:r>
        <w:t xml:space="preserve"> — DSCT, fotografiert den NK-Aufklärer</w:t>
      </w:r>
    </w:p>
    <w:p/>
    <w:p>
      <w:r>
        <w:rPr>
          <w:b/>
          <w:bCs/>
        </w:rPr>
        <w:t xml:space="preserve">Sergeant McNeilly</w:t>
      </w:r>
      <w:r>
        <w:t xml:space="preserve"> — Nahkampfexperte, markiert den NK-Aufklärer mit Parfum</w:t>
      </w:r>
    </w:p>
    <w:p/>
    <w:p>
      <w:pPr>
        <w:pBdr>
          <w:bottom w:val="single" w:color="999999" w:sz="4" w:space="4"/>
        </w:pBdr>
        <w:spacing w:after="160" w:before="80"/>
      </w:pPr>
    </w:p>
    <w:p/>
    <w:p>
      <w:pPr>
        <w:pStyle w:val="Heading3"/>
      </w:pPr>
      <w:r>
        <w:t xml:space="preserve">Der Plot der London-Szene (vollständig ausgearbeitet)</w:t>
      </w:r>
    </w:p>
    <w:p/>
    <w:p>
      <w:r>
        <w:rPr>
          <w:b/>
          <w:bCs/>
        </w:rPr>
        <w:t xml:space="preserve">Phase 1 — Aufklärung:</w:t>
      </w:r>
    </w:p>
    <w:p>
      <w:r>
        <w:t xml:space="preserve">Nordkoreanisches Team (4 Kämpfer + Dr. Sun Park) überwacht Dr. Dingakas Labor per Drohne vom Hyde Park aus. Amy Woodcrow bemerkt die Drohne zweimal.</w:t>
      </w:r>
    </w:p>
    <w:p/>
    <w:p>
      <w:r>
        <w:rPr>
          <w:b/>
          <w:bCs/>
        </w:rPr>
        <w:t xml:space="preserve">Phase 2 — Alarmierung:</w:t>
      </w:r>
    </w:p>
    <w:p>
      <w:r>
        <w:t xml:space="preserve">Dr. Dingaka ruft Ananda Khalebendi an. DSCT schickt taubenblauen Vauxhall Astra. NK-Aufklärer spricht versehentlich Sergeant Willblygh an — fotografiert.</w:t>
      </w:r>
    </w:p>
    <w:p/>
    <w:p>
      <w:r>
        <w:rPr>
          <w:b/>
          <w:bCs/>
        </w:rPr>
        <w:t xml:space="preserve">Phase 3 — Die Dobneun-Son-Intervention:</w:t>
      </w:r>
    </w:p>
    <w:p>
      <w:r>
        <w:t xml:space="preserve">Brief per Bote an Ananda und David: "Counter-Strike-Team Dobneun-Son" warnt vor NK-Kommando. Oenjjog Jumeog übernimmt Bildschirm im SAS-Stützpunkt. Beweist Glaubwürdigkeit durch Falkland-Vorwarnung. Teilt mit: Angriff heute oder morgen, 03:00–04:00 Uhr.</w:t>
      </w:r>
    </w:p>
    <w:p/>
    <w:p>
      <w:r>
        <w:rPr>
          <w:b/>
          <w:bCs/>
        </w:rPr>
        <w:t xml:space="preserve">Phase 4 — Planung:</w:t>
      </w:r>
    </w:p>
    <w:p>
      <w:pPr>
        <w:pStyle w:val="ListParagraph"/>
        <w:numPr>
          <w:ilvl w:val="0"/>
          <w:numId w:val="2"/>
        </w:numPr>
      </w:pPr>
      <w:r>
        <w:t xml:space="preserve">SAS Squadron Regent Park + A-Squadron Herford</w:t>
      </w:r>
    </w:p>
    <w:p>
      <w:pPr>
        <w:pStyle w:val="ListParagraph"/>
        <w:numPr>
          <w:ilvl w:val="0"/>
          <w:numId w:val="2"/>
        </w:numPr>
      </w:pPr>
      <w:r>
        <w:t xml:space="preserve">FF-Team (Joy) organisiert Catering-Van-Tarnung</w:t>
      </w:r>
    </w:p>
    <w:p>
      <w:pPr>
        <w:pStyle w:val="ListParagraph"/>
        <w:numPr>
          <w:ilvl w:val="0"/>
          <w:numId w:val="2"/>
        </w:numPr>
      </w:pPr>
      <w:r>
        <w:t xml:space="preserve">SRR-Frauen Julia und Mirjam aus dem Hyde Park abgezogen</w:t>
      </w:r>
    </w:p>
    <w:p>
      <w:pPr>
        <w:pStyle w:val="ListParagraph"/>
        <w:numPr>
          <w:ilvl w:val="0"/>
          <w:numId w:val="2"/>
        </w:numPr>
      </w:pPr>
      <w:r>
        <w:t xml:space="preserve">6 Soldaten sickern als Catering-Team ein</w:t>
      </w:r>
    </w:p>
    <w:p>
      <w:pPr>
        <w:pStyle w:val="ListParagraph"/>
        <w:numPr>
          <w:ilvl w:val="0"/>
          <w:numId w:val="2"/>
        </w:numPr>
      </w:pPr>
      <w:r>
        <w:t xml:space="preserve">NK-Aufklärer wird mit Parfum markiert ("getaggt"), vom Hund verfolgt</w:t>
      </w:r>
    </w:p>
    <w:p>
      <w:pPr>
        <w:pStyle w:val="ListParagraph"/>
        <w:numPr>
          <w:ilvl w:val="0"/>
          <w:numId w:val="2"/>
        </w:numPr>
      </w:pPr>
      <w:r>
        <w:t xml:space="preserve">Joy inszeniert Verkehrsunfall als Ablenkung</w:t>
      </w:r>
    </w:p>
    <w:p/>
    <w:p>
      <w:r>
        <w:rPr>
          <w:b/>
          <w:bCs/>
        </w:rPr>
        <w:t xml:space="preserve">Phase 5 — Cliffhanger:</w:t>
      </w:r>
    </w:p>
    <w:p>
      <w:r>
        <w:t xml:space="preserve">"Was war in der Zwischenzeit passiert?" → Szene endet offen</w:t>
      </w:r>
    </w:p>
    <w:p/>
    <w:p>
      <w:pPr>
        <w:pBdr>
          <w:bottom w:val="single" w:color="999999" w:sz="4" w:space="4"/>
        </w:pBdr>
        <w:spacing w:after="160" w:before="80"/>
      </w:pPr>
    </w:p>
    <w:p/>
    <w:p>
      <w:pPr>
        <w:pStyle w:val="Heading2"/>
      </w:pPr>
      <w:r>
        <w:t xml:space="preserve">Kapitelgerüst Buch 2 (mit Platzhaltern)</w:t>
      </w:r>
    </w:p>
    <w:p/>
    <w:p>
      <w:pPr>
        <w:pStyle w:val="Heading3"/>
      </w:pPr>
      <w:r>
        <w:t xml:space="preserve">Kapitel 1 — Spurensuche, Korea</w:t>
      </w:r>
    </w:p>
    <w:p>
      <w:r>
        <w:t xml:space="preserve">5 Szenen → </w:t>
      </w:r>
      <w:r>
        <w:rPr>
          <w:rFonts w:ascii="Consolas" w:cs="Consolas" w:eastAsia="Consolas" w:hAnsi="Consolas"/>
          <w:color w:val="C00000"/>
        </w:rPr>
        <w:t xml:space="preserve">&gt;&gt;&gt; Szeneninhalt &lt;&lt;&lt;</w:t>
      </w:r>
      <w:r>
        <w:t xml:space="preserve"> (alle Platzhalter)</w:t>
      </w:r>
    </w:p>
    <w:p/>
    <w:p>
      <w:pPr>
        <w:pStyle w:val="Heading3"/>
      </w:pPr>
      <w:r>
        <w:t xml:space="preserve">Kapitel 2 — Feinde</w:t>
      </w:r>
    </w:p>
    <w:p>
      <w:r>
        <w:t xml:space="preserve">3 Szenen → </w:t>
      </w:r>
      <w:r>
        <w:rPr>
          <w:rFonts w:ascii="Consolas" w:cs="Consolas" w:eastAsia="Consolas" w:hAnsi="Consolas"/>
          <w:color w:val="C00000"/>
        </w:rPr>
        <w:t xml:space="preserve">&gt;&gt;&gt; Szeneninhalt &lt;&lt;&lt;</w:t>
      </w:r>
      <w:r>
        <w:t xml:space="preserve"> (alle Platzhalter)</w:t>
      </w:r>
    </w:p>
    <w:p/>
    <w:p>
      <w:pPr>
        <w:pStyle w:val="Heading3"/>
      </w:pPr>
      <w:r>
        <w:t xml:space="preserve">Kapitel 3 — Afrika, UnMaCo</w:t>
      </w:r>
    </w:p>
    <w:p>
      <w:r>
        <w:t xml:space="preserve">8 Szenen → </w:t>
      </w:r>
      <w:r>
        <w:rPr>
          <w:rFonts w:ascii="Consolas" w:cs="Consolas" w:eastAsia="Consolas" w:hAnsi="Consolas"/>
          <w:color w:val="C00000"/>
        </w:rPr>
        <w:t xml:space="preserve">&gt;&gt;&gt; Szeneninhalt &lt;&lt;&lt;</w:t>
      </w:r>
      <w:r>
        <w:t xml:space="preserve"> (alle Platzhalter)</w:t>
      </w:r>
    </w:p>
    <w:p>
      <w:r>
        <w:rPr>
          <w:i/>
          <w:iCs/>
        </w:rPr>
        <w:t xml:space="preserve">"UnMaCo" = wahrscheinlich "United Mining Company" oder ähnlich — Rohstoffgesellschaft</w:t>
      </w:r>
    </w:p>
    <w:p/>
    <w:p>
      <w:pPr>
        <w:pStyle w:val="Heading3"/>
      </w:pPr>
      <w:r>
        <w:t xml:space="preserve">Kapitel 4 — Recherche, Geld</w:t>
      </w:r>
    </w:p>
    <w:p>
      <w:r>
        <w:t xml:space="preserve">4 Szenen → </w:t>
      </w:r>
      <w:r>
        <w:rPr>
          <w:rFonts w:ascii="Consolas" w:cs="Consolas" w:eastAsia="Consolas" w:hAnsi="Consolas"/>
          <w:color w:val="C00000"/>
        </w:rPr>
        <w:t xml:space="preserve">&gt;&gt;&gt; Szeneninhalt &lt;&lt;&lt;</w:t>
      </w:r>
      <w:r>
        <w:t xml:space="preserve"> (alle Platzhalter)</w:t>
      </w:r>
    </w:p>
    <w:p/>
    <w:p>
      <w:pPr>
        <w:pBdr>
          <w:bottom w:val="single" w:color="999999" w:sz="4" w:space="4"/>
        </w:pBdr>
        <w:spacing w:after="160" w:before="80"/>
      </w:pPr>
    </w:p>
    <w:p/>
    <w:p>
      <w:pPr>
        <w:pStyle w:val="Heading2"/>
      </w:pPr>
      <w:r>
        <w:t xml:space="preserve">Verbindungen zu Buch 1</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Element Buch 2</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Verbindung Buch 1</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Westsahara-Expedition + Bodenproben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Kapitel </w:t>
            </w:r>
            <w:r>
              <w:rPr>
                <w:rFonts w:ascii="Consolas" w:cs="Consolas" w:eastAsia="Consolas" w:hAnsi="Consolas"/>
                <w:color w:val="C00000"/>
                <w:sz w:val="18"/>
                <w:szCs w:val="18"/>
              </w:rPr>
              <w:t xml:space="preserve">&gt;&gt;&gt; Westsahara, Mai 2015 &lt;&lt;&lt;</w:t>
            </w:r>
            <w:r>
              <w:rPr>
                <w:sz w:val="18"/>
                <w:szCs w:val="18"/>
              </w:rPr>
              <w:t xml:space="preserve"> in Buch 1</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 Dingaka — Goldvorkommen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Verbindung zu Taiwan-Schätzen (Yin-Yang-Notiz)</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Ajwad Boussafa (getötet in Atlas-Gebirge)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Agent aus Marokko, Westsahara-Strang Buch 1</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Nordkoreanisches Kommandoteam London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Generalmajor Chang Chil Sung / Operation Mujigage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Oenjjog Jumeog — Helfende Hände aktiv</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Erstmals als operative Gegenkraft sichtbar</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Amsterdam-Attentatsversuch (4er-Team)</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Assen/Amsterdam-Strang Buch 1</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Falkland 1982 — Vorwarnung durch Dobneun-Son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Historische Reichweite der Helfenden Hände</w:t>
            </w:r>
          </w:p>
        </w:tc>
      </w:tr>
    </w:tbl>
    <w:p/>
    <w:p/>
    <w:p>
      <w:pPr>
        <w:pBdr>
          <w:bottom w:val="single" w:color="999999" w:sz="4" w:space="4"/>
        </w:pBdr>
        <w:spacing w:after="160" w:before="80"/>
      </w:pPr>
    </w:p>
    <w:p/>
    <w:p>
      <w:pPr>
        <w:pStyle w:val="Heading2"/>
      </w:pPr>
      <w:r>
        <w:t xml:space="preserve">Wichtigste neue Erkenntnis für alle Notizen</w:t>
      </w:r>
    </w:p>
    <w:p/>
    <w:p>
      <w:r>
        <w:rPr>
          <w:b/>
          <w:bCs/>
        </w:rPr>
        <w:t xml:space="preserve">Die Helfenden Hände verfügen über:</w:t>
      </w:r>
    </w:p>
    <w:p>
      <w:pPr>
        <w:pStyle w:val="ListParagraph"/>
        <w:numPr>
          <w:ilvl w:val="0"/>
          <w:numId w:val="2"/>
        </w:numPr>
      </w:pPr>
      <w:r>
        <w:t xml:space="preserve">Technische Hacking-Kapazitäten (Bildschirme übernehmen, Statusanfragen auslösen, Textnachrichten fälschen)</w:t>
      </w:r>
    </w:p>
    <w:p>
      <w:pPr>
        <w:pStyle w:val="ListParagraph"/>
        <w:numPr>
          <w:ilvl w:val="0"/>
          <w:numId w:val="2"/>
        </w:numPr>
      </w:pPr>
      <w:r>
        <w:t xml:space="preserve">Echtzeit-Überwachung nordkoreanischer Operationen</w:t>
      </w:r>
    </w:p>
    <w:p>
      <w:pPr>
        <w:pStyle w:val="ListParagraph"/>
        <w:numPr>
          <w:ilvl w:val="0"/>
          <w:numId w:val="2"/>
        </w:numPr>
      </w:pPr>
      <w:r>
        <w:t xml:space="preserve">Historische Informationsquellen (Falkland 1982)</w:t>
      </w:r>
    </w:p>
    <w:p>
      <w:pPr>
        <w:pStyle w:val="ListParagraph"/>
        <w:numPr>
          <w:ilvl w:val="0"/>
          <w:numId w:val="2"/>
        </w:numPr>
      </w:pPr>
      <w:r>
        <w:t xml:space="preserve">Operative Netzwerke in Südkorea, Großbritannien, Amsterdam</w:t>
      </w:r>
    </w:p>
    <w:p>
      <w:pPr>
        <w:pStyle w:val="ListParagraph"/>
        <w:numPr>
          <w:ilvl w:val="0"/>
          <w:numId w:val="2"/>
        </w:numPr>
      </w:pPr>
      <w:r>
        <w:t xml:space="preserve">Verankerte Kontakte in Polizei und Militärstrukturen (Inspector McMurdoch → Joy → Screwdriver)</w:t>
      </w:r>
    </w:p>
    <w:p/>
    <w:p>
      <w:r>
        <w:rPr>
          <w:b/>
          <w:bCs/>
        </w:rPr>
        <w:t xml:space="preserve">Das verändert die Yin-Yang-Notiz:</w:t>
      </w:r>
      <w:r>
        <w:t xml:space="preserve"> Die Helfenden Hände sind keine passive Schutzorganisation — sie operieren aktiv als Gegengewicht, warnen staatliche Stellen und schützen Zivilisten.</w:t>
      </w:r>
    </w:p>
    <w:p/>
    <w:p>
      <w:pPr>
        <w:pBdr>
          <w:bottom w:val="single" w:color="999999" w:sz="4" w:space="4"/>
        </w:pBdr>
        <w:spacing w:after="160" w:before="80"/>
      </w:pPr>
    </w:p>
    <w:p/>
    <w:p>
      <w:pPr>
        <w:pStyle w:val="Heading2"/>
      </w:pPr>
      <w:r>
        <w:t xml:space="preserve">Logikfragen / Klärungsbedarf</w:t>
      </w:r>
    </w:p>
    <w:p/>
    <w:p>
      <w:r>
        <w:rPr>
          <w:b/>
          <w:bCs/>
        </w:rPr>
        <w:t xml:space="preserve">F1: Was ist "UnMaCo" in Kapitel 3?</w:t>
      </w:r>
    </w:p>
    <w:p>
      <w:r>
        <w:t xml:space="preserve">Der Name deutet auf eine Rohstoff- oder Bergbaugesellschaft hin, die mit der Westsahara-Goldvorkommen-Spur zusammenhängt. Noch nicht definiert.</w:t>
      </w:r>
    </w:p>
    <w:p/>
    <w:p>
      <w:r>
        <w:rPr>
          <w:b/>
          <w:bCs/>
        </w:rPr>
        <w:t xml:space="preserve">F2: "Spurensuche, Korea" — welche Spur?</w:t>
      </w:r>
    </w:p>
    <w:p>
      <w:r>
        <w:t xml:space="preserve">Kapitel 1 trägt den Titel "Spurensuche, Korea" mit 5 Szenen-Platzhaltern. Das ist wahrscheinlich:</w:t>
      </w:r>
    </w:p>
    <w:p>
      <w:pPr>
        <w:pStyle w:val="ListParagraph"/>
        <w:numPr>
          <w:ilvl w:val="0"/>
          <w:numId w:val="2"/>
        </w:numPr>
      </w:pPr>
      <w:r>
        <w:t xml:space="preserve">Die historische Verbindung Korea 650 AD → Taiwan</w:t>
      </w:r>
    </w:p>
    <w:p>
      <w:pPr>
        <w:pStyle w:val="ListParagraph"/>
        <w:numPr>
          <w:ilvl w:val="0"/>
          <w:numId w:val="2"/>
        </w:numPr>
      </w:pPr>
      <w:r>
        <w:t xml:space="preserve">Oder: Corinna Brandenburgs Rechercheaufträge (Auftrag 3: Kim in Baekje-Periode)</w:t>
      </w:r>
    </w:p>
    <w:p>
      <w:pPr>
        <w:pStyle w:val="ListParagraph"/>
        <w:numPr>
          <w:ilvl w:val="0"/>
          <w:numId w:val="2"/>
        </w:numPr>
      </w:pPr>
      <w:r>
        <w:t xml:space="preserve">Oder: Oenjjog Jumeog in Südkorea als Protagonistenperspektive</w:t>
      </w:r>
    </w:p>
    <w:p/>
    <w:p>
      <w:r>
        <w:rPr>
          <w:b/>
          <w:bCs/>
        </w:rPr>
        <w:t xml:space="preserve">F3: "Feinde" — welche Feinde?</w:t>
      </w:r>
    </w:p>
    <w:p>
      <w:r>
        <w:t xml:space="preserve">3 Szenen — wahrscheinlich Gegengesellschaft / Gutseoda / Falkennest aus Nordkorea.</w:t>
      </w:r>
    </w:p>
    <w:p/>
    <w:p>
      <w:r>
        <w:rPr>
          <w:b/>
          <w:bCs/>
        </w:rPr>
        <w:t xml:space="preserve">F4: Wann spielt Buch 2 genau?</w:t>
      </w:r>
    </w:p>
    <w:p>
      <w:r>
        <w:t xml:space="preserve">Die London-Szene ist </w:t>
      </w:r>
      <w:r>
        <w:rPr>
          <w:rFonts w:ascii="Consolas" w:cs="Consolas" w:eastAsia="Consolas" w:hAnsi="Consolas"/>
          <w:color w:val="C00000"/>
        </w:rPr>
        <w:t xml:space="preserve">&gt;&gt;&gt; London, Juni 2015 &lt;&lt;&lt;</w:t>
      </w:r>
      <w:r>
        <w:t xml:space="preserve"> — identisch mit dem letzten Marker aus Buch 1. Buch 2 beginnt also unmittelbar dort.</w:t>
      </w:r>
    </w:p>
    <w:p/>
    <w:p>
      <w:pPr>
        <w:pBdr>
          <w:bottom w:val="single" w:color="999999" w:sz="4" w:space="4"/>
        </w:pBdr>
        <w:spacing w:after="160" w:before="80"/>
      </w:pPr>
    </w:p>
    <w:p/>
    <w:p>
      <w:r>
        <w:rPr>
          <w:i/>
          <w:iCs/>
        </w:rPr>
        <w:t xml:space="preserve">Basis-Datei: Hand-Teil_2-NEU.pdf, 25 Seiten</w:t>
      </w:r>
    </w:p>
    <w:p>
      <w:r>
        <w:rPr>
          <w:i/>
          <w:iCs/>
        </w:rPr>
        <w:t xml:space="preserve">Anschluss: Lektor-1-Dobson_Neun.pdf (Buch 1)</w:t>
      </w: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Notiz_Buch2_Plotstruktur.md (13 KB)</w:t>
      </w:r>
    </w:p>
    <w:p/>
    <w:p>
      <w:pPr>
        <w:pStyle w:val="Heading1"/>
      </w:pPr>
      <w:r>
        <w:t xml:space="preserve">NOTIZ — Buch 2: Plotstruktur neue Elemente</w:t>
      </w:r>
    </w:p>
    <w:p/>
    <w:p>
      <w:r>
        <w:rPr>
          <w:i/>
          <w:iCs/>
        </w:rPr>
        <w:t xml:space="preserve">Stand: Juni 2026</w:t>
      </w:r>
    </w:p>
    <w:p>
      <w:r>
        <w:rPr>
          <w:i/>
          <w:iCs/>
        </w:rPr>
        <w:t xml:space="preserve">Verknüpfung: Manuskript_Update_Teil2.md / Notiz_Voelkerrecht_Westsahara.md / Notiz_Yin_und_Yang.md</w:t>
      </w:r>
    </w:p>
    <w:p/>
    <w:p>
      <w:pPr>
        <w:pBdr>
          <w:bottom w:val="single" w:color="999999" w:sz="4" w:space="4"/>
        </w:pBdr>
        <w:spacing w:after="160" w:before="80"/>
      </w:pPr>
    </w:p>
    <w:p/>
    <w:p>
      <w:pPr>
        <w:pStyle w:val="Heading2"/>
      </w:pPr>
      <w:r>
        <w:t xml:space="preserve">Überblick: Wo stehen wir in Buch 2</w:t>
      </w:r>
    </w:p>
    <w:p/>
    <w:p>
      <w:r>
        <w:rPr>
          <w:b/>
          <w:bCs/>
        </w:rPr>
        <w:t xml:space="preserve">Bereits ausgearbeitet (London, Juni 2015):</w:t>
      </w:r>
    </w:p>
    <w:p>
      <w:pPr>
        <w:pStyle w:val="ListParagraph"/>
        <w:numPr>
          <w:ilvl w:val="0"/>
          <w:numId w:val="2"/>
        </w:numPr>
      </w:pPr>
      <w:r>
        <w:t xml:space="preserve">NK-Kommandoteam überwacht Dr. Dingakas Labor per Drohne im Hyde Park</w:t>
      </w:r>
    </w:p>
    <w:p>
      <w:pPr>
        <w:pStyle w:val="ListParagraph"/>
        <w:numPr>
          <w:ilvl w:val="0"/>
          <w:numId w:val="2"/>
        </w:numPr>
      </w:pPr>
      <w:r>
        <w:t xml:space="preserve">Dr. Sun Park (NK-Geologin, keine Kampfausbildung) ist Teil des Teams</w:t>
      </w:r>
    </w:p>
    <w:p>
      <w:pPr>
        <w:pStyle w:val="ListParagraph"/>
        <w:numPr>
          <w:ilvl w:val="0"/>
          <w:numId w:val="2"/>
        </w:numPr>
      </w:pPr>
      <w:r>
        <w:t xml:space="preserve">Oenjjog Jumeog warnt Ananda Khalebendi (DSCT) per Hack</w:t>
      </w:r>
    </w:p>
    <w:p>
      <w:pPr>
        <w:pStyle w:val="ListParagraph"/>
        <w:numPr>
          <w:ilvl w:val="0"/>
          <w:numId w:val="2"/>
        </w:numPr>
      </w:pPr>
      <w:r>
        <w:t xml:space="preserve">SAS, SRR, Joy Mbwisha im Einsatz</w:t>
      </w:r>
    </w:p>
    <w:p>
      <w:pPr>
        <w:pStyle w:val="ListParagraph"/>
        <w:numPr>
          <w:ilvl w:val="0"/>
          <w:numId w:val="2"/>
        </w:numPr>
      </w:pPr>
      <w:r>
        <w:t xml:space="preserve">Cliffhanger: "Was war in der Zwischenzeit passiert?"</w:t>
      </w:r>
    </w:p>
    <w:p/>
    <w:p>
      <w:r>
        <w:rPr>
          <w:b/>
          <w:bCs/>
        </w:rPr>
        <w:t xml:space="preserve">Neue Elemente (diese Notiz):</w:t>
      </w:r>
    </w:p>
    <w:p>
      <w:pPr>
        <w:pStyle w:val="ListParagraph"/>
        <w:numPr>
          <w:ilvl w:val="0"/>
          <w:numId w:val="3"/>
        </w:numPr>
      </w:pPr>
      <w:r>
        <w:t xml:space="preserve">Attentat verhindern + Dr. Sun Park gefangennehmen</w:t>
      </w:r>
    </w:p>
    <w:p>
      <w:pPr>
        <w:pStyle w:val="ListParagraph"/>
        <w:numPr>
          <w:ilvl w:val="0"/>
          <w:numId w:val="3"/>
        </w:numPr>
      </w:pPr>
      <w:r>
        <w:t xml:space="preserve">Verhör → Hintergründe der Gegengesellschaft</w:t>
      </w:r>
    </w:p>
    <w:p>
      <w:pPr>
        <w:pStyle w:val="ListParagraph"/>
        <w:numPr>
          <w:ilvl w:val="0"/>
          <w:numId w:val="3"/>
        </w:numPr>
      </w:pPr>
      <w:r>
        <w:t xml:space="preserve">Grundstückskauf Westsahara → UMACO</w:t>
      </w:r>
    </w:p>
    <w:p>
      <w:pPr>
        <w:pStyle w:val="ListParagraph"/>
        <w:numPr>
          <w:ilvl w:val="0"/>
          <w:numId w:val="3"/>
        </w:numPr>
      </w:pPr>
      <w:r>
        <w:t xml:space="preserve">Eisberg-Tanker für Frischwasser zum Bau</w:t>
      </w:r>
    </w:p>
    <w:p>
      <w:pPr>
        <w:pStyle w:val="ListParagraph"/>
        <w:numPr>
          <w:ilvl w:val="0"/>
          <w:numId w:val="3"/>
        </w:numPr>
      </w:pPr>
      <w:r>
        <w:t xml:space="preserve">Recherche: Wo ist der Stützpunkt der Bösen?</w:t>
      </w:r>
    </w:p>
    <w:p>
      <w:pPr>
        <w:pStyle w:val="ListParagraph"/>
        <w:numPr>
          <w:ilvl w:val="0"/>
          <w:numId w:val="3"/>
        </w:numPr>
      </w:pPr>
      <w:r>
        <w:t xml:space="preserve">Bogen schließen</w:t>
      </w:r>
    </w:p>
    <w:p/>
    <w:p>
      <w:pPr>
        <w:pBdr>
          <w:bottom w:val="single" w:color="999999" w:sz="4" w:space="4"/>
        </w:pBdr>
        <w:spacing w:after="160" w:before="80"/>
      </w:pPr>
    </w:p>
    <w:p/>
    <w:p>
      <w:pPr>
        <w:pStyle w:val="Heading2"/>
      </w:pPr>
      <w:r>
        <w:t xml:space="preserve">Element 1: Attentat verhindern + Dr. Sun Park fangen</w:t>
      </w:r>
    </w:p>
    <w:p/>
    <w:p>
      <w:pPr>
        <w:pStyle w:val="Heading3"/>
      </w:pPr>
      <w:r>
        <w:t xml:space="preserve">Das Problem mit dem bisherigen Cliffhanger</w:t>
      </w:r>
    </w:p>
    <w:p/>
    <w:p>
      <w:r>
        <w:t xml:space="preserve">Die London-Szene endet mit dem NK-Team unter Beobachtung, aber noch nicht verhaftet. Der Angriff auf Dr. Dingakas Labor war für 03:00–04:00 Uhr geplant. Das ist der Moment.</w:t>
      </w:r>
    </w:p>
    <w:p/>
    <w:p>
      <w:pPr>
        <w:pStyle w:val="Heading3"/>
      </w:pPr>
      <w:r>
        <w:t xml:space="preserve">Wie das Attentat verhindert wird</w:t>
      </w:r>
    </w:p>
    <w:p/>
    <w:p>
      <w:r>
        <w:t xml:space="preserve">Das NK-Kampfteam (4 Personen) dringt nachts in das Labor ein — sie finden SAS-Soldaten statt Proben. Kurzer, professioneller Kampf. Die SAS hat Heimvorteil und Kenntnis des Hauses (SAS-Übung). Drei NK-Kämpfer werden überwältigt, einer entzieht sich kurz — wird von den Scharfschützen gestoppt.</w:t>
      </w:r>
    </w:p>
    <w:p/>
    <w:p>
      <w:r>
        <w:rPr>
          <w:b/>
          <w:bCs/>
        </w:rPr>
        <w:t xml:space="preserve">Dr. Sun Park</w:t>
      </w:r>
      <w:r>
        <w:t xml:space="preserve"> ist nicht beim Einbruch dabei — sie war das wissenschaftliche Gehirn, kein Kämpfer. Sie wartet an einem vereinbarten Treffpunkt. Sergeant Willblygh kennt ihr Gesicht (Foto aus dem Hyde Park). Verhaftung ohne Gegenwehr.</w:t>
      </w:r>
    </w:p>
    <w:p/>
    <w:p>
      <w:pPr>
        <w:pStyle w:val="Heading3"/>
      </w:pPr>
      <w:r>
        <w:t xml:space="preserve">Das Verhör — Dr. Sun Park als Informantin</w:t>
      </w:r>
    </w:p>
    <w:p/>
    <w:p>
      <w:r>
        <w:rPr>
          <w:b/>
          <w:bCs/>
        </w:rPr>
        <w:t xml:space="preserve">Warum sie redet:</w:t>
      </w:r>
    </w:p>
    <w:p/>
    <w:p>
      <w:r>
        <w:t xml:space="preserve">Sie ist Wissenschaftlerin, keine Überzeugungstäterin. Sie wurde rekrutiert, nicht ideologisch geformt. Die Norfolkinsel-Option — Kooperation gegen Rückkehr nach Südkorea oder Schutz — ist für sie attraktiver als das, was sie erwartet, wenn Nordkorea erfährt, dass die Mission gescheitert ist.</w:t>
      </w:r>
    </w:p>
    <w:p/>
    <w:p>
      <w:r>
        <w:t xml:space="preserve">Oenjjog Jumeog schaltet sich in das Verhör ein — per Videoschaltung. Er kennt Sun Park. Nicht persönlich — aber er kennt ihre Akte. Das schockiert sie: Die Helfenden Hände wissen mehr über sie als Nordkorea ihr gesagt hat.</w:t>
      </w:r>
    </w:p>
    <w:p/>
    <w:p>
      <w:r>
        <w:rPr>
          <w:b/>
          <w:bCs/>
        </w:rPr>
        <w:t xml:space="preserve">Was sie preisgibt:</w:t>
      </w:r>
    </w:p>
    <w:p/>
    <w:p>
      <w:pPr>
        <w:pStyle w:val="ListParagraph"/>
        <w:numPr>
          <w:ilvl w:val="0"/>
          <w:numId w:val="2"/>
        </w:numPr>
      </w:pPr>
      <w:r>
        <w:t xml:space="preserve">Das Falkennest (Gutseoda-Hauptquartier) liegt nahe Ch'oso-dong, Nordkorea — das ist bereits bekannt, aber jetzt bestätigt</w:t>
      </w:r>
    </w:p>
    <w:p>
      <w:pPr>
        <w:pStyle w:val="ListParagraph"/>
        <w:numPr>
          <w:ilvl w:val="0"/>
          <w:numId w:val="2"/>
        </w:numPr>
      </w:pPr>
      <w:r>
        <w:t xml:space="preserve">Der Auftrag war nicht nur die Bodenproben — es war ein Testlauf für eine größere Operation</w:t>
      </w:r>
    </w:p>
    <w:p>
      <w:pPr>
        <w:pStyle w:val="ListParagraph"/>
        <w:numPr>
          <w:ilvl w:val="0"/>
          <w:numId w:val="2"/>
        </w:numPr>
      </w:pPr>
      <w:r>
        <w:t xml:space="preserve">Die Gegengesellschaft nennt sich intern nicht "Gutseoda" — sie hat einen anderen Namen, der seit 650 AD existiert. Sun Park kennt nur den modernen Decknamen: </w:t>
      </w:r>
      <w:r>
        <w:rPr>
          <w:b/>
          <w:bCs/>
        </w:rPr>
        <w:t xml:space="preserve">"Die Neun"</w:t>
      </w:r>
      <w:r>
        <w:t xml:space="preserve"> (</w:t>
      </w:r>
      <w:r>
        <w:rPr>
          <w:i/>
          <w:iCs/>
        </w:rPr>
        <w:t xml:space="preserve">Dobneun</w:t>
      </w:r>
      <w:r>
        <w:t xml:space="preserve"> auf Koreanisch — dasselbe Wort wie der Buchtitel)</w:t>
      </w:r>
    </w:p>
    <w:p>
      <w:pPr>
        <w:pStyle w:val="ListParagraph"/>
        <w:numPr>
          <w:ilvl w:val="0"/>
          <w:numId w:val="2"/>
        </w:numPr>
      </w:pPr>
      <w:r>
        <w:t xml:space="preserve">UMACO ist ihr nicht bekannt als Name — aber sie weiß, dass "ein großes Bauprojekt" im Gange ist, für das die Westsahara-Ressourcen relevant sein sollen. Nicht Gold — sie bestätigt das. Etwas anderes: </w:t>
      </w:r>
      <w:r>
        <w:rPr>
          <w:b/>
          <w:bCs/>
        </w:rPr>
        <w:t xml:space="preserve">Wasser und strategische Lage</w:t>
      </w:r>
    </w:p>
    <w:p>
      <w:pPr>
        <w:pStyle w:val="ListParagraph"/>
        <w:numPr>
          <w:ilvl w:val="0"/>
          <w:numId w:val="2"/>
        </w:numPr>
      </w:pPr>
      <w:r>
        <w:t xml:space="preserve">Der Kontakt zur Gegengesellschaft lief über einen Zwischenhändler in Macao</w:t>
      </w:r>
    </w:p>
    <w:p/>
    <w:p>
      <w:r>
        <w:rPr>
          <w:b/>
          <w:bCs/>
        </w:rPr>
        <w:t xml:space="preserve">Was sie nicht weiß:</w:t>
      </w:r>
    </w:p>
    <w:p>
      <w:pPr>
        <w:pStyle w:val="ListParagraph"/>
        <w:numPr>
          <w:ilvl w:val="0"/>
          <w:numId w:val="2"/>
        </w:numPr>
      </w:pPr>
      <w:r>
        <w:t xml:space="preserve">Den genauen UMACO-Plan</w:t>
      </w:r>
    </w:p>
    <w:p>
      <w:pPr>
        <w:pStyle w:val="ListParagraph"/>
        <w:numPr>
          <w:ilvl w:val="0"/>
          <w:numId w:val="2"/>
        </w:numPr>
      </w:pPr>
      <w:r>
        <w:t xml:space="preserve">Wer die private Entität hinter dem Westsahara-Kauf ist</w:t>
      </w:r>
    </w:p>
    <w:p>
      <w:pPr>
        <w:pStyle w:val="ListParagraph"/>
        <w:numPr>
          <w:ilvl w:val="0"/>
          <w:numId w:val="2"/>
        </w:numPr>
      </w:pPr>
      <w:r>
        <w:t xml:space="preserve">Die Verbindung zu MH370</w:t>
      </w:r>
    </w:p>
    <w:p/>
    <w:p>
      <w:r>
        <w:t xml:space="preserve">Das ist erzählerisch gut: Sie gibt genug, damit die Guten weitersuchen können — aber nicht alles.</w:t>
      </w:r>
    </w:p>
    <w:p/>
    <w:p>
      <w:pPr>
        <w:pBdr>
          <w:bottom w:val="single" w:color="999999" w:sz="4" w:space="4"/>
        </w:pBdr>
        <w:spacing w:after="160" w:before="80"/>
      </w:pPr>
    </w:p>
    <w:p/>
    <w:p>
      <w:pPr>
        <w:pStyle w:val="Heading2"/>
      </w:pPr>
      <w:r>
        <w:t xml:space="preserve">Element 2: Grundstückskauf Westsahara</w:t>
      </w:r>
    </w:p>
    <w:p/>
    <w:p>
      <w:pPr>
        <w:pStyle w:val="Heading3"/>
      </w:pPr>
      <w:r>
        <w:t xml:space="preserve">Die Struktur (aus Notiz_Voelkerrecht_Westsahara.md)</w:t>
      </w:r>
    </w:p>
    <w:p/>
    <w:p>
      <w:r>
        <w:t xml:space="preserve">Dreiseitiger Rahmenvertrag: Marokko (Duldung) + Konsultationsmechanismus saharauisches Volk + Mauretanien (Grenze/Luftraum).</w:t>
      </w:r>
    </w:p>
    <w:p/>
    <w:p>
      <w:r>
        <w:rPr>
          <w:b/>
          <w:bCs/>
        </w:rPr>
        <w:t xml:space="preserve">Neu: Wer kauft?</w:t>
      </w:r>
    </w:p>
    <w:p/>
    <w:p>
      <w:r>
        <w:t xml:space="preserve">Die private Entität ist eine Stiftung nach Schweizer Recht — </w:t>
      </w:r>
      <w:r>
        <w:rPr>
          <w:b/>
          <w:bCs/>
        </w:rPr>
        <w:t xml:space="preserve">"Foundation for Global Governance Reform"</w:t>
      </w:r>
      <w:r>
        <w:t xml:space="preserve"> (FGGR). Sitz Genf. Gründungsdatum: 2013 (kurz nach MH370-Vorbereitung beginnt). Finanziert durch anonyme Stiftungen in Liechtenstein und Cayman Islands.</w:t>
      </w:r>
    </w:p>
    <w:p/>
    <w:p>
      <w:r>
        <w:t xml:space="preserve">Corinna Brandenburg entdeckt: Die FGGR ist dieselbe Entität, die in den KWG-Unterlagen von Joost van der Dijkstraat auftaucht — als indirekter Financier. Joost hat die Verbindung gesehen, bevor er auf MH17 starb.</w:t>
      </w:r>
    </w:p>
    <w:p/>
    <w:p>
      <w:r>
        <w:rPr>
          <w:b/>
          <w:bCs/>
        </w:rPr>
        <w:t xml:space="preserve">Der Kauf selbst:</w:t>
      </w:r>
    </w:p>
    <w:p/>
    <w:p>
      <w:r>
        <w:t xml:space="preserve">Der Kaufvertrag mit Marokko wird als "Entwicklungsprojekt für nachhaltige Infrastruktur" deklariert. Marokko bekommt: internationale Aufmerksamkeit, Infrastruktur, die auch ihm nützt (Flughafen!), und eine diplomatische Legitimation für seine Westsahara-Politik.</w:t>
      </w:r>
    </w:p>
    <w:p/>
    <w:p>
      <w:r>
        <w:t xml:space="preserve">Der Kaufpreis ist absurd hoch — 50 Milliarden USD für die Landkonzession auf 99 Jahre. Das fällt auf. Das ist der erste öffentlich recherchierbare Hinweis.</w:t>
      </w:r>
    </w:p>
    <w:p/>
    <w:p>
      <w:pPr>
        <w:pBdr>
          <w:bottom w:val="single" w:color="999999" w:sz="4" w:space="4"/>
        </w:pBdr>
        <w:spacing w:after="160" w:before="80"/>
      </w:pPr>
    </w:p>
    <w:p/>
    <w:p>
      <w:pPr>
        <w:pStyle w:val="Heading2"/>
      </w:pPr>
      <w:r>
        <w:t xml:space="preserve">Element 3: Eisberg-Tanker für Frischwasser</w:t>
      </w:r>
    </w:p>
    <w:p/>
    <w:p>
      <w:pPr>
        <w:pStyle w:val="Heading3"/>
      </w:pPr>
      <w:r>
        <w:t xml:space="preserve">Ist das technisch plausibel?</w:t>
      </w:r>
    </w:p>
    <w:p/>
    <w:p>
      <w:r>
        <w:rPr>
          <w:b/>
          <w:bCs/>
        </w:rPr>
        <w:t xml:space="preserve">Ja</w:t>
      </w:r>
      <w:r>
        <w:t xml:space="preserve"> — und es ist real dokumentiert:</w:t>
      </w:r>
    </w:p>
    <w:p/>
    <w:p>
      <w:r>
        <w:t xml:space="preserve">Wissenschaftliche Studien (Nature Scientific Reports, 2023) zeigen: Eisberg-Schleppen nach Südafrika (Kapstadt) erfordert Eisberge von mindestens 300m Länge und 200m Dicke. Ein solcher Eisberg liefert </w:t>
      </w:r>
      <w:r>
        <w:rPr>
          <w:b/>
          <w:bCs/>
        </w:rPr>
        <w:t xml:space="preserve">2,4 Milliarden Liter Wasser</w:t>
      </w:r>
      <w:r>
        <w:t xml:space="preserve"> — mit Isolierhülle sogar </w:t>
      </w:r>
      <w:r>
        <w:rPr>
          <w:b/>
          <w:bCs/>
        </w:rPr>
        <w:t xml:space="preserve">4,5 Milliarden Liter</w:t>
      </w:r>
      <w:r>
        <w:t xml:space="preserve">.</w:t>
      </w:r>
    </w:p>
    <w:p/>
    <w:p>
      <w:r>
        <w:t xml:space="preserve">Saudi-Arabien hat 1977 die erste internationale Konferenz zu Eisberg-Transport ausgerichtet. Die UAE hat 2018 konkrete Pläne für Eisberg-Schleppen von der Antarktis entwickelt. Die Technologie ist nicht Science Fiction.</w:t>
      </w:r>
    </w:p>
    <w:p/>
    <w:p>
      <w:r>
        <w:rPr>
          <w:b/>
          <w:bCs/>
        </w:rPr>
        <w:t xml:space="preserve">Für die Westsahara-Baustelle:</w:t>
      </w:r>
    </w:p>
    <w:p/>
    <w:p>
      <w:r>
        <w:t xml:space="preserve">Bauphase: 5 Jahre, 2,4 Mio. spätere Einwohner + Bau-Personal = enormer Wasserbedarf, bevor die Meerwasserentsalzung fertig ist.</w:t>
      </w:r>
    </w:p>
    <w:p/>
    <w:p>
      <w:r>
        <w:t xml:space="preserve">Ein einzelner Eisberg der Mindestgröße: 2,4 Milliarden Liter = 2,4 Mio. m³ = ca. 12 Tage Vollversorgung für die fertige Stadt.</w:t>
      </w:r>
    </w:p>
    <w:p/>
    <w:p>
      <w:r>
        <w:t xml:space="preserve">Für die Bauphase (geringerer Bedarf): Realistisch sind 3–4 Eisberge pro Jahr, die vor der Atlantikküste der Westsahara verankert und abgeschmolzen werden.</w:t>
      </w:r>
    </w:p>
    <w:p/>
    <w:p>
      <w:r>
        <w:rPr>
          <w:b/>
          <w:bCs/>
        </w:rPr>
        <w:t xml:space="preserve">Die Bedingung im Buch (korrekt formuliert):</w:t>
      </w:r>
    </w:p>
    <w:p/>
    <w:p>
      <w:pPr>
        <w:pBdr>
          <w:left w:val="single" w:color="C00000" w:sz="12" w:space="8"/>
        </w:pBdr>
        <w:shd w:fill="FFF2CC" w:val="clear"/>
        <w:ind w:left="360"/>
      </w:pPr>
      <w:r>
        <w:rPr>
          <w:i/>
          <w:iCs/>
          <w:color w:val="555555"/>
        </w:rPr>
        <w:t xml:space="preserve">Nur bereits abgebrochene Eisberge werden geerntet — kein aktives Abbrechen.</w:t>
      </w:r>
    </w:p>
    <w:p/>
    <w:p>
      <w:r>
        <w:t xml:space="preserve">Das ist ökologisch korrekt und rechtlich sauber. Antarktische Eisberge brechen natürlich ab — nach internationalem Antarktis-Vertrag darf man sie ernten, wenn man sie nicht aktiv bricht.</w:t>
      </w:r>
    </w:p>
    <w:p/>
    <w:p>
      <w:r>
        <w:rPr>
          <w:b/>
          <w:bCs/>
        </w:rPr>
        <w:t xml:space="preserve">Technische Details für den Text:</w:t>
      </w:r>
    </w:p>
    <w:p/>
    <w:p>
      <w:pPr>
        <w:pStyle w:val="ListParagraph"/>
        <w:numPr>
          <w:ilvl w:val="0"/>
          <w:numId w:val="2"/>
        </w:numPr>
      </w:pPr>
      <w:r>
        <w:t xml:space="preserve">Schleppgeschwindigkeit: 0,5 m/s (ca. 1 Knoten) — sehr langsam</w:t>
      </w:r>
    </w:p>
    <w:p>
      <w:pPr>
        <w:pStyle w:val="ListParagraph"/>
        <w:numPr>
          <w:ilvl w:val="0"/>
          <w:numId w:val="2"/>
        </w:numPr>
      </w:pPr>
      <w:r>
        <w:t xml:space="preserve">Transitzeit Antarktis → Westsahara: 4–6 Monate</w:t>
      </w:r>
    </w:p>
    <w:p>
      <w:pPr>
        <w:pStyle w:val="ListParagraph"/>
        <w:numPr>
          <w:ilvl w:val="0"/>
          <w:numId w:val="2"/>
        </w:numPr>
      </w:pPr>
      <w:r>
        <w:t xml:space="preserve">Isolierhülle aus Geotextil reduziert Schmelzverluste um 80%</w:t>
      </w:r>
    </w:p>
    <w:p>
      <w:pPr>
        <w:pStyle w:val="ListParagraph"/>
        <w:numPr>
          <w:ilvl w:val="0"/>
          <w:numId w:val="2"/>
        </w:numPr>
      </w:pPr>
      <w:r>
        <w:t xml:space="preserve">Ankern 30–50 km vor der Küste (zu flach = zerbricht am Meeresboden)</w:t>
      </w:r>
    </w:p>
    <w:p>
      <w:pPr>
        <w:pStyle w:val="ListParagraph"/>
        <w:numPr>
          <w:ilvl w:val="0"/>
          <w:numId w:val="2"/>
        </w:numPr>
      </w:pPr>
      <w:r>
        <w:t xml:space="preserve">Pumpsystem: Schmelzwasser wird mit Pumpen an Land gebracht oder in Tankern umgeladen</w:t>
      </w:r>
    </w:p>
    <w:p/>
    <w:p>
      <w:r>
        <w:rPr>
          <w:b/>
          <w:bCs/>
        </w:rPr>
        <w:t xml:space="preserve">Kosten:</w:t>
      </w:r>
      <w:r>
        <w:t xml:space="preserve"> ca. 1,5 Mrd. USD Treibstoff pro Eisberg-Lieferung — teuer, aber für eine 50-Mrd.-USD-Investition wie UMACO ein akzeptabler Posten.</w:t>
      </w:r>
    </w:p>
    <w:p/>
    <w:p>
      <w:pPr>
        <w:pBdr>
          <w:bottom w:val="single" w:color="999999" w:sz="4" w:space="4"/>
        </w:pBdr>
        <w:spacing w:after="160" w:before="80"/>
      </w:pPr>
    </w:p>
    <w:p/>
    <w:p>
      <w:pPr>
        <w:pStyle w:val="Heading2"/>
      </w:pPr>
      <w:r>
        <w:t xml:space="preserve">Element 4: Recherche — Wo ist der Stützpunkt der Bösen?</w:t>
      </w:r>
    </w:p>
    <w:p/>
    <w:p>
      <w:pPr>
        <w:pStyle w:val="Heading3"/>
      </w:pPr>
      <w:r>
        <w:t xml:space="preserve">Was bereits bekannt ist</w:t>
      </w:r>
    </w:p>
    <w:p/>
    <w:p>
      <w:pPr>
        <w:pStyle w:val="ListParagraph"/>
        <w:numPr>
          <w:ilvl w:val="0"/>
          <w:numId w:val="2"/>
        </w:numPr>
      </w:pPr>
      <w:r>
        <w:t xml:space="preserve">Falkennest: nahe Ch'oso-dong, Nordkorea (aus Buch 1, Lektor-Version)</w:t>
      </w:r>
    </w:p>
    <w:p>
      <w:pPr>
        <w:pStyle w:val="ListParagraph"/>
        <w:numPr>
          <w:ilvl w:val="0"/>
          <w:numId w:val="2"/>
        </w:numPr>
      </w:pPr>
      <w:r>
        <w:t xml:space="preserve">Gutseoda: nordkoreanische Sondereinheit, nur dem obersten Führer unterstellt</w:t>
      </w:r>
    </w:p>
    <w:p>
      <w:pPr>
        <w:pStyle w:val="ListParagraph"/>
        <w:numPr>
          <w:ilvl w:val="0"/>
          <w:numId w:val="2"/>
        </w:numPr>
      </w:pPr>
      <w:r>
        <w:t xml:space="preserve">Oenjjog Jumeog sitzt "nördlich des Woraksan-Nationalparks, Südkorea"</w:t>
      </w:r>
    </w:p>
    <w:p>
      <w:pPr>
        <w:pStyle w:val="ListParagraph"/>
        <w:numPr>
          <w:ilvl w:val="0"/>
          <w:numId w:val="2"/>
        </w:numPr>
      </w:pPr>
      <w:r>
        <w:t xml:space="preserve">Sun Park bestätigt: Falkennest bei Ch'oso-dong</w:t>
      </w:r>
    </w:p>
    <w:p/>
    <w:p>
      <w:pPr>
        <w:pStyle w:val="Heading3"/>
      </w:pPr>
      <w:r>
        <w:t xml:space="preserve">Wie die Guten den Stützpunkt identifizieren</w:t>
      </w:r>
    </w:p>
    <w:p/>
    <w:p>
      <w:r>
        <w:rPr>
          <w:b/>
          <w:bCs/>
        </w:rPr>
        <w:t xml:space="preserve">Schritt 1 — Satellitendaten:</w:t>
      </w:r>
    </w:p>
    <w:p>
      <w:r>
        <w:t xml:space="preserve">Oenjjog Jumeog hat Zugang zu Satellitendaten — er hat sie bereits für die Regent-Park-Szene genutzt. Er sucht nach Bauaktivitäten nahe Ch'oso-dong, die nicht in nordkoreanischen offiziellen Karten auftauchen.</w:t>
      </w:r>
    </w:p>
    <w:p/>
    <w:p>
      <w:r>
        <w:rPr>
          <w:b/>
          <w:bCs/>
        </w:rPr>
        <w:t xml:space="preserve">Schritt 2 — Die Bodenproben als Schlüssel:</w:t>
      </w:r>
    </w:p>
    <w:p>
      <w:r>
        <w:t xml:space="preserve">Dr. Dingakas Westsahara-Proben enthalten eine geologische Signatur. Sun Park identifiziert im Verhör, welche Art von Ressource gesucht wurde. Das führt zu: Wer hat das Interesse? → Dieselbe Signatur taucht in Proben auf, die NK-Agenten 2013 in Marokko gesammelt haben.</w:t>
      </w:r>
    </w:p>
    <w:p/>
    <w:p>
      <w:r>
        <w:rPr>
          <w:b/>
          <w:bCs/>
        </w:rPr>
        <w:t xml:space="preserve">Schritt 3 — Korinna Brandenburgs Recherche:</w:t>
      </w:r>
    </w:p>
    <w:p>
      <w:r>
        <w:t xml:space="preserve">Joosts Akte enthielt eine "Korea-Akte" (1 kleine Akte, aus der Lektor-Version bekannt). Sie enthält die Verbindung: Foundation for Global Governance Reform ← → Falkennest ← → MH370-Finanzierung.</w:t>
      </w:r>
    </w:p>
    <w:p/>
    <w:p>
      <w:r>
        <w:rPr>
          <w:b/>
          <w:bCs/>
        </w:rPr>
        <w:t xml:space="preserve">Schritt 4 — Der Beweis:</w:t>
      </w:r>
    </w:p>
    <w:p>
      <w:r>
        <w:t xml:space="preserve">Oenjjog Jumeog hackt nordkoreanische Baupläne für das Falkennest. Er findet: Unterirdische Strukturen, die für mehr als eine Geheimdienstbasis ausgelegt sind. Kommunikationsanlagen für globale Verschlüsselung. Und: ein Empfangsraum, dessen Grundriss dem UMACO-Hauptgebäude entspricht.</w:t>
      </w:r>
    </w:p>
    <w:p/>
    <w:p>
      <w:r>
        <w:t xml:space="preserve">Die Gegengesellschaft plant nicht, UMACO zu unterwandern — sie hat UMACO gegründet.</w:t>
      </w:r>
    </w:p>
    <w:p/>
    <w:p>
      <w:pPr>
        <w:pBdr>
          <w:bottom w:val="single" w:color="999999" w:sz="4" w:space="4"/>
        </w:pBdr>
        <w:spacing w:after="160" w:before="80"/>
      </w:pPr>
    </w:p>
    <w:p/>
    <w:p>
      <w:pPr>
        <w:pStyle w:val="Heading2"/>
      </w:pPr>
      <w:r>
        <w:t xml:space="preserve">Element 5: Den Bogen schließen</w:t>
      </w:r>
    </w:p>
    <w:p/>
    <w:p>
      <w:pPr>
        <w:pStyle w:val="Heading3"/>
      </w:pPr>
      <w:r>
        <w:t xml:space="preserve">Die drei Handlungsstränge und ihr Zusammenlauf</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Strang</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Was wir wissen</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Was fehlt noch</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MH370/MH17</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Operation, Nordkorea, Fracht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Wer hat die Fracht empfangen?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Helfende Hände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Oenjjog Jumeog, Korea 650 AD, Taiwan-Schätze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Wo ist das Dorf heute?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UMACO</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Westsahara, Infrastruktur, Gründungsvertrag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Wer sind die Erstunterzeichner?</w:t>
            </w:r>
          </w:p>
        </w:tc>
      </w:tr>
    </w:tbl>
    <w:p/>
    <w:p/>
    <w:p>
      <w:r>
        <w:rPr>
          <w:b/>
          <w:bCs/>
        </w:rPr>
        <w:t xml:space="preserve">Der Schlusspunkt:</w:t>
      </w:r>
    </w:p>
    <w:p/>
    <w:p>
      <w:r>
        <w:t xml:space="preserve">Corinna Brandon publiziert nichts. Nicht weil sie Angst hat — sondern weil McAllan ihr erklärt, was Veröffentlichung bedeuten würde:</w:t>
      </w:r>
    </w:p>
    <w:p/>
    <w:p>
      <w:r>
        <w:t xml:space="preserve">Die Erstunterzeichner-Staaten sind bekannt. Sie würden UMACO sofort verlassen. UMACO würde zusammenbrechen. Und die Gegengesellschaft — ohne ihr Projekt — würde etwas Schlimmeres tun.</w:t>
      </w:r>
    </w:p>
    <w:p/>
    <w:p>
      <w:r>
        <w:t xml:space="preserve">McAllan bietet eine Alternative: Corinna gibt die Informationen an Oenjjog Jumeog. Die Helfenden Hände infiltrieren UMACO — von innen. Sie sorgen dafür, dass UMACO das wird, was es verspricht zu sein: eine echte, neutrale Weltorganisation.</w:t>
      </w:r>
    </w:p>
    <w:p/>
    <w:p>
      <w:r>
        <w:rPr>
          <w:b/>
          <w:bCs/>
        </w:rPr>
        <w:t xml:space="preserve">Und das Taiwan-Dorf?</w:t>
      </w:r>
    </w:p>
    <w:p/>
    <w:p>
      <w:r>
        <w:t xml:space="preserve">Oenjjog Jumeog sagt am Ende einen einzigen Satz:</w:t>
      </w:r>
    </w:p>
    <w:p/>
    <w:p>
      <w:r>
        <w:rPr>
          <w:i/>
          <w:iCs/>
        </w:rPr>
        <w:t xml:space="preserve">"Das Dorf existiert noch."</w:t>
      </w:r>
    </w:p>
    <w:p/>
    <w:p>
      <w:r>
        <w:t xml:space="preserve">Mehr nicht. Das ist der letzte Satz des Buches.</w:t>
      </w:r>
    </w:p>
    <w:p/>
    <w:p>
      <w:pPr>
        <w:pBdr>
          <w:bottom w:val="single" w:color="999999" w:sz="4" w:space="4"/>
        </w:pBdr>
        <w:spacing w:after="160" w:before="80"/>
      </w:pPr>
    </w:p>
    <w:p/>
    <w:p>
      <w:pPr>
        <w:pStyle w:val="Heading2"/>
      </w:pPr>
      <w:r>
        <w:t xml:space="preserve">Offene Fragen / Nächste Schritte</w:t>
      </w:r>
    </w:p>
    <w:p/>
    <w:p>
      <w:pPr>
        <w:pStyle w:val="ListParagraph"/>
        <w:numPr>
          <w:ilvl w:val="0"/>
          <w:numId w:val="2"/>
        </w:numPr>
      </w:pPr>
      <w:r>
        <w:t xml:space="preserve">[ ] Was ist in der MH370-Fracht? (Die eigentliche Ladung, nicht die Bank-Werte)</w:t>
      </w:r>
    </w:p>
    <w:p>
      <w:pPr>
        <w:pStyle w:val="ListParagraph"/>
        <w:numPr>
          <w:ilvl w:val="0"/>
          <w:numId w:val="2"/>
        </w:numPr>
      </w:pPr>
      <w:r>
        <w:t xml:space="preserve">[ ] Wer sind die UMACO-Erstunterzeichner? (Welche Staaten?)</w:t>
      </w:r>
    </w:p>
    <w:p>
      <w:pPr>
        <w:pStyle w:val="ListParagraph"/>
        <w:numPr>
          <w:ilvl w:val="0"/>
          <w:numId w:val="2"/>
        </w:numPr>
      </w:pPr>
      <w:r>
        <w:t xml:space="preserve">[ ] Wie endet die Beziehung McAllan / Corinna? (Professionell? Persönlich?)</w:t>
      </w:r>
    </w:p>
    <w:p>
      <w:pPr>
        <w:pStyle w:val="ListParagraph"/>
        <w:numPr>
          <w:ilvl w:val="0"/>
          <w:numId w:val="2"/>
        </w:numPr>
      </w:pPr>
      <w:r>
        <w:t xml:space="preserve">[ ] Was passiert mit Dr. Sun Park? (Zeuge? Kronzeugin? Verschwindet?)</w:t>
      </w:r>
    </w:p>
    <w:p>
      <w:pPr>
        <w:pStyle w:val="ListParagraph"/>
        <w:numPr>
          <w:ilvl w:val="0"/>
          <w:numId w:val="2"/>
        </w:numPr>
      </w:pPr>
      <w:r>
        <w:t xml:space="preserve">[ ] Drittes Buch? (UMACO in Betrieb — Die Helfenden Hände von innen)</w:t>
      </w:r>
    </w:p>
    <w:p/>
    <w:p>
      <w:pPr>
        <w:pBdr>
          <w:bottom w:val="single" w:color="999999" w:sz="4" w:space="4"/>
        </w:pBdr>
        <w:spacing w:after="160" w:before="80"/>
      </w:pPr>
    </w:p>
    <w:p/>
    <w:p>
      <w:r>
        <w:rPr>
          <w:i/>
          <w:iCs/>
        </w:rPr>
        <w:t xml:space="preserve">Quellen Eisberg-Technologie:</w:t>
      </w:r>
    </w:p>
    <w:p>
      <w:r>
        <w:rPr>
          <w:i/>
          <w:iCs/>
        </w:rPr>
        <w:t xml:space="preserve">Nature Scientific Reports (Jan. 2023) — Iceberg towing feasibility</w:t>
      </w:r>
    </w:p>
    <w:p>
      <w:r>
        <w:rPr>
          <w:i/>
          <w:iCs/>
        </w:rPr>
        <w:t xml:space="preserve">E&amp;T Magazine (2023) — Mougin/Dassault Systèmes Simulation</w:t>
      </w:r>
    </w:p>
    <w:p>
      <w:r>
        <w:rPr>
          <w:i/>
          <w:iCs/>
        </w:rPr>
        <w:t xml:space="preserve">Gulf News — UAE Iceberg Project 2018</w:t>
      </w:r>
    </w:p>
    <w:p>
      <w:r>
        <w:rPr>
          <w:i/>
          <w:iCs/>
        </w:rPr>
        <w:t xml:space="preserve">Journal of Glaciology — Economic feasibility iceberg transport</w:t>
      </w:r>
    </w:p>
    <w:p/>
    <w:p>
      <w:pPr>
        <w:pBdr>
          <w:bottom w:val="single" w:color="999999" w:sz="4" w:space="4"/>
        </w:pBdr>
        <w:spacing w:after="160" w:before="80"/>
      </w:pPr>
    </w:p>
    <w:p/>
    <w:p>
      <w:pPr>
        <w:pStyle w:val="Heading2"/>
      </w:pPr>
      <w:r>
        <w:t xml:space="preserve">GRUNDLEGENDE KORREKTUR: UMACO ist das Projekt der Helfenden Hände</w:t>
      </w:r>
    </w:p>
    <w:p/>
    <w:p>
      <w:r>
        <w:rPr>
          <w:i/>
          <w:iCs/>
        </w:rPr>
        <w:t xml:space="preserve">Nachtrag — kritische Richtigstellung</w:t>
      </w:r>
    </w:p>
    <w:p/>
    <w:p>
      <w:r>
        <w:rPr>
          <w:b/>
          <w:bCs/>
        </w:rPr>
        <w:t xml:space="preserve">UMACO ist nicht das Projekt der Gegengesellschaft.</w:t>
      </w:r>
    </w:p>
    <w:p>
      <w:r>
        <w:rPr>
          <w:b/>
          <w:bCs/>
        </w:rPr>
        <w:t xml:space="preserve">UMACO ist das Projekt der Helfenden Hände.</w:t>
      </w:r>
    </w:p>
    <w:p/>
    <w:p>
      <w:pPr>
        <w:pBdr>
          <w:bottom w:val="single" w:color="999999" w:sz="4" w:space="4"/>
        </w:pBdr>
        <w:spacing w:after="160" w:before="80"/>
      </w:pPr>
    </w:p>
    <w:p/>
    <w:p>
      <w:pPr>
        <w:pStyle w:val="Heading3"/>
      </w:pPr>
      <w:r>
        <w:t xml:space="preserve">Die UNO als das eigentliche Problem</w:t>
      </w:r>
    </w:p>
    <w:p/>
    <w:p>
      <w:r>
        <w:t xml:space="preserve">Die Vetomächte blockieren seit Jahrzehnten jede unbequeme Resolution:</w:t>
      </w:r>
    </w:p>
    <w:p>
      <w:pPr>
        <w:pStyle w:val="ListParagraph"/>
        <w:numPr>
          <w:ilvl w:val="0"/>
          <w:numId w:val="2"/>
        </w:numPr>
      </w:pPr>
      <w:r>
        <w:rPr>
          <w:b/>
          <w:bCs/>
        </w:rPr>
        <w:t xml:space="preserve">MH17-Aufarbeitung:</w:t>
      </w:r>
      <w:r>
        <w:t xml:space="preserve"> 2015 durch Russland im Sicherheitsrat geblockt</w:t>
      </w:r>
    </w:p>
    <w:p>
      <w:pPr>
        <w:pStyle w:val="ListParagraph"/>
        <w:numPr>
          <w:ilvl w:val="0"/>
          <w:numId w:val="2"/>
        </w:numPr>
      </w:pPr>
      <w:r>
        <w:rPr>
          <w:b/>
          <w:bCs/>
        </w:rPr>
        <w:t xml:space="preserve">MH370:</w:t>
      </w:r>
      <w:r>
        <w:t xml:space="preserve"> Keine UN-Resolution möglich — geopolitische Lähmung</w:t>
      </w:r>
    </w:p>
    <w:p>
      <w:pPr>
        <w:pStyle w:val="ListParagraph"/>
        <w:numPr>
          <w:ilvl w:val="0"/>
          <w:numId w:val="2"/>
        </w:numPr>
      </w:pPr>
      <w:r>
        <w:rPr>
          <w:b/>
          <w:bCs/>
        </w:rPr>
        <w:t xml:space="preserve">Westsahara:</w:t>
      </w:r>
      <w:r>
        <w:t xml:space="preserve"> 50 Jahre ohne Lösung</w:t>
      </w:r>
    </w:p>
    <w:p>
      <w:pPr>
        <w:pStyle w:val="ListParagraph"/>
        <w:numPr>
          <w:ilvl w:val="0"/>
          <w:numId w:val="2"/>
        </w:numPr>
      </w:pPr>
      <w:r>
        <w:rPr>
          <w:b/>
          <w:bCs/>
        </w:rPr>
        <w:t xml:space="preserve">Gaza, Syrien, Myanmar:</w:t>
      </w:r>
      <w:r>
        <w:t xml:space="preserve"> Dasselbe Muster, jedes Mal</w:t>
      </w:r>
    </w:p>
    <w:p/>
    <w:p>
      <w:r>
        <w:t xml:space="preserve">Die Helfenden Hände haben das 1.400 Jahre beobachtet. Sie wissen: Solange eine Weltorganisation Vetomächte hat, können diejenigen, die von Dysfunktion profitieren, jede Reform blockieren.</w:t>
      </w:r>
    </w:p>
    <w:p/>
    <w:p>
      <w:pPr>
        <w:pBdr>
          <w:bottom w:val="single" w:color="999999" w:sz="4" w:space="4"/>
        </w:pBdr>
        <w:spacing w:after="160" w:before="80"/>
      </w:pPr>
    </w:p>
    <w:p/>
    <w:p>
      <w:pPr>
        <w:pStyle w:val="Heading3"/>
      </w:pPr>
      <w:r>
        <w:t xml:space="preserve">UMACO — das Konzept</w:t>
      </w:r>
    </w:p>
    <w:p/>
    <w:p>
      <w:pPr>
        <w:pStyle w:val="ListParagraph"/>
        <w:numPr>
          <w:ilvl w:val="0"/>
          <w:numId w:val="2"/>
        </w:numPr>
      </w:pPr>
      <w:r>
        <w:rPr>
          <w:b/>
          <w:bCs/>
        </w:rPr>
        <w:t xml:space="preserve">Keine permanenten Mitglieder</w:t>
      </w:r>
      <w:r>
        <w:t xml:space="preserve">, kein permanentes Veto</w:t>
      </w:r>
    </w:p>
    <w:p>
      <w:pPr>
        <w:pStyle w:val="ListParagraph"/>
        <w:numPr>
          <w:ilvl w:val="0"/>
          <w:numId w:val="2"/>
        </w:numPr>
      </w:pPr>
      <w:r>
        <w:rPr>
          <w:b/>
          <w:bCs/>
        </w:rPr>
        <w:t xml:space="preserve">Rotierende Besetzung</w:t>
      </w:r>
      <w:r>
        <w:t xml:space="preserve"> aller Führungspositionen — kein Staat kann dauerhaft dominieren</w:t>
      </w:r>
    </w:p>
    <w:p>
      <w:pPr>
        <w:pStyle w:val="ListParagraph"/>
        <w:numPr>
          <w:ilvl w:val="0"/>
          <w:numId w:val="2"/>
        </w:numPr>
      </w:pPr>
      <w:r>
        <w:rPr>
          <w:b/>
          <w:bCs/>
        </w:rPr>
        <w:t xml:space="preserve">Entscheidungen per qualifizierter Mehrheit</w:t>
      </w:r>
      <w:r>
        <w:t xml:space="preserve"> — nicht Einstimmigkeit</w:t>
      </w:r>
    </w:p>
    <w:p>
      <w:pPr>
        <w:pStyle w:val="ListParagraph"/>
        <w:numPr>
          <w:ilvl w:val="0"/>
          <w:numId w:val="2"/>
        </w:numPr>
      </w:pPr>
      <w:r>
        <w:rPr>
          <w:b/>
          <w:bCs/>
        </w:rPr>
        <w:t xml:space="preserve">Sitz im Niemandsland</w:t>
      </w:r>
      <w:r>
        <w:t xml:space="preserve"> (Westsahara) — kein Nationalstaat kann politischen Druck ausüben</w:t>
      </w:r>
    </w:p>
    <w:p>
      <w:pPr>
        <w:pStyle w:val="ListParagraph"/>
        <w:numPr>
          <w:ilvl w:val="0"/>
          <w:numId w:val="2"/>
        </w:numPr>
      </w:pPr>
      <w:r>
        <w:rPr>
          <w:b/>
          <w:bCs/>
        </w:rPr>
        <w:t xml:space="preserve">Eigenständige Infrastruktur</w:t>
      </w:r>
      <w:r>
        <w:t xml:space="preserve"> (Wasser, Strom, Flughafen) — nicht abhängig von einem Gaststaat</w:t>
      </w:r>
    </w:p>
    <w:p>
      <w:pPr>
        <w:pStyle w:val="ListParagraph"/>
        <w:numPr>
          <w:ilvl w:val="0"/>
          <w:numId w:val="2"/>
        </w:numPr>
      </w:pPr>
      <w:r>
        <w:rPr>
          <w:b/>
          <w:bCs/>
        </w:rPr>
        <w:t xml:space="preserve">Finanzierung durch Helfende Hände</w:t>
      </w:r>
      <w:r>
        <w:t xml:space="preserve"> — nicht durch Mitgliedsbeiträge, die Druck ermöglichen</w:t>
      </w:r>
    </w:p>
    <w:p/>
    <w:p>
      <w:r>
        <w:rPr>
          <w:b/>
          <w:bCs/>
        </w:rPr>
        <w:t xml:space="preserve">Erster Akt von UMACO:</w:t>
      </w:r>
      <w:r>
        <w:t xml:space="preserve"> Den Westsahara-Status klären — das Problem lösen, an dem die UNO 50 Jahre gescheitert ist. Das ist die Demonstration ihrer Handlungsfähigkeit.</w:t>
      </w:r>
    </w:p>
    <w:p/>
    <w:p>
      <w:pPr>
        <w:pBdr>
          <w:bottom w:val="single" w:color="999999" w:sz="4" w:space="4"/>
        </w:pBdr>
        <w:spacing w:after="160" w:before="80"/>
      </w:pPr>
    </w:p>
    <w:p/>
    <w:p>
      <w:pPr>
        <w:pStyle w:val="Heading3"/>
      </w:pPr>
      <w:r>
        <w:t xml:space="preserve">Warum die Gegengesellschaft UMACO verhindern will</w:t>
      </w:r>
    </w:p>
    <w:p/>
    <w:p>
      <w:r>
        <w:t xml:space="preserve">Nicht weil sie die UNO lieben.</w:t>
      </w:r>
    </w:p>
    <w:p/>
    <w:p>
      <w:r>
        <w:t xml:space="preserve">Sondern weil die Gegengesellschaft seit 1.400 Jahren </w:t>
      </w:r>
      <w:r>
        <w:rPr>
          <w:b/>
          <w:bCs/>
        </w:rPr>
        <w:t xml:space="preserve">von der Dysfunktion internationaler Strukturen profitiert</w:t>
      </w:r>
      <w:r>
        <w:t xml:space="preserve">. Die Kim-Linie hat über Nordkorea direkten Einfluss auf Russland und China — und damit auf zwei Vetomächte. Solange der Sicherheitsrat gelähmt ist, kann nichts gegen sie unternommen werden.</w:t>
      </w:r>
    </w:p>
    <w:p/>
    <w:p>
      <w:r>
        <w:t xml:space="preserve">Eine Weltorganisation </w:t>
      </w:r>
      <w:r>
        <w:rPr>
          <w:b/>
          <w:bCs/>
        </w:rPr>
        <w:t xml:space="preserve">ohne Veto</w:t>
      </w:r>
      <w:r>
        <w:t xml:space="preserve"> ist das Ende ihres Schutzschirms.</w:t>
      </w:r>
    </w:p>
    <w:p/>
    <w:p>
      <w:pPr>
        <w:pBdr>
          <w:bottom w:val="single" w:color="999999" w:sz="4" w:space="4"/>
        </w:pBdr>
        <w:spacing w:after="160" w:before="80"/>
      </w:pPr>
    </w:p>
    <w:p/>
    <w:p>
      <w:pPr>
        <w:pStyle w:val="Heading3"/>
      </w:pPr>
      <w:r>
        <w:t xml:space="preserve">Neues Verständnis von Buch 1</w:t>
      </w:r>
    </w:p>
    <w:p/>
    <w:p>
      <w:r>
        <w:rPr>
          <w:b/>
          <w:bCs/>
        </w:rPr>
        <w:t xml:space="preserve">MH370 war kein Raubzug — es war ein Sabotageakt gegen UMACO.</w:t>
      </w:r>
    </w:p>
    <w:p/>
    <w:p>
      <w:r>
        <w:t xml:space="preserve">Die Ladung auf MH370 war kein normaler Bankentransport. Sie enthielt — vermutlich — Dokumente, Finanzmittel oder Kommunikationsdaten für die UMACO-Gründungsvorbereitungen. Die Gegengesellschaft wusste davon. Die 239 Toten waren der Preis dafür.</w:t>
      </w:r>
    </w:p>
    <w:p/>
    <w:p>
      <w:r>
        <w:rPr>
          <w:b/>
          <w:bCs/>
        </w:rPr>
        <w:t xml:space="preserve">Joost van der Dijkstraat war keine zufällige MH17-Opfer.</w:t>
      </w:r>
    </w:p>
    <w:p/>
    <w:p>
      <w:r>
        <w:t xml:space="preserve">Er hat als ICIJ-Journalist MH370 recherchiert. Er kam der UMACO-Verbindung zu nah. MH17 war die Warnung: </w:t>
      </w:r>
      <w:r>
        <w:rPr>
          <w:i/>
          <w:iCs/>
        </w:rPr>
        <w:t xml:space="preserve">"Erzählt das nicht weiter."</w:t>
      </w:r>
    </w:p>
    <w:p/>
    <w:p>
      <w:pPr>
        <w:pBdr>
          <w:bottom w:val="single" w:color="999999" w:sz="4" w:space="4"/>
        </w:pBdr>
        <w:spacing w:after="160" w:before="80"/>
      </w:pPr>
    </w:p>
    <w:p/>
    <w:p>
      <w:pPr>
        <w:pStyle w:val="Heading3"/>
      </w:pPr>
      <w:r>
        <w:t xml:space="preserve">Neues Verständnis von Buch 2</w:t>
      </w:r>
    </w:p>
    <w:p/>
    <w:p>
      <w:r>
        <w:rPr>
          <w:b/>
          <w:bCs/>
        </w:rPr>
        <w:t xml:space="preserve">Die Westsahara-Bodenproben:</w:t>
      </w:r>
      <w:r>
        <w:t xml:space="preserve"> Dr. Dingaka untersucht die geologische Eignung des Geländes — für Kavernen, Wasserversorgung, Baugrund. Nicht für Rohstoffe. Nordkorea will wissen, ob UMACO wirklich gebaut werden kann.</w:t>
      </w:r>
    </w:p>
    <w:p/>
    <w:p>
      <w:r>
        <w:rPr>
          <w:b/>
          <w:bCs/>
        </w:rPr>
        <w:t xml:space="preserve">Dr. Sun Park:</w:t>
      </w:r>
      <w:r>
        <w:t xml:space="preserve"> Ihre Aufgabe war es zu bestätigen: Ist die Westsahara geeignet? Wenn ja — Operation starten, um den Bau zu verhindern oder zu verzögern.</w:t>
      </w:r>
    </w:p>
    <w:p/>
    <w:p>
      <w:r>
        <w:rPr>
          <w:b/>
          <w:bCs/>
        </w:rPr>
        <w:t xml:space="preserve">Die Ironie:</w:t>
      </w:r>
      <w:r>
        <w:t xml:space="preserve"> Sie bestätigt die Eignung. Und dann sitzt sie im Verhör bei Ananda Khalebendi.</w:t>
      </w:r>
    </w:p>
    <w:p/>
    <w:p>
      <w:pPr>
        <w:pBdr>
          <w:bottom w:val="single" w:color="999999" w:sz="4" w:space="4"/>
        </w:pBdr>
        <w:spacing w:after="160" w:before="80"/>
      </w:pPr>
    </w:p>
    <w:p/>
    <w:p>
      <w:pPr>
        <w:pStyle w:val="Heading3"/>
      </w:pPr>
      <w:r>
        <w:t xml:space="preserve">Die große Ironie des gesamten Buches</w:t>
      </w:r>
    </w:p>
    <w:p/>
    <w:p>
      <w:r>
        <w:t xml:space="preserve">Die Gegengesellschaft bekämpft seit 1.400 Jahren die Helfenden Hände.</w:t>
      </w:r>
    </w:p>
    <w:p>
      <w:r>
        <w:t xml:space="preserve">Die Helfenden Hände haben sich seit 1.400 Jahren versteckt.</w:t>
      </w:r>
    </w:p>
    <w:p/>
    <w:p>
      <w:r>
        <w:t xml:space="preserve">UMACO ist das erste Mal, dass sie öffentlich treten.</w:t>
      </w:r>
    </w:p>
    <w:p/>
    <w:p>
      <w:r>
        <w:t xml:space="preserve">Das macht sie verletzlich — und das wissen sie.</w:t>
      </w:r>
    </w:p>
    <w:p/>
    <w:p>
      <w:r>
        <w:t xml:space="preserve">McAllan erklärt das Corinna mit einem Satz:</w:t>
      </w:r>
    </w:p>
    <w:p/>
    <w:p>
      <w:pPr>
        <w:pBdr>
          <w:left w:val="single" w:color="C00000" w:sz="12" w:space="8"/>
        </w:pBdr>
        <w:shd w:fill="FFF2CC" w:val="clear"/>
        <w:ind w:left="360"/>
      </w:pPr>
      <w:r>
        <w:rPr>
          <w:i/>
          <w:iCs/>
          <w:color w:val="555555"/>
        </w:rPr>
        <w:t xml:space="preserve">"Wir bauen keine Stadt. Wir treten aus dem Schatten."</w:t>
      </w:r>
    </w:p>
    <w:p/>
    <w:p>
      <w:pPr>
        <w:pBdr>
          <w:bottom w:val="single" w:color="999999" w:sz="4" w:space="4"/>
        </w:pBdr>
        <w:spacing w:after="160" w:before="80"/>
      </w:pPr>
    </w:p>
    <w:p/>
    <w:p>
      <w:pPr>
        <w:pStyle w:val="Heading3"/>
      </w:pPr>
      <w:r>
        <w:t xml:space="preserve">Das Ende — die eigentliche Entscheidung Corinnas</w:t>
      </w:r>
    </w:p>
    <w:p/>
    <w:p>
      <w:r>
        <w:t xml:space="preserve">McAllan sagt ihr:</w:t>
      </w:r>
    </w:p>
    <w:p/>
    <w:p>
      <w:pPr>
        <w:pBdr>
          <w:left w:val="single" w:color="C00000" w:sz="12" w:space="8"/>
        </w:pBdr>
        <w:shd w:fill="FFF2CC" w:val="clear"/>
        <w:ind w:left="360"/>
      </w:pPr>
      <w:r>
        <w:rPr>
          <w:i/>
          <w:iCs/>
          <w:color w:val="555555"/>
        </w:rPr>
        <w:t xml:space="preserve">"Wenn Sie jetzt schreiben, was Sie wissen, wird UMACO nie gebaut. Dann bleibt die UNO, was sie ist. Dann bleibt die Westsahara, was sie ist. Dann bleibt MH370, was es war — ein Unglück."</w:t>
      </w:r>
    </w:p>
    <w:p/>
    <w:p>
      <w:r>
        <w:t xml:space="preserve">Sie schreibt nicht.</w:t>
      </w:r>
    </w:p>
    <w:p/>
    <w:p>
      <w:r>
        <w:t xml:space="preserve">Nicht aus Feigheit. Nicht weil er sie überzeugt hat.</w:t>
      </w:r>
    </w:p>
    <w:p/>
    <w:p>
      <w:r>
        <w:t xml:space="preserve">Sondern weil sie dieselbe Entscheidung trifft wie die Kaufleute 650 AD:</w:t>
      </w:r>
    </w:p>
    <w:p/>
    <w:p>
      <w:r>
        <w:t xml:space="preserve">Man muss manchmal ins offene Meer fahren, ohne zu wissen, ob die Berge kommen.</w:t>
      </w:r>
    </w:p>
    <w:p/>
    <w:p>
      <w:pPr>
        <w:pBdr>
          <w:bottom w:val="single" w:color="999999" w:sz="4" w:space="4"/>
        </w:pBdr>
        <w:spacing w:after="160" w:before="80"/>
      </w:pPr>
    </w:p>
    <w:p/>
    <w:p>
      <w:pPr>
        <w:pStyle w:val="Heading3"/>
      </w:pPr>
      <w:r>
        <w:t xml:space="preserve">Letzter Satz des Buches</w:t>
      </w:r>
    </w:p>
    <w:p/>
    <w:p>
      <w:r>
        <w:rPr>
          <w:i/>
          <w:iCs/>
        </w:rPr>
        <w:t xml:space="preserve">"Das Dorf existiert noch."</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Style w:val="Heading1"/>
      </w:pPr>
      <w:r>
        <w:t xml:space="preserve">RAHMENHANDLUNG &amp; FIGUREN</w:t>
      </w:r>
    </w:p>
    <w:p/>
    <w:p>
      <w:pPr>
        <w:pBdr>
          <w:left w:val="single" w:color="C00000" w:sz="12" w:space="8"/>
        </w:pBdr>
        <w:shd w:fill="FFF2CC" w:val="clear"/>
        <w:ind w:left="360"/>
      </w:pPr>
      <w:r>
        <w:rPr>
          <w:i/>
          <w:iCs/>
          <w:color w:val="555555"/>
        </w:rPr>
        <w:t xml:space="preserve">Quelldatei: Notiz_Kapitel_Hamburg_Journalistin.md (5 KB)</w:t>
      </w:r>
    </w:p>
    <w:p/>
    <w:p>
      <w:pPr>
        <w:pStyle w:val="Heading1"/>
      </w:pPr>
      <w:r>
        <w:t xml:space="preserve">NOTIZ — Kapitel-Idee: Einstieg Hamburg / Journalistin</w:t>
      </w:r>
    </w:p>
    <w:p/>
    <w:p>
      <w:r>
        <w:rPr>
          <w:i/>
          <w:iCs/>
        </w:rPr>
        <w:t xml:space="preserve">Stand: 23. Mai 2026</w:t>
      </w:r>
    </w:p>
    <w:p/>
    <w:p>
      <w:pPr>
        <w:pBdr>
          <w:bottom w:val="single" w:color="999999" w:sz="4" w:space="4"/>
        </w:pBdr>
        <w:spacing w:after="160" w:before="80"/>
      </w:pPr>
    </w:p>
    <w:p/>
    <w:p>
      <w:pPr>
        <w:pStyle w:val="Heading2"/>
      </w:pPr>
      <w:r>
        <w:t xml:space="preserve">Die Idee</w:t>
      </w:r>
    </w:p>
    <w:p/>
    <w:p>
      <w:r>
        <w:t xml:space="preserve">Das Buch startet mit dem Hamburg-Kapitel und der Journalistin als Einstiegsfigur.</w:t>
      </w:r>
    </w:p>
    <w:p/>
    <w:p>
      <w:pPr>
        <w:pStyle w:val="Heading3"/>
      </w:pPr>
      <w:r>
        <w:t xml:space="preserve">Ablauf der Kontaktaufnahme</w:t>
      </w:r>
    </w:p>
    <w:p/>
    <w:p>
      <w:pPr>
        <w:pStyle w:val="ListParagraph"/>
        <w:numPr>
          <w:ilvl w:val="0"/>
          <w:numId w:val="3"/>
        </w:numPr>
      </w:pPr>
      <w:r>
        <w:rPr>
          <w:b/>
          <w:bCs/>
        </w:rPr>
        <w:t xml:space="preserve">Email 1–2</w:t>
      </w:r>
      <w:r>
        <w:t xml:space="preserve"> — kommen über ihre Website. Sie hält sie für Spam, ignoriert.</w:t>
      </w:r>
    </w:p>
    <w:p>
      <w:pPr>
        <w:pStyle w:val="ListParagraph"/>
        <w:numPr>
          <w:ilvl w:val="0"/>
          <w:numId w:val="3"/>
        </w:numPr>
      </w:pPr>
      <w:r>
        <w:rPr>
          <w:b/>
          <w:bCs/>
        </w:rPr>
        <w:t xml:space="preserve">Email 3</w:t>
      </w:r>
      <w:r>
        <w:t xml:space="preserve"> — enthält Hinweis auf den Tod eines BND-Mannes in New York. Klingt abwegig, aber weckt Neugier. Keine Reaktion — aber sie ist hellhörig.</w:t>
      </w:r>
    </w:p>
    <w:p>
      <w:pPr>
        <w:pStyle w:val="ListParagraph"/>
        <w:numPr>
          <w:ilvl w:val="0"/>
          <w:numId w:val="3"/>
        </w:numPr>
      </w:pPr>
      <w:r>
        <w:rPr>
          <w:b/>
          <w:bCs/>
        </w:rPr>
        <w:t xml:space="preserve">Email 4</w:t>
      </w:r>
      <w:r>
        <w:t xml:space="preserve"> — nennt Pseudonym </w:t>
      </w:r>
      <w:r>
        <w:rPr>
          <w:i/>
          <w:iCs/>
        </w:rPr>
        <w:t xml:space="preserve">und</w:t>
      </w:r>
      <w:r>
        <w:t xml:space="preserve"> Klarname des Agenten. Jetzt wird es konkret.</w:t>
      </w:r>
    </w:p>
    <w:p>
      <w:pPr>
        <w:pStyle w:val="ListParagraph"/>
        <w:numPr>
          <w:ilvl w:val="0"/>
          <w:numId w:val="3"/>
        </w:numPr>
      </w:pPr>
      <w:r>
        <w:t xml:space="preserve">Sie versucht, die IP-Adresse des Absenders zu ermitteln — lässt einen befreundeten IT-Mann schauen. Problem: Das Kontaktformular ihrer Website speichert keine IP-Daten. Sackgasse.</w:t>
      </w:r>
    </w:p>
    <w:p>
      <w:pPr>
        <w:pStyle w:val="ListParagraph"/>
        <w:numPr>
          <w:ilvl w:val="0"/>
          <w:numId w:val="3"/>
        </w:numPr>
      </w:pPr>
      <w:r>
        <w:t xml:space="preserve">Parallel: Sie stellt eine Anfrage bei der </w:t>
      </w:r>
      <w:r>
        <w:rPr>
          <w:b/>
          <w:bCs/>
        </w:rPr>
        <w:t xml:space="preserve">Pressestelle des BND</w:t>
      </w:r>
      <w:r>
        <w:t xml:space="preserve">.</w:t>
      </w:r>
    </w:p>
    <w:p/>
    <w:p>
      <w:pPr>
        <w:pStyle w:val="Heading3"/>
      </w:pPr>
      <w:r>
        <w:t xml:space="preserve">Dann passiert zweierlei gleichzeitig</w:t>
      </w:r>
    </w:p>
    <w:p/>
    <w:p>
      <w:r>
        <w:rPr>
          <w:b/>
          <w:bCs/>
        </w:rPr>
        <w:t xml:space="preserve">Strang A — BND wird aufmerksam:</w:t>
      </w:r>
    </w:p>
    <w:p>
      <w:pPr>
        <w:pStyle w:val="ListParagraph"/>
        <w:numPr>
          <w:ilvl w:val="0"/>
          <w:numId w:val="2"/>
        </w:numPr>
      </w:pPr>
      <w:r>
        <w:t xml:space="preserve">Der BND liefert eine (knappe, vorsichtige) Antwort</w:t>
      </w:r>
    </w:p>
    <w:p>
      <w:pPr>
        <w:pStyle w:val="ListParagraph"/>
        <w:numPr>
          <w:ilvl w:val="0"/>
          <w:numId w:val="2"/>
        </w:numPr>
      </w:pPr>
      <w:r>
        <w:t xml:space="preserve">Und fragt seinerseits nach — wer hat ihr das geschickt?</w:t>
      </w:r>
    </w:p>
    <w:p/>
    <w:p>
      <w:r>
        <w:rPr>
          <w:b/>
          <w:bCs/>
        </w:rPr>
        <w:t xml:space="preserve">Strang B — McAllan meldet sich direkt:</w:t>
      </w:r>
    </w:p>
    <w:p>
      <w:pPr>
        <w:pStyle w:val="ListParagraph"/>
        <w:numPr>
          <w:ilvl w:val="0"/>
          <w:numId w:val="2"/>
        </w:numPr>
      </w:pPr>
      <w:r>
        <w:t xml:space="preserve">Eine neue Nachricht, jetzt mit Namen </w:t>
      </w:r>
      <w:r>
        <w:rPr>
          <w:b/>
          <w:bCs/>
        </w:rPr>
        <w:t xml:space="preserve">McAllan</w:t>
      </w:r>
      <w:r>
        <w:t xml:space="preserve"> und Standort </w:t>
      </w:r>
      <w:r>
        <w:rPr>
          <w:b/>
          <w:bCs/>
        </w:rPr>
        <w:t xml:space="preserve">Dubai</w:t>
      </w:r>
    </w:p>
    <w:p>
      <w:pPr>
        <w:pStyle w:val="ListParagraph"/>
        <w:numPr>
          <w:ilvl w:val="0"/>
          <w:numId w:val="2"/>
        </w:numPr>
      </w:pPr>
      <w:r>
        <w:t xml:space="preserve">Zwei Fragen:</w:t>
      </w:r>
    </w:p>
    <w:p>
      <w:r>
        <w:t xml:space="preserve">  - a) Ob das jetzt glaubwürdig sei</w:t>
      </w:r>
    </w:p>
    <w:p>
      <w:r>
        <w:t xml:space="preserve">  - b) Ob sie bereit wäre für ein Telefonat</w:t>
      </w:r>
    </w:p>
    <w:p/>
    <w:p>
      <w:pPr>
        <w:pStyle w:val="Heading3"/>
      </w:pPr>
      <w:r>
        <w:t xml:space="preserve">Weiteres</w:t>
      </w:r>
    </w:p>
    <w:p/>
    <w:p>
      <w:pPr>
        <w:pStyle w:val="ListParagraph"/>
        <w:numPr>
          <w:ilvl w:val="0"/>
          <w:numId w:val="2"/>
        </w:numPr>
      </w:pPr>
      <w:r>
        <w:t xml:space="preserve">Wie kommen sie zusammen? — braucht noch Text</w:t>
      </w:r>
    </w:p>
    <w:p>
      <w:pPr>
        <w:pStyle w:val="ListParagraph"/>
        <w:numPr>
          <w:ilvl w:val="0"/>
          <w:numId w:val="2"/>
        </w:numPr>
      </w:pPr>
      <w:r>
        <w:t xml:space="preserve">McAllan schickt </w:t>
      </w:r>
      <w:r>
        <w:rPr>
          <w:b/>
          <w:bCs/>
        </w:rPr>
        <w:t xml:space="preserve">First-Class-Ticket nach Dubai</w:t>
      </w:r>
      <w:r>
        <w:t xml:space="preserve"> zum persönlichen Kennenlernen</w:t>
      </w:r>
    </w:p>
    <w:p/>
    <w:p>
      <w:pPr>
        <w:pBdr>
          <w:bottom w:val="single" w:color="999999" w:sz="4" w:space="4"/>
        </w:pBdr>
        <w:spacing w:after="160" w:before="80"/>
      </w:pPr>
    </w:p>
    <w:p/>
    <w:p>
      <w:pPr>
        <w:pStyle w:val="Heading2"/>
      </w:pPr>
      <w:r>
        <w:t xml:space="preserve">×× PRÜFBLOCK ××</w:t>
      </w:r>
    </w:p>
    <w:p/>
    <w:p>
      <w:pPr>
        <w:pStyle w:val="Heading3"/>
      </w:pPr>
      <w:r>
        <w:t xml:space="preserve">Zeitstrahl-Frage</w:t>
      </w:r>
    </w:p>
    <w:p>
      <w:r>
        <w:rPr>
          <w:b/>
          <w:bCs/>
        </w:rPr>
        <w:t xml:space="preserve">Wann passt diese Eröffnungsszene auf dem Zeitstrahl des Buches?</w:t>
      </w:r>
    </w:p>
    <w:p/>
    <w:p>
      <w:r>
        <w:t xml:space="preserve">Das Buch beginnt laut bisheriger Struktur mit </w:t>
      </w:r>
      <w:r>
        <w:rPr>
          <w:rFonts w:ascii="Consolas" w:cs="Consolas" w:eastAsia="Consolas" w:hAnsi="Consolas"/>
          <w:color w:val="C00000"/>
        </w:rPr>
        <w:t xml:space="preserve">&gt;&gt;&gt; New York, Mai 2011 &lt;&lt;&lt;</w:t>
      </w:r>
      <w:r>
        <w:t xml:space="preserve">.</w:t>
      </w:r>
    </w:p>
    <w:p>
      <w:r>
        <w:t xml:space="preserve">Der Hamburger Strang taucht später auf — Marker: </w:t>
      </w:r>
      <w:r>
        <w:rPr>
          <w:rFonts w:ascii="Consolas" w:cs="Consolas" w:eastAsia="Consolas" w:hAnsi="Consolas"/>
          <w:color w:val="C00000"/>
        </w:rPr>
        <w:t xml:space="preserve">&gt;&gt;&gt; Hamburg, April 2014 &lt;&lt;&lt;</w:t>
      </w:r>
      <w:r>
        <w:t xml:space="preserve"> und </w:t>
      </w:r>
      <w:r>
        <w:rPr>
          <w:rFonts w:ascii="Consolas" w:cs="Consolas" w:eastAsia="Consolas" w:hAnsi="Consolas"/>
          <w:color w:val="C00000"/>
        </w:rPr>
        <w:t xml:space="preserve">&gt;&gt;&gt; Hamburg, Juni 2014 &lt;&lt;&lt;</w:t>
      </w:r>
      <w:r>
        <w:t xml:space="preserve">.</w:t>
      </w:r>
    </w:p>
    <w:p/>
    <w:p>
      <w:pPr>
        <w:ind w:left="360"/>
      </w:pPr>
      <w:r>
        <w:rPr>
          <w:b/>
          <w:bCs/>
        </w:rPr>
        <w:t xml:space="preserve">→ </w:t>
      </w:r>
      <w:r>
        <w:rPr>
          <w:b/>
          <w:bCs/>
        </w:rPr>
        <w:t xml:space="preserve">Optionen:</w:t>
      </w:r>
    </w:p>
    <w:p>
      <w:pPr>
        <w:pStyle w:val="ListParagraph"/>
        <w:numPr>
          <w:ilvl w:val="0"/>
          <w:numId w:val="2"/>
        </w:numPr>
      </w:pPr>
      <w:r>
        <w:t xml:space="preserve">Die Journalistin-Eröffnung spielt </w:t>
      </w:r>
      <w:r>
        <w:rPr>
          <w:b/>
          <w:bCs/>
        </w:rPr>
        <w:t xml:space="preserve">vor</w:t>
      </w:r>
      <w:r>
        <w:t xml:space="preserve"> New York 2011 — als Prolog / Rahmenanfang</w:t>
      </w:r>
    </w:p>
    <w:p>
      <w:pPr>
        <w:pStyle w:val="ListParagraph"/>
        <w:numPr>
          <w:ilvl w:val="0"/>
          <w:numId w:val="2"/>
        </w:numPr>
      </w:pPr>
      <w:r>
        <w:t xml:space="preserve">Oder sie spielt </w:t>
      </w:r>
      <w:r>
        <w:rPr>
          <w:b/>
          <w:bCs/>
        </w:rPr>
        <w:t xml:space="preserve">2014</w:t>
      </w:r>
      <w:r>
        <w:t xml:space="preserve">, parallel zu den Hamburg-Szenen im Manuskript</w:t>
      </w:r>
    </w:p>
    <w:p>
      <w:pPr>
        <w:pStyle w:val="ListParagraph"/>
        <w:numPr>
          <w:ilvl w:val="0"/>
          <w:numId w:val="2"/>
        </w:numPr>
      </w:pPr>
      <w:r>
        <w:t xml:space="preserve">Oder: Sie ist McAllans Erzählanlass — er schreibt das Buch </w:t>
      </w:r>
      <w:r>
        <w:rPr>
          <w:i/>
          <w:iCs/>
        </w:rPr>
        <w:t xml:space="preserve">für</w:t>
      </w:r>
      <w:r>
        <w:t xml:space="preserve"> sie / </w:t>
      </w:r>
      <w:r>
        <w:rPr>
          <w:i/>
          <w:iCs/>
        </w:rPr>
        <w:t xml:space="preserve">wegen</w:t>
      </w:r>
      <w:r>
        <w:t xml:space="preserve"> ihr → Rahmenkapitel</w:t>
      </w:r>
    </w:p>
    <w:p/>
    <w:p>
      <w:pPr>
        <w:pStyle w:val="Heading3"/>
      </w:pPr>
      <w:r>
        <w:t xml:space="preserve">Kulisse Dubai — Hotel Burj al Arab</w:t>
      </w:r>
    </w:p>
    <w:p>
      <w:pPr>
        <w:pStyle w:val="ListParagraph"/>
        <w:numPr>
          <w:ilvl w:val="0"/>
          <w:numId w:val="2"/>
        </w:numPr>
      </w:pPr>
      <w:r>
        <w:t xml:space="preserve">Burj al Arab eröffnet: </w:t>
      </w:r>
      <w:r>
        <w:rPr>
          <w:b/>
          <w:bCs/>
        </w:rPr>
        <w:t xml:space="preserve">November 1999</w:t>
      </w:r>
      <w:r>
        <w:t xml:space="preserve"> ✓</w:t>
      </w:r>
    </w:p>
    <w:p>
      <w:pPr>
        <w:pStyle w:val="ListParagraph"/>
        <w:numPr>
          <w:ilvl w:val="0"/>
          <w:numId w:val="2"/>
        </w:numPr>
      </w:pPr>
      <w:r>
        <w:t xml:space="preserve">Als Kulisse für ein Treffen </w:t>
      </w:r>
      <w:r>
        <w:rPr>
          <w:b/>
          <w:bCs/>
        </w:rPr>
        <w:t xml:space="preserve">2011 oder 2014</w:t>
      </w:r>
      <w:r>
        <w:t xml:space="preserve">: problemlos möglich, Hotel existiert längst</w:t>
      </w:r>
    </w:p>
    <w:p>
      <w:pPr>
        <w:pStyle w:val="ListParagraph"/>
        <w:numPr>
          <w:ilvl w:val="0"/>
          <w:numId w:val="2"/>
        </w:numPr>
      </w:pPr>
      <w:r>
        <w:t xml:space="preserve">Passt thematisch: extravagant, diskret, internationales Milieu, erste Klasse</w:t>
      </w:r>
    </w:p>
    <w:p/>
    <w:p>
      <w:r>
        <w:rPr>
          <w:b/>
          <w:bCs/>
        </w:rPr>
        <w:t xml:space="preserve">Aber:</w:t>
      </w:r>
      <w:r>
        <w:t xml:space="preserve"> Burj al Arab ist eines der meistfotografierten, bekanntesten Hotels der Welt — wenig Anonymität. Für einen Geheimdienstmann mit Tarnung möglicherweise zu exponiert.</w:t>
      </w:r>
    </w:p>
    <w:p/>
    <w:p>
      <w:pPr>
        <w:ind w:left="360"/>
      </w:pPr>
      <w:r>
        <w:rPr>
          <w:b/>
          <w:bCs/>
        </w:rPr>
        <w:t xml:space="preserve">→ </w:t>
      </w:r>
      <w:r>
        <w:rPr>
          <w:b/>
          <w:bCs/>
        </w:rPr>
        <w:t xml:space="preserve">Alternative Treffpunkte Dubai:</w:t>
      </w:r>
    </w:p>
    <w:p>
      <w:pPr>
        <w:pStyle w:val="ListParagraph"/>
        <w:numPr>
          <w:ilvl w:val="0"/>
          <w:numId w:val="2"/>
        </w:numPr>
      </w:pPr>
      <w:r>
        <w:t xml:space="preserve">Four Seasons DIFC (Finanzviertel, diskret, geschäftlich)</w:t>
      </w:r>
    </w:p>
    <w:p>
      <w:pPr>
        <w:pStyle w:val="ListParagraph"/>
        <w:numPr>
          <w:ilvl w:val="0"/>
          <w:numId w:val="2"/>
        </w:numPr>
      </w:pPr>
      <w:r>
        <w:t xml:space="preserve">Raffles Dubai (ruhiger, weniger touristisch)</w:t>
      </w:r>
    </w:p>
    <w:p>
      <w:pPr>
        <w:pStyle w:val="ListParagraph"/>
        <w:numPr>
          <w:ilvl w:val="0"/>
          <w:numId w:val="2"/>
        </w:numPr>
      </w:pPr>
      <w:r>
        <w:t xml:space="preserve">Treffen nicht im Hotel, sondern auf </w:t>
      </w:r>
      <w:r>
        <w:rPr>
          <w:b/>
          <w:bCs/>
        </w:rPr>
        <w:t xml:space="preserve">einer Yacht im Hafen</w:t>
      </w:r>
      <w:r>
        <w:t xml:space="preserve"> — Dubai Marina</w:t>
      </w:r>
    </w:p>
    <w:p/>
    <w:p>
      <w:pPr>
        <w:pStyle w:val="Heading3"/>
      </w:pPr>
      <w:r>
        <w:t xml:space="preserve">Plan B: Delhi</w:t>
      </w:r>
    </w:p>
    <w:p>
      <w:pPr>
        <w:pStyle w:val="ListParagraph"/>
        <w:numPr>
          <w:ilvl w:val="0"/>
          <w:numId w:val="2"/>
        </w:numPr>
      </w:pPr>
      <w:r>
        <w:t xml:space="preserve">Funktioniert zeitlich ebenfalls</w:t>
      </w:r>
    </w:p>
    <w:p>
      <w:pPr>
        <w:pStyle w:val="ListParagraph"/>
        <w:numPr>
          <w:ilvl w:val="0"/>
          <w:numId w:val="2"/>
        </w:numPr>
      </w:pPr>
      <w:r>
        <w:t xml:space="preserve">Andere Atmosphäre: komplexer, anonymer, südostasiatischer Kontext</w:t>
      </w:r>
    </w:p>
    <w:p>
      <w:pPr>
        <w:pStyle w:val="ListParagraph"/>
        <w:numPr>
          <w:ilvl w:val="0"/>
          <w:numId w:val="2"/>
        </w:numPr>
      </w:pPr>
      <w:r>
        <w:t xml:space="preserve">Passend, wenn McAllan von Südasien-Verbindungen her agiert</w:t>
      </w:r>
    </w:p>
    <w:p>
      <w:pPr>
        <w:pStyle w:val="ListParagraph"/>
        <w:numPr>
          <w:ilvl w:val="0"/>
          <w:numId w:val="2"/>
        </w:numPr>
      </w:pPr>
      <w:r>
        <w:rPr>
          <w:b/>
          <w:bCs/>
        </w:rPr>
        <w:t xml:space="preserve">Mögliche Kulisse:</w:t>
      </w:r>
      <w:r>
        <w:t xml:space="preserve"> The Imperial Hotel (Connaught Place) — diskret, koloniales Flair, sehr beliebt bei Journalisten und Diplomaten</w:t>
      </w:r>
    </w:p>
    <w:p/>
    <w:p>
      <w:pPr>
        <w:pBdr>
          <w:bottom w:val="single" w:color="999999" w:sz="4" w:space="4"/>
        </w:pBdr>
        <w:spacing w:after="160" w:before="80"/>
      </w:pPr>
    </w:p>
    <w:p/>
    <w:p>
      <w:pPr>
        <w:pStyle w:val="Heading2"/>
      </w:pPr>
      <w:r>
        <w:t xml:space="preserve">UPDATE — Timing des Treffens und McAllans Charakter</w:t>
      </w:r>
    </w:p>
    <w:p/>
    <w:p>
      <w:pPr>
        <w:pStyle w:val="Heading3"/>
      </w:pPr>
      <w:r>
        <w:t xml:space="preserve">Treffen findet NACH den MH-Vorfällen statt</w:t>
      </w:r>
    </w:p>
    <w:p/>
    <w:p>
      <w:r>
        <w:t xml:space="preserve">Nicht 2014, sondern </w:t>
      </w:r>
      <w:r>
        <w:rPr>
          <w:b/>
          <w:bCs/>
        </w:rPr>
        <w:t xml:space="preserve">bewusst später</w:t>
      </w:r>
      <w:r>
        <w:t xml:space="preserve"> — frühestens 2016, eher 2017.</w:t>
      </w:r>
    </w:p>
    <w:p/>
    <w:p>
      <w:r>
        <w:t xml:space="preserve">Das ist keine Flucht, kein Druck von außen. McAllan hat sich </w:t>
      </w:r>
      <w:r>
        <w:rPr>
          <w:b/>
          <w:bCs/>
        </w:rPr>
        <w:t xml:space="preserve">aktiv entschieden</w:t>
      </w:r>
      <w:r>
        <w:t xml:space="preserve">, jetzt zu reden. Er hat abgewartet, bis der Zeitpunkt richtig war. Das sagt viel über seinen Charakter: Disziplin, Kalkül, Verantwortungsbewusstsein.</w:t>
      </w:r>
    </w:p>
    <w:p/>
    <w:p>
      <w:pPr>
        <w:pStyle w:val="Heading3"/>
      </w:pPr>
      <w:r>
        <w:t xml:space="preserve">Die Klammer-Struktur</w:t>
      </w:r>
    </w:p>
    <w:p/>
    <w:p>
      <w:pPr>
        <w:pBdr>
          <w:left w:val="single" w:color="C00000" w:sz="12" w:space="8"/>
        </w:pBdr>
        <w:shd w:fill="FFF2CC" w:val="clear"/>
        <w:ind w:left="360"/>
      </w:pPr>
      <w:r>
        <w:rPr>
          <w:b/>
          <w:bCs/>
          <w:i/>
          <w:iCs/>
          <w:color w:val="555555"/>
        </w:rPr>
        <w:t xml:space="preserve">Rahmen (Gegenwart ~2016/2017):</w:t>
      </w:r>
      <w:r>
        <w:rPr>
          <w:i/>
          <w:iCs/>
          <w:color w:val="555555"/>
        </w:rPr>
        <w:t xml:space="preserve"> Journalistin trifft McAllan in Dubai oder Delhi. Er beginnt zu erzählen.</w:t>
      </w:r>
    </w:p>
    <w:p>
      <w:pPr>
        <w:pBdr>
          <w:left w:val="single" w:color="C00000" w:sz="12" w:space="8"/>
        </w:pBdr>
        <w:shd w:fill="FFF2CC" w:val="clear"/>
        <w:ind w:left="360"/>
      </w:pPr>
      <w:r>
        <w:rPr>
          <w:b/>
          <w:bCs/>
          <w:i/>
          <w:iCs/>
          <w:color w:val="555555"/>
        </w:rPr>
        <w:t xml:space="preserve">Rückblick (2011–2015):</w:t>
      </w:r>
      <w:r>
        <w:rPr>
          <w:i/>
          <w:iCs/>
          <w:color w:val="555555"/>
        </w:rPr>
        <w:t xml:space="preserve"> Das gesamte Manuskript — alle 69 Szenen — als seine Erzählung.</w:t>
      </w:r>
    </w:p>
    <w:p>
      <w:pPr>
        <w:pBdr>
          <w:left w:val="single" w:color="C00000" w:sz="12" w:space="8"/>
        </w:pBdr>
        <w:shd w:fill="FFF2CC" w:val="clear"/>
        <w:ind w:left="360"/>
      </w:pPr>
      <w:r>
        <w:rPr>
          <w:b/>
          <w:bCs/>
          <w:i/>
          <w:iCs/>
          <w:color w:val="555555"/>
        </w:rPr>
        <w:t xml:space="preserve">Rückblick-Ende:</w:t>
      </w:r>
      <w:r>
        <w:rPr>
          <w:i/>
          <w:iCs/>
          <w:color w:val="555555"/>
        </w:rPr>
        <w:t xml:space="preserve"> MH17, Juli 2014. McAllan hat alles gesehen. Er hat geschwiegen.</w:t>
      </w:r>
    </w:p>
    <w:p>
      <w:pPr>
        <w:pBdr>
          <w:left w:val="single" w:color="C00000" w:sz="12" w:space="8"/>
        </w:pBdr>
        <w:shd w:fill="FFF2CC" w:val="clear"/>
        <w:ind w:left="360"/>
      </w:pPr>
      <w:r>
        <w:rPr>
          <w:b/>
          <w:bCs/>
          <w:i/>
          <w:iCs/>
          <w:color w:val="555555"/>
        </w:rPr>
        <w:t xml:space="preserve">Rahmen (Gegenwart):</w:t>
      </w:r>
      <w:r>
        <w:rPr>
          <w:i/>
          <w:iCs/>
          <w:color w:val="555555"/>
        </w:rPr>
        <w:t xml:space="preserve"> Sie sitzt ihm gegenüber und begreift, was sie gerade gehört hat.</w:t>
      </w:r>
    </w:p>
    <w:p/>
    <w:p>
      <w:pPr>
        <w:pStyle w:val="Heading3"/>
      </w:pPr>
      <w:r>
        <w:t xml:space="preserve">Moderner Standpunkt als Stilmittel</w:t>
      </w:r>
    </w:p>
    <w:p/>
    <w:p>
      <w:r>
        <w:t xml:space="preserve">Im Rahmen kann die Journalistin nachfragen, aktuelle Entwicklungen einweben. McAllan kann kommentieren: "Was heute öffentlich bekannt ist, war damals…" — das erlaubt, Erkenntnisse aus 2016/2017 organisch einzubauen, ohne die Rückblick-Chronologie zu brechen.</w:t>
      </w:r>
    </w:p>
    <w:p/>
    <w:p>
      <w:pPr>
        <w:pStyle w:val="Heading3"/>
      </w:pPr>
      <w:r>
        <w:t xml:space="preserve">Die Journalistin ahnt: Er gehört zu den Guten</w:t>
      </w:r>
    </w:p>
    <w:p/>
    <w:p>
      <w:r>
        <w:t xml:space="preserve">Das ist kein Moment der Erkenntnis — das ist ein </w:t>
      </w:r>
      <w:r>
        <w:rPr>
          <w:b/>
          <w:bCs/>
        </w:rPr>
        <w:t xml:space="preserve">langsames Begreifen</w:t>
      </w:r>
      <w:r>
        <w:t xml:space="preserve">, das sich durch das gesamte Rahmenkapitel zieht.</w:t>
      </w:r>
    </w:p>
    <w:p/>
    <w:p>
      <w:r>
        <w:t xml:space="preserve">Signale, die sie aufnimmt und zunächst nicht einordnen kann:</w:t>
      </w:r>
    </w:p>
    <w:p>
      <w:pPr>
        <w:pStyle w:val="ListParagraph"/>
        <w:numPr>
          <w:ilvl w:val="0"/>
          <w:numId w:val="2"/>
        </w:numPr>
      </w:pPr>
      <w:r>
        <w:t xml:space="preserve">Er hat die Information </w:t>
      </w:r>
      <w:r>
        <w:rPr>
          <w:i/>
          <w:iCs/>
        </w:rPr>
        <w:t xml:space="preserve">gehabt</w:t>
      </w:r>
      <w:r>
        <w:t xml:space="preserve"> — aber nicht für sich genutzt</w:t>
      </w:r>
    </w:p>
    <w:p>
      <w:pPr>
        <w:pStyle w:val="ListParagraph"/>
        <w:numPr>
          <w:ilvl w:val="0"/>
          <w:numId w:val="2"/>
        </w:numPr>
      </w:pPr>
      <w:r>
        <w:t xml:space="preserve">Er hätte schweigen können — für immer. Er hat sich dagegen entschieden.</w:t>
      </w:r>
    </w:p>
    <w:p>
      <w:pPr>
        <w:pStyle w:val="ListParagraph"/>
        <w:numPr>
          <w:ilvl w:val="0"/>
          <w:numId w:val="2"/>
        </w:numPr>
      </w:pPr>
      <w:r>
        <w:t xml:space="preserve">Er benennt eigene Fehler und Grenzen, ohne sich zu rechtfertigen</w:t>
      </w:r>
    </w:p>
    <w:p>
      <w:pPr>
        <w:pStyle w:val="ListParagraph"/>
        <w:numPr>
          <w:ilvl w:val="0"/>
          <w:numId w:val="2"/>
        </w:numPr>
      </w:pPr>
      <w:r>
        <w:t xml:space="preserve">Er schützt Dritte, auch im Gespräch mit ihr — nennt keine Namen, die er nicht nennen muss</w:t>
      </w:r>
    </w:p>
    <w:p/>
    <w:p>
      <w:r>
        <w:t xml:space="preserve">Am Ende des Rahmenkapitels ist sie nicht sicher. Aber sie ahnt es. Und der Leser ahnt es mit ihr — das ist die emotionale Bindung, die das Buch trägt.</w:t>
      </w:r>
    </w:p>
    <w:p/>
    <w:p>
      <w:pPr>
        <w:pBdr>
          <w:bottom w:val="single" w:color="999999" w:sz="4" w:space="4"/>
        </w:pBdr>
        <w:spacing w:after="160" w:before="80"/>
      </w:pPr>
    </w:p>
    <w:p/>
    <w:p>
      <w:pPr>
        <w:pStyle w:val="Heading2"/>
      </w:pPr>
      <w:r>
        <w:t xml:space="preserve">Offene Fragen / Nächste Schritte</w:t>
      </w:r>
    </w:p>
    <w:p/>
    <w:p>
      <w:pPr>
        <w:pStyle w:val="ListParagraph"/>
        <w:numPr>
          <w:ilvl w:val="0"/>
          <w:numId w:val="2"/>
        </w:numPr>
      </w:pPr>
      <w:r>
        <w:t xml:space="preserve">[x] Zeitpunkt des Treffens: </w:t>
      </w:r>
      <w:r>
        <w:rPr>
          <w:b/>
          <w:bCs/>
        </w:rPr>
        <w:t xml:space="preserve">nach den MH-Vorfällen, bewusst 2016/2017</w:t>
      </w:r>
    </w:p>
    <w:p>
      <w:pPr>
        <w:pStyle w:val="ListParagraph"/>
        <w:numPr>
          <w:ilvl w:val="0"/>
          <w:numId w:val="2"/>
        </w:numPr>
      </w:pPr>
      <w:r>
        <w:t xml:space="preserve">[ ] Entscheidung: Dubai (Burj al Arab oder Alternative) oder Delhi?</w:t>
      </w:r>
    </w:p>
    <w:p>
      <w:pPr>
        <w:pStyle w:val="ListParagraph"/>
        <w:numPr>
          <w:ilvl w:val="0"/>
          <w:numId w:val="2"/>
        </w:numPr>
      </w:pPr>
      <w:r>
        <w:t xml:space="preserve">[ ] Text für "Wie kommen sie zusammen" entwickeln</w:t>
      </w:r>
    </w:p>
    <w:p>
      <w:pPr>
        <w:pStyle w:val="ListParagraph"/>
        <w:numPr>
          <w:ilvl w:val="0"/>
          <w:numId w:val="2"/>
        </w:numPr>
      </w:pPr>
      <w:r>
        <w:t xml:space="preserve">[ ] Prüfen: Passt der BND-Mann-Tod in New York zum bestehenden New York 2011-Kapitel?</w:t>
      </w:r>
    </w:p>
    <w:p>
      <w:pPr>
        <w:pStyle w:val="ListParagraph"/>
        <w:numPr>
          <w:ilvl w:val="0"/>
          <w:numId w:val="2"/>
        </w:numPr>
      </w:pPr>
      <w:r>
        <w:t xml:space="preserve">[ ] Name der Journalistin festlegen (bisher ohne Namen)</w:t>
      </w:r>
    </w:p>
    <w:p>
      <w:pPr>
        <w:pStyle w:val="ListParagraph"/>
        <w:numPr>
          <w:ilvl w:val="0"/>
          <w:numId w:val="2"/>
        </w:numPr>
      </w:pPr>
      <w:r>
        <w:t xml:space="preserve">[ ] Dramaturgie ausarbeiten: Welcher Moment ist der, wo sie </w:t>
      </w:r>
      <w:r>
        <w:rPr>
          <w:i/>
          <w:iCs/>
        </w:rPr>
        <w:t xml:space="preserve">ahnt</w:t>
      </w:r>
      <w:r>
        <w:t xml:space="preserve">, dass er zu den Guten gehört?</w:t>
      </w:r>
    </w:p>
    <w:p/>
    <w:p>
      <w:pPr>
        <w:pBdr>
          <w:bottom w:val="single" w:color="999999" w:sz="4" w:space="4"/>
        </w:pBdr>
        <w:spacing w:after="160" w:before="80"/>
      </w:pPr>
    </w:p>
    <w:p/>
    <w:p>
      <w:r>
        <w:rPr>
          <w:i/>
          <w:iCs/>
        </w:rPr>
        <w:t xml:space="preserve">Anschluss: Sobald externer Text bereitgestellt wird, wird diese Szene in die Kapitelfolge eingeordnet.</w:t>
      </w: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Notiz_Plot_Schwachstellen.md (16 KB)</w:t>
      </w:r>
    </w:p>
    <w:p/>
    <w:p>
      <w:pPr>
        <w:pStyle w:val="Heading1"/>
      </w:pPr>
      <w:r>
        <w:t xml:space="preserve">NOTIZ — Plot: Offene Schwachstellen und Lösungen</w:t>
      </w:r>
    </w:p>
    <w:p/>
    <w:p>
      <w:r>
        <w:rPr>
          <w:i/>
          <w:iCs/>
        </w:rPr>
        <w:t xml:space="preserve">Stand: 23. Mai 2026</w:t>
      </w:r>
    </w:p>
    <w:p>
      <w:r>
        <w:rPr>
          <w:i/>
          <w:iCs/>
        </w:rPr>
        <w:t xml:space="preserve">Basis: Systematische Analyse Manuskript + Ghostwriter-Maßstab</w:t>
      </w:r>
    </w:p>
    <w:p/>
    <w:p>
      <w:pPr>
        <w:pBdr>
          <w:bottom w:val="single" w:color="999999" w:sz="4" w:space="4"/>
        </w:pBdr>
        <w:spacing w:after="160" w:before="80"/>
      </w:pPr>
    </w:p>
    <w:p/>
    <w:p>
      <w:pPr>
        <w:pStyle w:val="Heading2"/>
      </w:pPr>
      <w:r>
        <w:t xml:space="preserve">PUNKT 1 + 2: ACARS und ADS-B — gelöst durch Drohne</w:t>
      </w:r>
    </w:p>
    <w:p/>
    <w:p>
      <w:pPr>
        <w:pStyle w:val="Heading3"/>
      </w:pPr>
      <w:r>
        <w:t xml:space="preserve">Problem</w:t>
      </w:r>
    </w:p>
    <w:p>
      <w:r>
        <w:t xml:space="preserve">Die Boeing 777 sendet automatisch ACARS-Daten (Triebwerk, Systemstatus) per Satellit alle 30 Minuten. Im echten MH370-Fall war das der einzige Datenpunkt zur Eingrenzung der Flugroute. ADS-B sendet parallel Positionsdaten. Beides würde den tatsächlichen Flugweg verraten.</w:t>
      </w:r>
    </w:p>
    <w:p/>
    <w:p>
      <w:pPr>
        <w:pStyle w:val="Heading3"/>
      </w:pPr>
      <w:r>
        <w:t xml:space="preserve">Lösung</w:t>
      </w:r>
    </w:p>
    <w:p>
      <w:r>
        <w:rPr>
          <w:b/>
          <w:bCs/>
        </w:rPr>
        <w:t xml:space="preserve">Der externe Programmiercomputer (Com-Box)</w:t>
      </w:r>
      <w:r>
        <w:t xml:space="preserve"> schaltet beim Übergang ins ozeanische Gebiet sowohl ACARS als auch ADS-B ab — über denselben Avionik-Zugang, der bereits für die Drohnen-Datenkopie und das Transponder-Spoofing genutzt wurde.</w:t>
      </w:r>
    </w:p>
    <w:p/>
    <w:p>
      <w:r>
        <w:rPr>
          <w:b/>
          <w:bCs/>
        </w:rPr>
        <w:t xml:space="preserve">Die Drohne übernimmt das ACARS-Signal:</w:t>
      </w:r>
    </w:p>
    <w:p>
      <w:pPr>
        <w:pStyle w:val="ListParagraph"/>
        <w:numPr>
          <w:ilvl w:val="0"/>
          <w:numId w:val="2"/>
        </w:numPr>
      </w:pPr>
      <w:r>
        <w:t xml:space="preserve">Die Drohne sendet auf der MH370-Frequenz weiter ACARS-Daten — gefälschte Systemwerte, die einen normalen Flug simulieren</w:t>
      </w:r>
    </w:p>
    <w:p>
      <w:pPr>
        <w:pStyle w:val="ListParagraph"/>
        <w:numPr>
          <w:ilvl w:val="0"/>
          <w:numId w:val="2"/>
        </w:numPr>
      </w:pPr>
      <w:r>
        <w:t xml:space="preserve">Damit erscheint MH370 auf den Satellitenempfangsstationen als technisch einwandfreier Flug Richtung Peking</w:t>
      </w:r>
    </w:p>
    <w:p>
      <w:pPr>
        <w:pStyle w:val="ListParagraph"/>
        <w:numPr>
          <w:ilvl w:val="0"/>
          <w:numId w:val="2"/>
        </w:numPr>
      </w:pPr>
      <w:r>
        <w:t xml:space="preserve">Die Drohne fliegt entlang der ursprünglichen MH370-Route (Richtung Thailand/Penang) und verlässt dort den Radar-Bereich</w:t>
      </w:r>
    </w:p>
    <w:p/>
    <w:p>
      <w:r>
        <w:rPr>
          <w:b/>
          <w:bCs/>
        </w:rPr>
        <w:t xml:space="preserve">Ergebnis für die Suchoperation:</w:t>
      </w:r>
    </w:p>
    <w:p>
      <w:r>
        <w:t xml:space="preserve">Die gefälschten ACARS-Signale der Drohne verweisen auf einen Flug Richtung Indischer Ozean. Australien übernimmt die Koordination der Suchaktion — und sucht dort, wo die Drohne war, nicht wo die Boeing ist. Der Südpazifik (Richtung Tobi/Helen Reef) wird nie gesucht.</w:t>
      </w:r>
    </w:p>
    <w:p/>
    <w:p>
      <w:r>
        <w:rPr>
          <w:b/>
          <w:bCs/>
        </w:rPr>
        <w:t xml:space="preserve">Erzählerisch:</w:t>
      </w:r>
      <w:r>
        <w:t xml:space="preserve"> Dieser Mechanismus ist auch der Grund, warum die echte MH370-Suche bis heute erfolglos geblieben ist — im Plot des Buches.</w:t>
      </w:r>
    </w:p>
    <w:p/>
    <w:p>
      <w:pPr>
        <w:pBdr>
          <w:bottom w:val="single" w:color="999999" w:sz="4" w:space="4"/>
        </w:pBdr>
        <w:spacing w:after="160" w:before="80"/>
      </w:pPr>
    </w:p>
    <w:p/>
    <w:p>
      <w:pPr>
        <w:pStyle w:val="Heading2"/>
      </w:pPr>
      <w:r>
        <w:t xml:space="preserve">PUNKT 3: Wasserlandung — Vergleich US Airways 1549</w:t>
      </w:r>
    </w:p>
    <w:p/>
    <w:p>
      <w:pPr>
        <w:pStyle w:val="Heading3"/>
      </w:pPr>
      <w:r>
        <w:t xml:space="preserve">Referenzfall</w:t>
      </w:r>
    </w:p>
    <w:p>
      <w:r>
        <w:t xml:space="preserve">US Airways Flug 1549, 15. Januar 2009, Hudson River New York:</w:t>
      </w:r>
    </w:p>
    <w:p>
      <w:pPr>
        <w:pStyle w:val="ListParagraph"/>
        <w:numPr>
          <w:ilvl w:val="0"/>
          <w:numId w:val="2"/>
        </w:numPr>
      </w:pPr>
      <w:r>
        <w:t xml:space="preserve">Airbus A320 mit 155 Personen an Bord</w:t>
      </w:r>
    </w:p>
    <w:p>
      <w:pPr>
        <w:pStyle w:val="ListParagraph"/>
        <w:numPr>
          <w:ilvl w:val="0"/>
          <w:numId w:val="2"/>
        </w:numPr>
      </w:pPr>
      <w:r>
        <w:t xml:space="preserve">Vollständiger Triebwerksausfall auf 2.800 Fuß nach Vogelschlag</w:t>
      </w:r>
    </w:p>
    <w:p>
      <w:pPr>
        <w:pStyle w:val="ListParagraph"/>
        <w:numPr>
          <w:ilvl w:val="0"/>
          <w:numId w:val="2"/>
        </w:numPr>
      </w:pPr>
      <w:r>
        <w:t xml:space="preserve">Kontrollierte Ditching-Landung auf dem Fluss — </w:t>
      </w:r>
      <w:r>
        <w:rPr>
          <w:b/>
          <w:bCs/>
        </w:rPr>
        <w:t xml:space="preserve">alle 155 Überlebenden</w:t>
      </w:r>
    </w:p>
    <w:p>
      <w:pPr>
        <w:pStyle w:val="ListParagraph"/>
        <w:numPr>
          <w:ilvl w:val="0"/>
          <w:numId w:val="2"/>
        </w:numPr>
      </w:pPr>
      <w:r>
        <w:t xml:space="preserve">Geschwindigkeit bei Aufprall: ca. 125 Knoten (232 km/h)</w:t>
      </w:r>
    </w:p>
    <w:p>
      <w:pPr>
        <w:pStyle w:val="ListParagraph"/>
        <w:numPr>
          <w:ilvl w:val="0"/>
          <w:numId w:val="2"/>
        </w:numPr>
      </w:pPr>
      <w:r>
        <w:t xml:space="preserve">Aufprallwinkel entscheidend: zwischen 8° und 15° Pitch — darunter oder darüber strukturelles Versagen</w:t>
      </w:r>
    </w:p>
    <w:p/>
    <w:p>
      <w:pPr>
        <w:pStyle w:val="Heading3"/>
      </w:pPr>
      <w:r>
        <w:t xml:space="preserve">Kritische Bedingungen für eine überlebbare Wasserlandung</w:t>
      </w:r>
    </w:p>
    <w:p>
      <w:pPr>
        <w:pStyle w:val="ListParagraph"/>
        <w:numPr>
          <w:ilvl w:val="0"/>
          <w:numId w:val="2"/>
        </w:numPr>
      </w:pPr>
      <w:r>
        <w:t xml:space="preserve">Flacher Anflug (8°–15° Pitch bei Aufprall)</w:t>
      </w:r>
    </w:p>
    <w:p>
      <w:pPr>
        <w:pStyle w:val="ListParagraph"/>
        <w:numPr>
          <w:ilvl w:val="0"/>
          <w:numId w:val="2"/>
        </w:numPr>
      </w:pPr>
      <w:r>
        <w:t xml:space="preserve">Niedriger Sinkflug-Anteil (Vertikalgeschwindigkeit unter 3,5 Fuß/Sekunde)</w:t>
      </w:r>
    </w:p>
    <w:p>
      <w:pPr>
        <w:pStyle w:val="ListParagraph"/>
        <w:numPr>
          <w:ilvl w:val="0"/>
          <w:numId w:val="2"/>
        </w:numPr>
      </w:pPr>
      <w:r>
        <w:t xml:space="preserve">Keine volle Treibstoffbeladung (leichteres Flugzeug = bessere Schwimmfähigkeit)</w:t>
      </w:r>
    </w:p>
    <w:p>
      <w:pPr>
        <w:pStyle w:val="ListParagraph"/>
        <w:numPr>
          <w:ilvl w:val="0"/>
          <w:numId w:val="2"/>
        </w:numPr>
      </w:pPr>
      <w:r>
        <w:t xml:space="preserve">Ruhige Wasseroberfläche</w:t>
      </w:r>
    </w:p>
    <w:p/>
    <w:p>
      <w:pPr>
        <w:pStyle w:val="Heading3"/>
      </w:pPr>
      <w:r>
        <w:t xml:space="preserve">Für das Manuskript: Riff-Landung bei Nacht</w:t>
      </w:r>
    </w:p>
    <w:p/>
    <w:p>
      <w:r>
        <w:t xml:space="preserve">Die geplante Landung auf dem Transit-Riff bei Tobi Island ist unter diesen Bedingungen </w:t>
      </w:r>
      <w:r>
        <w:rPr>
          <w:b/>
          <w:bCs/>
        </w:rPr>
        <w:t xml:space="preserve">plausibel, aber eng kalkuliert:</w:t>
      </w:r>
    </w:p>
    <w:p/>
    <w:p>
      <w:pPr>
        <w:pStyle w:val="ListParagraph"/>
        <w:numPr>
          <w:ilvl w:val="0"/>
          <w:numId w:val="2"/>
        </w:numPr>
      </w:pPr>
      <w:r>
        <w:t xml:space="preserve">Das Riff liegt tief genug unter der Oberfläche, dass die Boeing landen kann ohne sofort zu zerbrechen — im Manuskript beschrieben ✅</w:t>
      </w:r>
    </w:p>
    <w:p>
      <w:pPr>
        <w:pStyle w:val="ListParagraph"/>
        <w:numPr>
          <w:ilvl w:val="0"/>
          <w:numId w:val="2"/>
        </w:numPr>
      </w:pPr>
      <w:r>
        <w:t xml:space="preserve">Nachts: keine visuelle Referenz für den Piloten → erfordert instrumentengestützte Präzision</w:t>
      </w:r>
    </w:p>
    <w:p>
      <w:pPr>
        <w:pStyle w:val="ListParagraph"/>
        <w:numPr>
          <w:ilvl w:val="0"/>
          <w:numId w:val="2"/>
        </w:numPr>
      </w:pPr>
      <w:r>
        <w:t xml:space="preserve">Beruhigend: Die Boeing ist für diesen Flug nur leicht beladen (wenige Passagiere) → besseres Schwimmverhalten</w:t>
      </w:r>
    </w:p>
    <w:p/>
    <w:p>
      <w:r>
        <w:rPr>
          <w:b/>
          <w:bCs/>
        </w:rPr>
        <w:t xml:space="preserve">Schwachstelle bleibt:</w:t>
      </w:r>
      <w:r>
        <w:t xml:space="preserve"> Bei Nacht auf einem Riff ohne Beleuchtung und ohne visuelle Wasseroberflächen-Referenz ist das operativ extrem riskant. Das muss entweder durch technische Hilfsmittel (Infrarot, GPS-Präzision) oder durch narrative Akzeptanz als "kalkuliertes Risiko" abgedeckt werden.</w:t>
      </w:r>
    </w:p>
    <w:p/>
    <w:p>
      <w:pPr>
        <w:pBdr>
          <w:bottom w:val="single" w:color="999999" w:sz="4" w:space="4"/>
        </w:pBdr>
        <w:spacing w:after="160" w:before="80"/>
      </w:pPr>
    </w:p>
    <w:p/>
    <w:p>
      <w:pPr>
        <w:pStyle w:val="Heading2"/>
      </w:pPr>
      <w:r>
        <w:t xml:space="preserve">PUNKT 4: Die 239 Passagiere — Giftgas, kein Loch im Plot</w:t>
      </w:r>
    </w:p>
    <w:p/>
    <w:p>
      <w:pPr>
        <w:pStyle w:val="Heading3"/>
      </w:pPr>
      <w:r>
        <w:t xml:space="preserve">Lösung im Manuskript</w:t>
      </w:r>
    </w:p>
    <w:p>
      <w:r>
        <w:t xml:space="preserve">Alle 239 Passagiere und Crew werden durch </w:t>
      </w:r>
      <w:r>
        <w:rPr>
          <w:b/>
          <w:bCs/>
        </w:rPr>
        <w:t xml:space="preserve">Gas in der Kabine</w:t>
      </w:r>
      <w:r>
        <w:t xml:space="preserve"> getötet. Das Manuskript verweist bereits auf Giftgas als Mittel — kein narratives Loch.</w:t>
      </w:r>
    </w:p>
    <w:p/>
    <w:p>
      <w:pPr>
        <w:pStyle w:val="Heading3"/>
      </w:pPr>
      <w:r>
        <w:t xml:space="preserve">Neue Lücke: Welches Gas?</w:t>
      </w:r>
    </w:p>
    <w:p/>
    <w:p>
      <w:r>
        <w:t xml:space="preserve">Anforderungen an das Gas für diese Operation:</w:t>
      </w:r>
    </w:p>
    <w:p>
      <w:pPr>
        <w:pStyle w:val="ListParagraph"/>
        <w:numPr>
          <w:ilvl w:val="0"/>
          <w:numId w:val="2"/>
        </w:numPr>
      </w:pPr>
      <w:r>
        <w:rPr>
          <w:b/>
          <w:bCs/>
        </w:rPr>
        <w:t xml:space="preserve">Geruchlos oder geruchsarm</w:t>
      </w:r>
      <w:r>
        <w:t xml:space="preserve"> — keine Panik vor dem Tod</w:t>
      </w:r>
    </w:p>
    <w:p>
      <w:pPr>
        <w:pStyle w:val="ListParagraph"/>
        <w:numPr>
          <w:ilvl w:val="0"/>
          <w:numId w:val="2"/>
        </w:numPr>
      </w:pPr>
      <w:r>
        <w:rPr>
          <w:b/>
          <w:bCs/>
        </w:rPr>
        <w:t xml:space="preserve">Schnell wirkend</w:t>
      </w:r>
      <w:r>
        <w:t xml:space="preserve"> — Kabinenbesatzung darf keinen Widerstand leisten können</w:t>
      </w:r>
    </w:p>
    <w:p>
      <w:pPr>
        <w:pStyle w:val="ListParagraph"/>
        <w:numPr>
          <w:ilvl w:val="0"/>
          <w:numId w:val="2"/>
        </w:numPr>
      </w:pPr>
      <w:r>
        <w:rPr>
          <w:b/>
          <w:bCs/>
        </w:rPr>
        <w:t xml:space="preserve">Per Klimaanlage/Belüftungssystem einsetzbar</w:t>
      </w:r>
      <w:r>
        <w:t xml:space="preserve"> — keine direkte Konfrontation</w:t>
      </w:r>
    </w:p>
    <w:p>
      <w:pPr>
        <w:pStyle w:val="ListParagraph"/>
        <w:numPr>
          <w:ilvl w:val="0"/>
          <w:numId w:val="2"/>
        </w:numPr>
      </w:pPr>
      <w:r>
        <w:rPr>
          <w:b/>
          <w:bCs/>
        </w:rPr>
        <w:t xml:space="preserve">Keine Spuren nach Wasserversenkung</w:t>
      </w:r>
      <w:r>
        <w:t xml:space="preserve"> — wenn das Flugzeug je gefunden wird, kein eindeutiger Beweis</w:t>
      </w:r>
    </w:p>
    <w:p>
      <w:pPr>
        <w:pStyle w:val="ListParagraph"/>
        <w:numPr>
          <w:ilvl w:val="0"/>
          <w:numId w:val="2"/>
        </w:numPr>
      </w:pPr>
      <w:r>
        <w:rPr>
          <w:b/>
          <w:bCs/>
        </w:rPr>
        <w:t xml:space="preserve">Nordkorea hätte Zugang</w:t>
      </w:r>
      <w:r>
        <w:t xml:space="preserve"> — muss in diesem Kontext verfügbar sein</w:t>
      </w:r>
    </w:p>
    <w:p/>
    <w:p>
      <w:pPr>
        <w:pStyle w:val="Heading3"/>
      </w:pPr>
      <w:r>
        <w:t xml:space="preserve">Empfehlung: Zwei realistische Optionen</w:t>
      </w:r>
    </w:p>
    <w:p/>
    <w:p>
      <w:r>
        <w:rPr>
          <w:b/>
          <w:bCs/>
        </w:rPr>
        <w:t xml:space="preserve">Option A: BZ (3-Quinuclidinyl Benzilat, NATO-Code BZ / "Agent Buzz")</w:t>
      </w:r>
    </w:p>
    <w:p/>
    <w:p>
      <w:pPr>
        <w:pStyle w:val="ListParagraph"/>
        <w:numPr>
          <w:ilvl w:val="0"/>
          <w:numId w:val="2"/>
        </w:numPr>
      </w:pPr>
      <w:r>
        <w:t xml:space="preserve">Vollständig geruchlos und nicht reizend — Passagiere merken nichts ✅</w:t>
      </w:r>
    </w:p>
    <w:p>
      <w:pPr>
        <w:pStyle w:val="ListParagraph"/>
        <w:numPr>
          <w:ilvl w:val="0"/>
          <w:numId w:val="2"/>
        </w:numPr>
      </w:pPr>
      <w:r>
        <w:t xml:space="preserve">Wirkt als Aerosol über das Beatmungssystem ✅</w:t>
      </w:r>
    </w:p>
    <w:p>
      <w:pPr>
        <w:pStyle w:val="ListParagraph"/>
        <w:numPr>
          <w:ilvl w:val="0"/>
          <w:numId w:val="2"/>
        </w:numPr>
      </w:pPr>
      <w:r>
        <w:t xml:space="preserve">Verzögerte Wirkung: 30 Minuten bis 24 Stunden — Passagiere schlafen ein, nicht kollabieren ✅</w:t>
      </w:r>
    </w:p>
    <w:p>
      <w:pPr>
        <w:pStyle w:val="ListParagraph"/>
        <w:numPr>
          <w:ilvl w:val="0"/>
          <w:numId w:val="2"/>
        </w:numPr>
      </w:pPr>
      <w:r>
        <w:t xml:space="preserve">Primär nicht letal — aber in geschlossenem Kabinenraum in hoher Dosis: tödlich durch Atemlähmung ✅</w:t>
      </w:r>
    </w:p>
    <w:p>
      <w:pPr>
        <w:pStyle w:val="ListParagraph"/>
        <w:numPr>
          <w:ilvl w:val="0"/>
          <w:numId w:val="2"/>
        </w:numPr>
      </w:pPr>
      <w:r>
        <w:t xml:space="preserve">Bekannt aus sowjetischen/russischen Beständen, von Nordkorea zugänglich ✅</w:t>
      </w:r>
    </w:p>
    <w:p>
      <w:pPr>
        <w:pStyle w:val="ListParagraph"/>
        <w:numPr>
          <w:ilvl w:val="0"/>
          <w:numId w:val="2"/>
        </w:numPr>
      </w:pPr>
      <w:r>
        <w:t xml:space="preserve">Keine sofortige Panik — erzählerisch sauber ✅</w:t>
      </w:r>
    </w:p>
    <w:p>
      <w:pPr>
        <w:pStyle w:val="ListParagraph"/>
        <w:numPr>
          <w:ilvl w:val="0"/>
          <w:numId w:val="2"/>
        </w:numPr>
      </w:pPr>
      <w:r>
        <w:t xml:space="preserve">Nordkorea-Kontext: Russland / Sowjetunion hat BZ entwickelt (NATO-Code), Weitergabe an NK plausibel ✅</w:t>
      </w:r>
    </w:p>
    <w:p/>
    <w:p>
      <w:r>
        <w:rPr>
          <w:b/>
          <w:bCs/>
        </w:rPr>
        <w:t xml:space="preserve">Option B: Modifiziertes Organophosphat (Sarin-Derivat, niedrige Konzentration)</w:t>
      </w:r>
    </w:p>
    <w:p/>
    <w:p>
      <w:pPr>
        <w:pStyle w:val="ListParagraph"/>
        <w:numPr>
          <w:ilvl w:val="0"/>
          <w:numId w:val="2"/>
        </w:numPr>
      </w:pPr>
      <w:r>
        <w:t xml:space="preserve">Sarin in sehr niedriger Konzentration: schleichende Wirkung, erst Erschöpfung, dann Bewusstlosigkeit, dann Tod</w:t>
      </w:r>
    </w:p>
    <w:p>
      <w:pPr>
        <w:pStyle w:val="ListParagraph"/>
        <w:numPr>
          <w:ilvl w:val="0"/>
          <w:numId w:val="2"/>
        </w:numPr>
      </w:pPr>
      <w:r>
        <w:t xml:space="preserve">Problem: Geruch (leicht fruchtig), mögliche Panikreaktion bei ersten Symptomen</w:t>
      </w:r>
    </w:p>
    <w:p>
      <w:pPr>
        <w:pStyle w:val="ListParagraph"/>
        <w:numPr>
          <w:ilvl w:val="0"/>
          <w:numId w:val="2"/>
        </w:numPr>
      </w:pPr>
      <w:r>
        <w:t xml:space="preserve">Besser nachweisbar nach Bergung</w:t>
      </w:r>
    </w:p>
    <w:p>
      <w:pPr>
        <w:pStyle w:val="ListParagraph"/>
        <w:numPr>
          <w:ilvl w:val="0"/>
          <w:numId w:val="2"/>
        </w:numPr>
      </w:pPr>
      <w:r>
        <w:t xml:space="preserve">Weniger geeignet als BZ</w:t>
      </w:r>
    </w:p>
    <w:p/>
    <w:p>
      <w:pPr>
        <w:pStyle w:val="Heading3"/>
      </w:pPr>
      <w:r>
        <w:t xml:space="preserve">Empfehlung: BZ als Grundlage</w:t>
      </w:r>
    </w:p>
    <w:p/>
    <w:p>
      <w:r>
        <w:t xml:space="preserve">BZ ist die sauberste Lösung für den Plot:</w:t>
      </w:r>
    </w:p>
    <w:p>
      <w:pPr>
        <w:pBdr>
          <w:left w:val="single" w:color="C00000" w:sz="12" w:space="8"/>
        </w:pBdr>
        <w:shd w:fill="FFF2CC" w:val="clear"/>
        <w:ind w:left="360"/>
      </w:pPr>
      <w:r>
        <w:rPr>
          <w:i/>
          <w:iCs/>
          <w:color w:val="555555"/>
        </w:rPr>
        <w:t xml:space="preserve">Geruchlos. Verzögert wirkend. Kaum nachweisbar ohne gezielte Suche. Aus sowjetischen Beständen via Nordkorea verfügbar. Die Passagiere schlafen ein — einer nach dem anderen — ohne zu wissen, was passiert.</w:t>
      </w:r>
    </w:p>
    <w:p/>
    <w:p>
      <w:r>
        <w:t xml:space="preserve">Das ist moralisch die erschütterndste Variante — und damit erzählerisch die stärkste.</w:t>
      </w:r>
    </w:p>
    <w:p/>
    <w:p>
      <w:pPr>
        <w:pBdr>
          <w:bottom w:val="single" w:color="999999" w:sz="4" w:space="4"/>
        </w:pBdr>
        <w:spacing w:after="160" w:before="80"/>
      </w:pPr>
    </w:p>
    <w:p/>
    <w:p>
      <w:pPr>
        <w:pStyle w:val="Heading2"/>
      </w:pPr>
      <w:r>
        <w:t xml:space="preserve">PUNKT 5: Flugplan-Manipulation — Nordkoreanische Kommandobasis</w:t>
      </w:r>
    </w:p>
    <w:p/>
    <w:p>
      <w:pPr>
        <w:pStyle w:val="Heading3"/>
      </w:pPr>
      <w:r>
        <w:t xml:space="preserve">Lösung</w:t>
      </w:r>
    </w:p>
    <w:p>
      <w:r>
        <w:t xml:space="preserve">Der parallele Flugplan unter dem Global-Express-Callsign wird </w:t>
      </w:r>
      <w:r>
        <w:rPr>
          <w:b/>
          <w:bCs/>
        </w:rPr>
        <w:t xml:space="preserve">nicht durch einen Einzelinsider</w:t>
      </w:r>
      <w:r>
        <w:t xml:space="preserve">, sondern durch die </w:t>
      </w:r>
      <w:r>
        <w:rPr>
          <w:b/>
          <w:bCs/>
        </w:rPr>
        <w:t xml:space="preserve">nordkoreanische Kommandobasis</w:t>
      </w:r>
      <w:r>
        <w:t xml:space="preserve"> direkt ins AFTN-System eingespielt.</w:t>
      </w:r>
    </w:p>
    <w:p/>
    <w:p>
      <w:pPr>
        <w:pStyle w:val="Heading3"/>
      </w:pPr>
      <w:r>
        <w:t xml:space="preserve">Wie das funktioniert</w:t>
      </w:r>
    </w:p>
    <w:p>
      <w:r>
        <w:t xml:space="preserve">Nordkorea unterhält diplomatische Vertretungen mit AFTN-Zugang in mehreren Ländern — oder hat über Drittstaaten (z.B. über den malaysischen Kontakt) Zugang zu einem AFTN-Terminal.</w:t>
      </w:r>
    </w:p>
    <w:p/>
    <w:p>
      <w:r>
        <w:t xml:space="preserve">Eine AFTN-Nachricht im korrekten Format, die einen Flugplan einspielt, ist technisch eine Routine-Operation. Sie erfordert:</w:t>
      </w:r>
    </w:p>
    <w:p>
      <w:pPr>
        <w:pStyle w:val="ListParagraph"/>
        <w:numPr>
          <w:ilvl w:val="0"/>
          <w:numId w:val="2"/>
        </w:numPr>
      </w:pPr>
      <w:r>
        <w:t xml:space="preserve">Einen gültigen AFTN-Absendercode</w:t>
      </w:r>
    </w:p>
    <w:p>
      <w:pPr>
        <w:pStyle w:val="ListParagraph"/>
        <w:numPr>
          <w:ilvl w:val="0"/>
          <w:numId w:val="2"/>
        </w:numPr>
      </w:pPr>
      <w:r>
        <w:t xml:space="preserve">Das korrekte ICAO-Flugplanformat</w:t>
      </w:r>
    </w:p>
    <w:p>
      <w:pPr>
        <w:pStyle w:val="ListParagraph"/>
        <w:numPr>
          <w:ilvl w:val="0"/>
          <w:numId w:val="2"/>
        </w:numPr>
      </w:pPr>
      <w:r>
        <w:t xml:space="preserve">Timing: muss vor Abflug von MH370 eingespielt werden</w:t>
      </w:r>
    </w:p>
    <w:p/>
    <w:p>
      <w:r>
        <w:t xml:space="preserve">Die Kommandobasis koordiniert:</w:t>
      </w:r>
    </w:p>
    <w:p>
      <w:pPr>
        <w:pStyle w:val="ListParagraph"/>
        <w:numPr>
          <w:ilvl w:val="0"/>
          <w:numId w:val="3"/>
        </w:numPr>
      </w:pPr>
      <w:r>
        <w:t xml:space="preserve">Einspielung des zweiten Flugplans (Global Express XRS, Route KUL → Süd/Pazifik)</w:t>
      </w:r>
    </w:p>
    <w:p>
      <w:pPr>
        <w:pStyle w:val="ListParagraph"/>
        <w:numPr>
          <w:ilvl w:val="0"/>
          <w:numId w:val="3"/>
        </w:numPr>
      </w:pPr>
      <w:r>
        <w:t xml:space="preserve">Aktivierung der Com-Box-Codes für Transponder und ACARS-Abschaltung</w:t>
      </w:r>
    </w:p>
    <w:p>
      <w:pPr>
        <w:pStyle w:val="ListParagraph"/>
        <w:numPr>
          <w:ilvl w:val="0"/>
          <w:numId w:val="3"/>
        </w:numPr>
      </w:pPr>
      <w:r>
        <w:t xml:space="preserve">Koordination der Drohne und des Trawlers in Echtzeit</w:t>
      </w:r>
    </w:p>
    <w:p/>
    <w:p>
      <w:r>
        <w:rPr>
          <w:b/>
          <w:bCs/>
        </w:rPr>
        <w:t xml:space="preserve">Erzählerisch:</w:t>
      </w:r>
      <w:r>
        <w:t xml:space="preserve"> Das macht die nordkoreanische Operation kohärent — eine Kommandobasis, die alle Fäden gleichzeitig in der Hand hat. Kein Einzeltäter, kein Zufalls-Insider — eine koordinierte staatliche Operation.</w:t>
      </w:r>
    </w:p>
    <w:p/>
    <w:p>
      <w:pPr>
        <w:pBdr>
          <w:bottom w:val="single" w:color="999999" w:sz="4" w:space="4"/>
        </w:pBdr>
        <w:spacing w:after="160" w:before="80"/>
      </w:pPr>
    </w:p>
    <w:p/>
    <w:p>
      <w:pPr>
        <w:pStyle w:val="Heading2"/>
      </w:pPr>
      <w:r>
        <w:t xml:space="preserve">PUNKT 6: Drohne — was passiert nach der Trennung</w:t>
      </w:r>
    </w:p>
    <w:p/>
    <w:p>
      <w:pPr>
        <w:pStyle w:val="Heading3"/>
      </w:pPr>
      <w:r>
        <w:t xml:space="preserve">Ablauf laut Manuskript</w:t>
      </w:r>
    </w:p>
    <w:p>
      <w:pPr>
        <w:pStyle w:val="ListParagraph"/>
        <w:numPr>
          <w:ilvl w:val="0"/>
          <w:numId w:val="2"/>
        </w:numPr>
      </w:pPr>
      <w:r>
        <w:t xml:space="preserve">Drohne übernimmt MH370-Transponder- und ACARS-Signal</w:t>
      </w:r>
    </w:p>
    <w:p>
      <w:pPr>
        <w:pStyle w:val="ListParagraph"/>
        <w:numPr>
          <w:ilvl w:val="0"/>
          <w:numId w:val="2"/>
        </w:numPr>
      </w:pPr>
      <w:r>
        <w:t xml:space="preserve">Drohne fliegt entlang der ursprünglichen MH370-Route (Richtung Nordwesten/Thailand)</w:t>
      </w:r>
    </w:p>
    <w:p>
      <w:pPr>
        <w:pStyle w:val="ListParagraph"/>
        <w:numPr>
          <w:ilvl w:val="0"/>
          <w:numId w:val="2"/>
        </w:numPr>
      </w:pPr>
      <w:r>
        <w:t xml:space="preserve">Trawler-Operator lenkt die Drohne per Joystick</w:t>
      </w:r>
    </w:p>
    <w:p/>
    <w:p>
      <w:pPr>
        <w:pStyle w:val="Heading3"/>
      </w:pPr>
      <w:r>
        <w:t xml:space="preserve">Was danach passiert — noch nicht ausgearbeitet</w:t>
      </w:r>
    </w:p>
    <w:p/>
    <w:p>
      <w:r>
        <w:rPr>
          <w:b/>
          <w:bCs/>
        </w:rPr>
        <w:t xml:space="preserve">Logische Lösung:</w:t>
      </w:r>
    </w:p>
    <w:p>
      <w:r>
        <w:t xml:space="preserve">Die Drohne fliegt bis zum Ende ihrer Reichweite oder ihres Treibstoffs und stürzt dann kontrolliert in den Indischen Ozean — genau dort, wo die spätere Suche konzentriert wird. Der Absturz hinterlässt kein Wrack, das gefunden wird (Tiefsee), aber die letzten Satellitenhandshakes (ACARS-Signale) verorten MH370 korrekt im südlichen Indischen Ozean.</w:t>
      </w:r>
    </w:p>
    <w:p/>
    <w:p>
      <w:r>
        <w:t xml:space="preserve">Das erklärt, warum die reale Suche im Indischen Ozean stattfand — und warum bis heute kein Wrack von MH370 identifiziert wurde. Im Plot: die Drohne liegt auf dem Meeresboden, nicht die Boeing.</w:t>
      </w:r>
    </w:p>
    <w:p/>
    <w:p>
      <w:r>
        <w:rPr>
          <w:b/>
          <w:bCs/>
        </w:rPr>
        <w:t xml:space="preserve">Technische Frage:</w:t>
      </w:r>
      <w:r>
        <w:t xml:space="preserve"> Muss die Reichweite der Drohne für diese Route berechnet werden. </w:t>
      </w:r>
      <w:r>
        <w:rPr>
          <w:i/>
          <w:iCs/>
        </w:rPr>
        <w:t xml:space="preserve">(Offen)</w:t>
      </w:r>
    </w:p>
    <w:p/>
    <w:p>
      <w:pPr>
        <w:pBdr>
          <w:bottom w:val="single" w:color="999999" w:sz="4" w:space="4"/>
        </w:pBdr>
        <w:spacing w:after="160" w:before="80"/>
      </w:pPr>
    </w:p>
    <w:p/>
    <w:p>
      <w:pPr>
        <w:pStyle w:val="Heading2"/>
      </w:pPr>
      <w:r>
        <w:t xml:space="preserve">PUNKT 7: Trawler als Kommandozentrale — parallel zur Operation</w:t>
      </w:r>
    </w:p>
    <w:p/>
    <w:p>
      <w:pPr>
        <w:pStyle w:val="Heading3"/>
      </w:pPr>
      <w:r>
        <w:t xml:space="preserve">Konzept</w:t>
      </w:r>
    </w:p>
    <w:p>
      <w:r>
        <w:t xml:space="preserve">Der Fischtrawler (</w:t>
      </w:r>
      <w:r>
        <w:rPr>
          <w:i/>
          <w:iCs/>
        </w:rPr>
        <w:t xml:space="preserve">Hom Doummal II</w:t>
      </w:r>
      <w:r>
        <w:t xml:space="preserve">) läuft </w:t>
      </w:r>
      <w:r>
        <w:rPr>
          <w:b/>
          <w:bCs/>
        </w:rPr>
        <w:t xml:space="preserve">nicht als reaktive Einheit</w:t>
      </w:r>
      <w:r>
        <w:t xml:space="preserve">, sondern als </w:t>
      </w:r>
      <w:r>
        <w:rPr>
          <w:b/>
          <w:bCs/>
        </w:rPr>
        <w:t xml:space="preserve">parallele Kommandozentrale</w:t>
      </w:r>
      <w:r>
        <w:t xml:space="preserve">, die zeitgleich mit dem Einsatz der Sole-Sourcer operiert.</w:t>
      </w:r>
    </w:p>
    <w:p/>
    <w:p>
      <w:pPr>
        <w:pStyle w:val="Heading3"/>
      </w:pPr>
      <w:r>
        <w:t xml:space="preserve">Zeitplan der Trawler-Operation</w:t>
      </w:r>
    </w:p>
    <w:p>
      <w:pPr>
        <w:pStyle w:val="ListParagraph"/>
        <w:numPr>
          <w:ilvl w:val="0"/>
          <w:numId w:val="2"/>
        </w:numPr>
      </w:pPr>
      <w:r>
        <w:rPr>
          <w:b/>
          <w:bCs/>
        </w:rPr>
        <w:t xml:space="preserve">Wochen vor dem Flug:</w:t>
      </w:r>
      <w:r>
        <w:t xml:space="preserve"> Trawler verlässt Hafen unter Tarnidentität als Forschungsschiff (Riff-Erkundung Helen Reef)</w:t>
      </w:r>
    </w:p>
    <w:p>
      <w:pPr>
        <w:pStyle w:val="ListParagraph"/>
        <w:numPr>
          <w:ilvl w:val="0"/>
          <w:numId w:val="2"/>
        </w:numPr>
      </w:pPr>
      <w:r>
        <w:rPr>
          <w:b/>
          <w:bCs/>
        </w:rPr>
        <w:t xml:space="preserve">Tage vor dem Flug:</w:t>
      </w:r>
      <w:r>
        <w:t xml:space="preserve"> Positionierung im Operationsgebiet nahe Tobi Island / Helen Reef</w:t>
      </w:r>
    </w:p>
    <w:p>
      <w:pPr>
        <w:pStyle w:val="ListParagraph"/>
        <w:numPr>
          <w:ilvl w:val="0"/>
          <w:numId w:val="2"/>
        </w:numPr>
      </w:pPr>
      <w:r>
        <w:rPr>
          <w:b/>
          <w:bCs/>
        </w:rPr>
        <w:t xml:space="preserve">Nacht der Operation:</w:t>
      </w:r>
      <w:r>
        <w:t xml:space="preserve"> Trawler liegt bereits am Riff, wartet auf die Boeing</w:t>
      </w:r>
    </w:p>
    <w:p>
      <w:pPr>
        <w:pStyle w:val="ListParagraph"/>
        <w:numPr>
          <w:ilvl w:val="0"/>
          <w:numId w:val="2"/>
        </w:numPr>
      </w:pPr>
      <w:r>
        <w:rPr>
          <w:b/>
          <w:bCs/>
        </w:rPr>
        <w:t xml:space="preserve">Parallel zur Drohnen-Operation:</w:t>
      </w:r>
      <w:r>
        <w:t xml:space="preserve"> Trawler-Operator steuert die Drohne per Joystick vom Trawler aus</w:t>
      </w:r>
    </w:p>
    <w:p/>
    <w:p>
      <w:pPr>
        <w:pStyle w:val="Heading3"/>
      </w:pPr>
      <w:r>
        <w:t xml:space="preserve">Trawler-Tarnung</w:t>
      </w:r>
    </w:p>
    <w:p>
      <w:pPr>
        <w:pStyle w:val="ListParagraph"/>
        <w:numPr>
          <w:ilvl w:val="0"/>
          <w:numId w:val="2"/>
        </w:numPr>
      </w:pPr>
      <w:r>
        <w:t xml:space="preserve">Als Fischereifahrzeug oder Meeresforschungsschiff unauffällig ✅</w:t>
      </w:r>
    </w:p>
    <w:p>
      <w:pPr>
        <w:pStyle w:val="ListParagraph"/>
        <w:numPr>
          <w:ilvl w:val="0"/>
          <w:numId w:val="2"/>
        </w:numPr>
      </w:pPr>
      <w:r>
        <w:t xml:space="preserve">Palau ist dünn besiedelt und überwacht — Ranger auf Tobi Island werden neutralisiert oder umgangen ✅</w:t>
      </w:r>
    </w:p>
    <w:p>
      <w:pPr>
        <w:pStyle w:val="ListParagraph"/>
        <w:numPr>
          <w:ilvl w:val="0"/>
          <w:numId w:val="2"/>
        </w:numPr>
      </w:pPr>
      <w:r>
        <w:t xml:space="preserve">AIS-Signal (Schiffs-Transponder) kann ebenfalls manipuliert werden — parallele Frage zu MH370 Transponder ✅</w:t>
      </w:r>
    </w:p>
    <w:p/>
    <w:p>
      <w:pPr>
        <w:pStyle w:val="Heading3"/>
      </w:pPr>
      <w:r>
        <w:t xml:space="preserve">Was noch ausgearbeitet werden muss</w:t>
      </w:r>
    </w:p>
    <w:p>
      <w:pPr>
        <w:pStyle w:val="ListParagraph"/>
        <w:numPr>
          <w:ilvl w:val="0"/>
          <w:numId w:val="2"/>
        </w:numPr>
      </w:pPr>
      <w:r>
        <w:t xml:space="preserve">Woher kommt der Trawler? Welcher Hafen, welche Flagge?</w:t>
      </w:r>
    </w:p>
    <w:p>
      <w:pPr>
        <w:pStyle w:val="ListParagraph"/>
        <w:numPr>
          <w:ilvl w:val="0"/>
          <w:numId w:val="2"/>
        </w:numPr>
      </w:pPr>
      <w:r>
        <w:t xml:space="preserve">Wie groß ist die Trawler-Crew? Welche Spezialisten an Bord?</w:t>
      </w:r>
    </w:p>
    <w:p>
      <w:pPr>
        <w:pStyle w:val="ListParagraph"/>
        <w:numPr>
          <w:ilvl w:val="0"/>
          <w:numId w:val="2"/>
        </w:numPr>
      </w:pPr>
      <w:r>
        <w:t xml:space="preserve">Was passiert mit dem Trawler nach der Operation?</w:t>
      </w:r>
    </w:p>
    <w:p/>
    <w:p>
      <w:pPr>
        <w:pBdr>
          <w:bottom w:val="single" w:color="999999" w:sz="4" w:space="4"/>
        </w:pBdr>
        <w:spacing w:after="160" w:before="80"/>
      </w:pPr>
    </w:p>
    <w:p/>
    <w:p>
      <w:pPr>
        <w:pStyle w:val="Heading2"/>
      </w:pPr>
      <w:r>
        <w:t xml:space="preserve">Zusammenfassung: Status aller Schwachstellen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Schwachstelle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Lösung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ACARS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Com-Box schaltet ab, Drohne übernimmt Signal</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ADS-B</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Com-Box schaltet ab, Drohne übernimmt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Wasserlandung Riff</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Plausibel</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Vergleich US Airways 1549, eng aber möglich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239 Passagiere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Giftgas (BZ empfohlen), neue Lücke: Gas-Wahl ausgearbeitet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5</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Flugplan AFTN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Nordkoreanische Kommandobasis spielt ein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Drohne nach Trennung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Teilgelöst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Stürzt im Indischen Ozean ab, Reichweite zu berechnen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Trawler-Logistik</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Teilgelöst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Parallel-Operation ausgearbeitet, Details offen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8</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239 Passagiere — Moral</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Wie geht McAllan damit um? Das ist der emotionale Kern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Korea 650 AD → McAllan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Brücke zwischen Zeitebenen fehlt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BND-Mann New York</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Offen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Verbindung zum Hauptplot unklar</w:t>
            </w:r>
          </w:p>
        </w:tc>
      </w:tr>
    </w:tbl>
    <w:p/>
    <w:p/>
    <w:p>
      <w:pPr>
        <w:pBdr>
          <w:bottom w:val="single" w:color="999999" w:sz="4" w:space="4"/>
        </w:pBdr>
        <w:spacing w:after="160" w:before="80"/>
      </w:pPr>
    </w:p>
    <w:p/>
    <w:p>
      <w:pPr>
        <w:pStyle w:val="Heading2"/>
      </w:pPr>
      <w:r>
        <w:t xml:space="preserve">Noch offene Kernfragen</w:t>
      </w:r>
    </w:p>
    <w:p/>
    <w:p>
      <w:pPr>
        <w:pStyle w:val="ListParagraph"/>
        <w:numPr>
          <w:ilvl w:val="0"/>
          <w:numId w:val="3"/>
        </w:numPr>
      </w:pPr>
      <w:r>
        <w:rPr>
          <w:b/>
          <w:bCs/>
        </w:rPr>
        <w:t xml:space="preserve">McAllans moralische Position zu den 239 Toten</w:t>
      </w:r>
      <w:r>
        <w:t xml:space="preserve"> — das ist der emotionale Kern des gesamten Buches. Er wusste davon — oder ahnte es. Warum hat er geschwiegen? Warum redet er jetzt?</w:t>
      </w:r>
    </w:p>
    <w:p/>
    <w:p>
      <w:pPr>
        <w:pStyle w:val="ListParagraph"/>
        <w:numPr>
          <w:ilvl w:val="0"/>
          <w:numId w:val="3"/>
        </w:numPr>
      </w:pPr>
      <w:r>
        <w:rPr>
          <w:b/>
          <w:bCs/>
        </w:rPr>
        <w:t xml:space="preserve">Drohnen-Reichweite</w:t>
      </w:r>
      <w:r>
        <w:t xml:space="preserve"> berechnen für Route KUL → südlicher Indischer Ozean.</w:t>
      </w:r>
    </w:p>
    <w:p/>
    <w:p>
      <w:pPr>
        <w:pStyle w:val="ListParagraph"/>
        <w:numPr>
          <w:ilvl w:val="0"/>
          <w:numId w:val="3"/>
        </w:numPr>
      </w:pPr>
      <w:r>
        <w:rPr>
          <w:b/>
          <w:bCs/>
        </w:rPr>
        <w:t xml:space="preserve">BND-Mann New York</w:t>
      </w:r>
      <w:r>
        <w:t xml:space="preserve">: Was wusste er, wann, und wer hat ihn getötet?</w:t>
      </w:r>
    </w:p>
    <w:p/>
    <w:p>
      <w:pPr>
        <w:pStyle w:val="ListParagraph"/>
        <w:numPr>
          <w:ilvl w:val="0"/>
          <w:numId w:val="3"/>
        </w:numPr>
      </w:pPr>
      <w:r>
        <w:rPr>
          <w:b/>
          <w:bCs/>
        </w:rPr>
        <w:t xml:space="preserve">Korea 650 AD → McAllan</w:t>
      </w:r>
      <w:r>
        <w:t xml:space="preserve">: Wie erfährt er von dieser Geschichte, und wann?</w:t>
      </w:r>
    </w:p>
    <w:p/>
    <w:p>
      <w:pPr>
        <w:pBdr>
          <w:bottom w:val="single" w:color="999999" w:sz="4" w:space="4"/>
        </w:pBdr>
        <w:spacing w:after="160" w:before="80"/>
      </w:pPr>
    </w:p>
    <w:p/>
    <w:p>
      <w:r>
        <w:rPr>
          <w:i/>
          <w:iCs/>
        </w:rPr>
        <w:t xml:space="preserve">Anschluss: Notiz_Flugzeug_MH370.md / Notiz_Roter_Faden_Gesamtbogen.md / Notiz_Kapitel_Hamburg_Journalistin.md</w:t>
      </w:r>
    </w:p>
    <w:p/>
    <w:p>
      <w:pPr>
        <w:pBdr>
          <w:bottom w:val="single" w:color="999999" w:sz="4" w:space="4"/>
        </w:pBdr>
        <w:spacing w:after="160" w:before="80"/>
      </w:pPr>
    </w:p>
    <w:p/>
    <w:p>
      <w:pPr>
        <w:pStyle w:val="Heading2"/>
      </w:pPr>
      <w:r>
        <w:t xml:space="preserve">PUNKT 10 (ERGÄNZT): BND-Mann New York — die Kreditkarten-Verbindung</w:t>
      </w:r>
    </w:p>
    <w:p/>
    <w:p>
      <w:pPr>
        <w:pStyle w:val="Heading3"/>
      </w:pPr>
      <w:r>
        <w:t xml:space="preserve">Die Verbindung</w:t>
      </w:r>
    </w:p>
    <w:p/>
    <w:p>
      <w:r>
        <w:t xml:space="preserve">Der BND-Mann hatte zum Zeitpunkt seines Todes eine Kreditkarte bei sich, die nach dem Unfall nicht erklärt werden konnte — weder vom BND intern noch offiziell. Die Karte gehört zu </w:t>
      </w:r>
      <w:r>
        <w:rPr>
          <w:b/>
          <w:bCs/>
        </w:rPr>
        <w:t xml:space="preserve">derselben Bank</w:t>
      </w:r>
      <w:r>
        <w:t xml:space="preserve">, deren Wertgüter-Transport mit MH370 geraubt wird.</w:t>
      </w:r>
    </w:p>
    <w:p/>
    <w:p>
      <w:r>
        <w:t xml:space="preserve">Das ist der erste unsichtbare Faden, der beide Ereignisse verbindet — und den weder die Polizei noch der BND öffentlich eingestehen kann, weil das die Frage aufwirft, warum ein BND-Agent eine Karte dieser Bank hatte.</w:t>
      </w:r>
    </w:p>
    <w:p/>
    <w:p>
      <w:pPr>
        <w:pStyle w:val="Heading3"/>
      </w:pPr>
      <w:r>
        <w:t xml:space="preserve">McAllans Rolle</w:t>
      </w:r>
    </w:p>
    <w:p/>
    <w:p>
      <w:r>
        <w:t xml:space="preserve">McAllan gibt der Journalistin diese Information nicht als Beweis — sondern als </w:t>
      </w:r>
      <w:r>
        <w:rPr>
          <w:b/>
          <w:bCs/>
        </w:rPr>
        <w:t xml:space="preserve">Rechercheauftrag</w:t>
      </w:r>
      <w:r>
        <w:t xml:space="preserve">:</w:t>
      </w:r>
    </w:p>
    <w:p/>
    <w:p>
      <w:pPr>
        <w:pBdr>
          <w:left w:val="single" w:color="C00000" w:sz="12" w:space="8"/>
        </w:pBdr>
        <w:shd w:fill="FFF2CC" w:val="clear"/>
        <w:ind w:left="360"/>
      </w:pPr>
      <w:r>
        <w:rPr>
          <w:i/>
          <w:iCs/>
          <w:color w:val="555555"/>
        </w:rPr>
        <w:t xml:space="preserve">"Finden Sie heraus, welche Bank auf diesem Flug Werte transportiert hat. Dann schauen Sie sich noch einmal die Kreditkarte des Mannes an, der in New York gestorben ist."</w:t>
      </w:r>
    </w:p>
    <w:p/>
    <w:p>
      <w:r>
        <w:t xml:space="preserve">Er sagt nicht mehr. Er muss nicht. Sie versteht.</w:t>
      </w:r>
    </w:p>
    <w:p/>
    <w:p>
      <w:pPr>
        <w:pStyle w:val="Heading3"/>
      </w:pPr>
      <w:r>
        <w:t xml:space="preserve">Die Reaktion des BND</w:t>
      </w:r>
    </w:p>
    <w:p/>
    <w:p>
      <w:r>
        <w:t xml:space="preserve">Wenn die Journalistin bei der Pressestelle des BND nachfragt — auch nur vorsichtig, auch nur indirekt — passiert zweierlei:</w:t>
      </w:r>
    </w:p>
    <w:p/>
    <w:p>
      <w:r>
        <w:rPr>
          <w:b/>
          <w:bCs/>
        </w:rPr>
        <w:t xml:space="preserve">a) Der BND wird intern sofort aufmerksam.</w:t>
      </w:r>
    </w:p>
    <w:p>
      <w:r>
        <w:t xml:space="preserve">Nicht weil er etwas verbergen will — sondern weil eine externe Anfrage zu einem internen Vorgang ein Standardalarm ist. Jemand weiß etwas, was er nicht wissen sollte.</w:t>
      </w:r>
    </w:p>
    <w:p/>
    <w:p>
      <w:r>
        <w:rPr>
          <w:b/>
          <w:bCs/>
        </w:rPr>
        <w:t xml:space="preserve">b) Die Reaktion nach außen ist Stille.</w:t>
      </w:r>
    </w:p>
    <w:p>
      <w:r>
        <w:t xml:space="preserve">Der BND antwortet nicht, dementiert nicht, bestätigt nicht. Schweigen ist seine Antwort — und das ist für eine erfahrene Journalistin lauter als jedes Dementi.</w:t>
      </w:r>
    </w:p>
    <w:p/>
    <w:p>
      <w:r>
        <w:rPr>
          <w:b/>
          <w:bCs/>
        </w:rPr>
        <w:t xml:space="preserve">c) Was macht der BND intern?</w:t>
      </w:r>
    </w:p>
    <w:p/>
    <w:p>
      <w:pPr>
        <w:ind w:left="360"/>
      </w:pPr>
      <w:r>
        <w:rPr>
          <w:b/>
          <w:bCs/>
        </w:rPr>
        <w:t xml:space="preserve">→ </w:t>
      </w:r>
      <w:r>
        <w:rPr>
          <w:b/>
          <w:bCs/>
        </w:rPr>
        <w:t xml:space="preserve">Offene Notiz: Was macht der BND?</w:t>
      </w:r>
    </w:p>
    <w:p/>
    <w:p>
      <w:pPr>
        <w:pStyle w:val="ListParagraph"/>
        <w:numPr>
          <w:ilvl w:val="0"/>
          <w:numId w:val="2"/>
        </w:numPr>
      </w:pPr>
      <w:r>
        <w:t xml:space="preserve">Prüft, woher die Journalistin die Information hat</w:t>
      </w:r>
    </w:p>
    <w:p>
      <w:pPr>
        <w:pStyle w:val="ListParagraph"/>
        <w:numPr>
          <w:ilvl w:val="0"/>
          <w:numId w:val="2"/>
        </w:numPr>
      </w:pPr>
      <w:r>
        <w:t xml:space="preserve">Versucht, die Quelle zu identifizieren — landet damit bei McAllan</w:t>
      </w:r>
    </w:p>
    <w:p>
      <w:pPr>
        <w:pStyle w:val="ListParagraph"/>
        <w:numPr>
          <w:ilvl w:val="0"/>
          <w:numId w:val="2"/>
        </w:numPr>
      </w:pPr>
      <w:r>
        <w:t xml:space="preserve">Entscheidet: Kontaktaufnahme oder Überwachung?</w:t>
      </w:r>
    </w:p>
    <w:p>
      <w:pPr>
        <w:pStyle w:val="ListParagraph"/>
        <w:numPr>
          <w:ilvl w:val="0"/>
          <w:numId w:val="2"/>
        </w:numPr>
      </w:pPr>
      <w:r>
        <w:t xml:space="preserve">Mögliche Szene: Ein BND-Mann sucht das Gespräch mit der Journalistin — nicht bedrohlich, sondern sondierend. Er will wissen, wie weit sie ist. Und ob McAllan hinter ihr steht.</w:t>
      </w:r>
    </w:p>
    <w:p>
      <w:pPr>
        <w:pStyle w:val="ListParagraph"/>
        <w:numPr>
          <w:ilvl w:val="0"/>
          <w:numId w:val="2"/>
        </w:numPr>
      </w:pPr>
      <w:r>
        <w:t xml:space="preserve">Diese Szene wäre der Moment, wo die Journalistin versteht: Die Geschichte ist real. Und sie ist jetzt Teil davon.</w:t>
      </w:r>
    </w:p>
    <w:p/>
    <w:p>
      <w:pPr>
        <w:pBdr>
          <w:bottom w:val="single" w:color="999999" w:sz="4" w:space="4"/>
        </w:pBdr>
        <w:spacing w:after="160" w:before="80"/>
      </w:pPr>
    </w:p>
    <w:p/>
    <w:p>
      <w:pPr>
        <w:pStyle w:val="Heading2"/>
      </w:pPr>
      <w:r>
        <w:t xml:space="preserve">PUNKT 4 (ERGÄNZT): Die 239 Toten — moralische Architektur</w:t>
      </w:r>
    </w:p>
    <w:p/>
    <w:p>
      <w:pPr>
        <w:pStyle w:val="Heading3"/>
      </w:pPr>
      <w:r>
        <w:t xml:space="preserve">Wo die moralische Last liegt</w:t>
      </w:r>
    </w:p>
    <w:p/>
    <w:p>
      <w:r>
        <w:t xml:space="preserve">Die Entscheidung, 239 Menschen zu töten, liegt </w:t>
      </w:r>
      <w:r>
        <w:rPr>
          <w:b/>
          <w:bCs/>
        </w:rPr>
        <w:t xml:space="preserve">vollständig bei den Nordkoreanern</w:t>
      </w:r>
      <w:r>
        <w:t xml:space="preserve">. Sie haben die Operation geplant, die Toten billigend in Kauf genommen, und dieses Kalkül bewusst in die Planung eingebaut. Kein Fehler, kein Kollateralschaden — eine bewusste Entscheidung.</w:t>
      </w:r>
    </w:p>
    <w:p/>
    <w:p>
      <w:r>
        <w:t xml:space="preserve">Das muss im Text erkennbar sein — nicht als Anklage, sondern als Faktum, das der Leser selbst beurteilt.</w:t>
      </w:r>
    </w:p>
    <w:p/>
    <w:p>
      <w:pPr>
        <w:pStyle w:val="Heading3"/>
      </w:pPr>
      <w:r>
        <w:t xml:space="preserve">Die neuen Piloten — sachliche Distanz als Schutzmechanismus</w:t>
      </w:r>
    </w:p>
    <w:p/>
    <w:p>
      <w:r>
        <w:t xml:space="preserve">Yoon Na-Bi und Bakh Na-Gil sind ausgebildete Soldaten, keine Mörder im klassischen Sinn. Ihr Mechanismus ist professionelle Dissoziation:</w:t>
      </w:r>
    </w:p>
    <w:p/>
    <w:p>
      <w:pPr>
        <w:pStyle w:val="ListParagraph"/>
        <w:numPr>
          <w:ilvl w:val="0"/>
          <w:numId w:val="2"/>
        </w:numPr>
      </w:pPr>
      <w:r>
        <w:t xml:space="preserve">Sie trennen </w:t>
      </w:r>
      <w:r>
        <w:rPr>
          <w:b/>
          <w:bCs/>
        </w:rPr>
        <w:t xml:space="preserve">Auftrag</w:t>
      </w:r>
      <w:r>
        <w:t xml:space="preserve"> (Flugzeug übernehmen, Fracht bergen, landen) von </w:t>
      </w:r>
      <w:r>
        <w:rPr>
          <w:b/>
          <w:bCs/>
        </w:rPr>
        <w:t xml:space="preserve">Opfern</w:t>
      </w:r>
      <w:r>
        <w:t xml:space="preserve"> (239 Menschen in der Kabine hinter der Cockpit-Tür)</w:t>
      </w:r>
    </w:p>
    <w:p>
      <w:pPr>
        <w:pStyle w:val="ListParagraph"/>
        <w:numPr>
          <w:ilvl w:val="0"/>
          <w:numId w:val="2"/>
        </w:numPr>
      </w:pPr>
      <w:r>
        <w:t xml:space="preserve">Die Kabinentür ist die physische und psychologische Grenze — was dahinter ist, existiert für sie während der Operation nicht</w:t>
      </w:r>
    </w:p>
    <w:p>
      <w:pPr>
        <w:pStyle w:val="ListParagraph"/>
        <w:numPr>
          <w:ilvl w:val="0"/>
          <w:numId w:val="2"/>
        </w:numPr>
      </w:pPr>
      <w:r>
        <w:t xml:space="preserve">Militärisch trainierte Distanz: "Das Ziel ist das Riff. Alles andere ist Variabel."</w:t>
      </w:r>
    </w:p>
    <w:p/>
    <w:p>
      <w:pPr>
        <w:pStyle w:val="Heading3"/>
      </w:pPr>
      <w:r>
        <w:t xml:space="preserve">Der eine, der durch das Flugzeug geht</w:t>
      </w:r>
    </w:p>
    <w:p/>
    <w:p>
      <w:r>
        <w:t xml:space="preserve">Das ist der dunkelste Moment des gesamten Buches — und muss so geschrieben werden.</w:t>
      </w:r>
    </w:p>
    <w:p/>
    <w:p>
      <w:r>
        <w:t xml:space="preserve">Nach der Gasgabe überlebt nicht jeder sofort. Einer der Soldaten — nicht Yoon Na-Bi, nicht Bakh Na-Gil, ein Dritter vom Trawler, der für die Bergung eingestiegen ist — geht durch die Kabine und </w:t>
      </w:r>
      <w:r>
        <w:rPr>
          <w:b/>
          <w:bCs/>
        </w:rPr>
        <w:t xml:space="preserve">tötet Überlebende</w:t>
      </w:r>
      <w:r>
        <w:t xml:space="preserve">.</w:t>
      </w:r>
    </w:p>
    <w:p/>
    <w:p>
      <w:r>
        <w:t xml:space="preserve">Erzählerisch wichtig:</w:t>
      </w:r>
    </w:p>
    <w:p>
      <w:pPr>
        <w:pStyle w:val="ListParagraph"/>
        <w:numPr>
          <w:ilvl w:val="0"/>
          <w:numId w:val="2"/>
        </w:numPr>
      </w:pPr>
      <w:r>
        <w:t xml:space="preserve">Er tut es schnell, mechanisch, ohne Kommentar</w:t>
      </w:r>
    </w:p>
    <w:p>
      <w:pPr>
        <w:pStyle w:val="ListParagraph"/>
        <w:numPr>
          <w:ilvl w:val="0"/>
          <w:numId w:val="2"/>
        </w:numPr>
      </w:pPr>
      <w:r>
        <w:t xml:space="preserve">Er rapportiert es nicht — es gibt keine Szene, in der jemand fragt oder antwortet</w:t>
      </w:r>
    </w:p>
    <w:p>
      <w:pPr>
        <w:pStyle w:val="ListParagraph"/>
        <w:numPr>
          <w:ilvl w:val="0"/>
          <w:numId w:val="2"/>
        </w:numPr>
      </w:pPr>
      <w:r>
        <w:t xml:space="preserve">Der Leser sieht es in einem einzigen, kurzen Absatz — und dann geht die Handlung weiter</w:t>
      </w:r>
    </w:p>
    <w:p>
      <w:pPr>
        <w:pStyle w:val="ListParagraph"/>
        <w:numPr>
          <w:ilvl w:val="0"/>
          <w:numId w:val="2"/>
        </w:numPr>
      </w:pPr>
      <w:r>
        <w:t xml:space="preserve">Das ist die Technik der Banalität des Bösen: kein Drama, kein Zögern, keine Rechtfertigung</w:t>
      </w:r>
    </w:p>
    <w:p/>
    <w:p>
      <w:r>
        <w:rPr>
          <w:b/>
          <w:bCs/>
        </w:rPr>
        <w:t xml:space="preserve">Das ist der Moment, den die Journalistin McAllan gegenüber anspricht.</w:t>
      </w:r>
    </w:p>
    <w:p>
      <w:r>
        <w:t xml:space="preserve">Und McAllan antwortet nicht sofort. Das ist der längste Moment der Stille im Buch.</w:t>
      </w:r>
    </w:p>
    <w:p/>
    <w:p>
      <w:pPr>
        <w:pStyle w:val="Heading3"/>
      </w:pPr>
      <w:r>
        <w:t xml:space="preserve">McAllans moralische Position</w:t>
      </w:r>
    </w:p>
    <w:p/>
    <w:p>
      <w:r>
        <w:t xml:space="preserve">McAllan wusste nicht, dass die 239 Menschen sterben würden — aber er hatte Hinweise, dass der Transport nicht sauber war. Er hat nicht gefragt. Das ist seine Last.</w:t>
      </w:r>
    </w:p>
    <w:p/>
    <w:p>
      <w:r>
        <w:t xml:space="preserve">Er redet jetzt — 2016/2017 — weil Schweigen ihn mitschuldig macht. Nicht vor dem Gesetz. Vor sich selbst.</w:t>
      </w:r>
    </w:p>
    <w:p/>
    <w:p>
      <w:r>
        <w:t xml:space="preserve">Das erklärt alles: warum er die Journalistin kontaktiert hat. Warum er ihr das Ticket nach Dubai schickt. Warum er ihr Rechercheaufträge gibt statt Beweise. Er will, dass die Wahrheit herauskommt — aber er will nicht derjenige sein, der sie ausspricht. Das ist feige und menschlich und beides gleichzeitig.</w:t>
      </w:r>
    </w:p>
    <w:p/>
    <w:p>
      <w:r>
        <w:rPr>
          <w:b/>
          <w:bCs/>
        </w:rPr>
        <w:t xml:space="preserve">Das ist der Moment, wo die Journalistin endgültig versteht, dass er zu den Guten gehört — weil er das selbst nicht mehr glaubt.</w:t>
      </w:r>
    </w:p>
    <w:p/>
    <w:p>
      <w:pPr>
        <w:pBdr>
          <w:bottom w:val="single" w:color="999999" w:sz="4" w:space="4"/>
        </w:pBdr>
        <w:spacing w:after="160" w:before="80"/>
      </w:pPr>
    </w:p>
    <w:p/>
    <w:p>
      <w:pPr>
        <w:pBdr>
          <w:bottom w:val="single" w:color="999999" w:sz="4" w:space="4"/>
        </w:pBdr>
        <w:spacing w:after="160" w:before="80"/>
      </w:pPr>
    </w:p>
    <w:p/>
    <w:p>
      <w:pPr>
        <w:pStyle w:val="Heading2"/>
      </w:pPr>
      <w:r>
        <w:t xml:space="preserve">UPDATE (Buch 2): Neue Elemente und gelöste Fragen</w:t>
      </w:r>
    </w:p>
    <w:p/>
    <w:p>
      <w:r>
        <w:rPr>
          <w:i/>
          <w:iCs/>
        </w:rPr>
        <w:t xml:space="preserve">Quelle: Hand-Teil_2-NEU.pdf</w:t>
      </w:r>
    </w:p>
    <w:p/>
    <w:p>
      <w:pPr>
        <w:pStyle w:val="Heading3"/>
      </w:pPr>
      <w:r>
        <w:t xml:space="preserve">Neu beantwortet: Was macht der BND?</w:t>
      </w:r>
    </w:p>
    <w:p/>
    <w:p>
      <w:r>
        <w:t xml:space="preserve">Jetzt analog formulierbar: Der BND verhält sich wie die DSCT/Scotland Yard in der London-Szene — er wird aufmerksam durch eine externe Anfrage, sondiert, und hält Informationen zurück. Der Unterschied: Während Ananda Khalebendi durch die Dobneun-Son-Warnung aktiv wird, reagiert der BND reaktiv auf Corinnas Pressestellen-Anfrage.</w:t>
      </w:r>
    </w:p>
    <w:p/>
    <w:p>
      <w:pPr>
        <w:pStyle w:val="Heading3"/>
      </w:pPr>
      <w:r>
        <w:t xml:space="preserve">Neu: Oenjjog Jumeog als McAllan-Äquivalent?</w:t>
      </w:r>
    </w:p>
    <w:p/>
    <w:p>
      <w:r>
        <w:t xml:space="preserve">McAllan ist der Informant für Corinna (Buch 1). Oenjjog Jumeog ist der Informant für Ananda Khalebendi (Buch 2). Beide nutzen das gleiche Prinzip: Glaubwürdigkeit durch das Demonstrieren von Insider-Wissen, bevor sie die eigentliche Warnung aussprechen.</w:t>
      </w:r>
    </w:p>
    <w:p/>
    <w:p>
      <w:r>
        <w:rPr>
          <w:b/>
          <w:bCs/>
        </w:rPr>
        <w:t xml:space="preserve">Mögliche Verbindung:</w:t>
      </w:r>
      <w:r>
        <w:t xml:space="preserve"> Oenjjog Jumeog und McAllan könnten dasselbe Netzwerk kennen — oder McAllan ist Oenjjog Jumeog. Entscheidung ausstehend.</w:t>
      </w:r>
    </w:p>
    <w:p/>
    <w:p>
      <w:pPr>
        <w:pStyle w:val="Heading3"/>
      </w:pPr>
      <w:r>
        <w:t xml:space="preserve">Neu: Die Westsahara-Spur verbindet sich mit London</w:t>
      </w:r>
    </w:p>
    <w:p/>
    <w:p>
      <w:r>
        <w:t xml:space="preserve">Das nordkoreanische Interesse an Dr. Dingakas Proben erklärt rückwirkend, warum die Westsahara-Expedition (Buch 1, Mai 2015) so wichtig war — und warum Ajwad Boussafa gefoltert und getötet wurde.</w:t>
      </w:r>
    </w:p>
    <w:p/>
    <w:p>
      <w:pPr>
        <w:pStyle w:val="Heading3"/>
      </w:pPr>
      <w:r>
        <w:t xml:space="preserve">Neu: "UnMaCo" — Kapitel 3, Buch 2</w:t>
      </w:r>
    </w:p>
    <w:p/>
    <w:p>
      <w:r>
        <w:t xml:space="preserve">Noch ungeklärt. Wahrscheinlich eine Tarntarngesellschaft für Rohstoffoperationen — könnte mit dem Goldvorkommen zusammenhängen. Klärung ausstehend.</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Style w:val="Heading1"/>
      </w:pPr>
      <w:r>
        <w:t xml:space="preserve">HISTORISCHE EBENE — KOREA 650 AD</w:t>
      </w:r>
    </w:p>
    <w:p/>
    <w:p>
      <w:pPr>
        <w:pBdr>
          <w:left w:val="single" w:color="C00000" w:sz="12" w:space="8"/>
        </w:pBdr>
        <w:shd w:fill="FFF2CC" w:val="clear"/>
        <w:ind w:left="360"/>
      </w:pPr>
      <w:r>
        <w:rPr>
          <w:i/>
          <w:iCs/>
          <w:color w:val="555555"/>
        </w:rPr>
        <w:t xml:space="preserve">Quelldatei: Notiz_Kapitel_Korea_650AD.md (75 KB)</w:t>
      </w:r>
    </w:p>
    <w:p/>
    <w:p>
      <w:pPr>
        <w:pStyle w:val="Heading1"/>
      </w:pPr>
      <w:r>
        <w:t xml:space="preserve">NOTIZ — Kapitel: Koreanische Geschichte / Königreich Baekje ~650 AD</w:t>
      </w:r>
    </w:p>
    <w:p/>
    <w:p>
      <w:r>
        <w:rPr>
          <w:i/>
          <w:iCs/>
        </w:rPr>
        <w:t xml:space="preserve">Stand: 23. Mai 2026 (mit Namens-Korrektur in aktueller Sitzung)</w:t>
      </w:r>
    </w:p>
    <w:p/>
    <w:p>
      <w:pPr>
        <w:pBdr>
          <w:bottom w:val="single" w:color="999999" w:sz="4" w:space="4"/>
        </w:pBdr>
        <w:spacing w:after="160" w:before="80"/>
      </w:pPr>
    </w:p>
    <w:p/>
    <w:p>
      <w:pPr>
        <w:pStyle w:val="Heading2"/>
      </w:pPr>
      <w:r>
        <w:rPr>
          <w:b/>
          <w:bCs/>
          <w:color w:val="C00000"/>
        </w:rPr>
        <w:t xml:space="preserve">⚠⚠⚠ WICHTIGER HINWEIS FÜR DIE MANUSKRIPT-ÜBERTRAGUNG ⚠⚠⚠</w:t>
      </w:r>
    </w:p>
    <w:p>
      <w:r>
        <w:t xml:space="preserve">&gt;</w:t>
      </w:r>
    </w:p>
    <w:p>
      <w:pPr>
        <w:pBdr>
          <w:left w:val="single" w:color="C00000" w:sz="12" w:space="8"/>
        </w:pBdr>
        <w:shd w:fill="FFF2CC" w:val="clear"/>
        <w:ind w:left="360"/>
      </w:pPr>
      <w:r>
        <w:rPr>
          <w:b/>
          <w:bCs/>
          <w:i/>
          <w:iCs/>
          <w:color w:val="555555"/>
        </w:rPr>
        <w:t xml:space="preserve">Der Name "Kim" darf NICHT für den vierten, königstreuen Kaufmann oder die anderen drei Kaufleute in dieser 650-AD-Handlung verwendet werden.</w:t>
      </w:r>
    </w:p>
    <w:p>
      <w:r>
        <w:t xml:space="preserve">&gt;</w:t>
      </w:r>
    </w:p>
    <w:p>
      <w:pPr>
        <w:pBdr>
          <w:left w:val="single" w:color="C00000" w:sz="12" w:space="8"/>
        </w:pBdr>
        <w:shd w:fill="FFF2CC" w:val="clear"/>
        <w:ind w:left="360"/>
      </w:pPr>
      <w:r>
        <w:rPr>
          <w:i/>
          <w:iCs/>
          <w:color w:val="555555"/>
        </w:rPr>
        <w:t xml:space="preserve">Grund (vollständige Begründung siehe Abschnitt "Verschwundene Baekje-Namen" weiter unten): "Kim" ist historisch ein </w:t>
      </w:r>
      <w:r>
        <w:rPr>
          <w:b/>
          <w:bCs/>
          <w:i/>
          <w:iCs/>
          <w:color w:val="555555"/>
        </w:rPr>
        <w:t xml:space="preserve">Silla</w:t>
      </w:r>
      <w:r>
        <w:rPr>
          <w:i/>
          <w:iCs/>
          <w:color w:val="555555"/>
        </w:rPr>
        <w:t xml:space="preserve">-Adelsname (erstmals dokumentiert 636 AD, König Jinheung von Silla), nicht Baekje. Die Kaufleute dieser Geschichte stammen aus </w:t>
      </w:r>
      <w:r>
        <w:rPr>
          <w:b/>
          <w:bCs/>
          <w:i/>
          <w:iCs/>
          <w:color w:val="555555"/>
        </w:rPr>
        <w:t xml:space="preserve">Baekje</w:t>
      </w:r>
      <w:r>
        <w:rPr>
          <w:i/>
          <w:iCs/>
          <w:color w:val="555555"/>
        </w:rPr>
        <w:t xml:space="preserve"> — dem Rivalenkönigreich. Außerdem trugen bürgerliche Kaufleute um 650 AD aller Wahrscheinlichkeit nach noch gar keinen Familiennamen; das blieb bis weit in die Goryeo-Zeit hinein dem Königtum und Adel vorbehalten.</w:t>
      </w:r>
    </w:p>
    <w:p>
      <w:r>
        <w:t xml:space="preserve">&gt;</w:t>
      </w:r>
    </w:p>
    <w:p>
      <w:pPr>
        <w:pBdr>
          <w:left w:val="single" w:color="C00000" w:sz="12" w:space="8"/>
        </w:pBdr>
        <w:shd w:fill="FFF2CC" w:val="clear"/>
        <w:ind w:left="360"/>
      </w:pPr>
      <w:r>
        <w:rPr>
          <w:b/>
          <w:bCs/>
          <w:i/>
          <w:iCs/>
          <w:color w:val="555555"/>
        </w:rPr>
        <w:t xml:space="preserve">Stattdessen verwenden:</w:t>
      </w:r>
    </w:p>
    <w:p>
      <w:pPr>
        <w:pBdr>
          <w:left w:val="single" w:color="C00000" w:sz="12" w:space="8"/>
        </w:pBdr>
        <w:shd w:fill="FFF2CC" w:val="clear"/>
        <w:ind w:left="360"/>
      </w:pPr>
      <w:r>
        <w:rPr>
          <w:i/>
          <w:iCs/>
          <w:color w:val="555555"/>
        </w:rPr>
        <w:t xml:space="preserve">- Bevorzugt: reine Eigennamen ohne Familienname (Vorschläge: </w:t>
      </w:r>
      <w:r>
        <w:rPr>
          <w:b/>
          <w:bCs/>
          <w:i/>
          <w:iCs/>
          <w:color w:val="555555"/>
        </w:rPr>
        <w:t xml:space="preserve">Hyeok</w:t>
      </w:r>
      <w:r>
        <w:rPr>
          <w:i/>
          <w:iCs/>
          <w:color w:val="555555"/>
        </w:rPr>
        <w:t xml:space="preserve">, </w:t>
      </w:r>
      <w:r>
        <w:rPr>
          <w:b/>
          <w:bCs/>
          <w:i/>
          <w:iCs/>
          <w:color w:val="555555"/>
        </w:rPr>
        <w:t xml:space="preserve">Sae</w:t>
      </w:r>
      <w:r>
        <w:rPr>
          <w:i/>
          <w:iCs/>
          <w:color w:val="555555"/>
        </w:rPr>
        <w:t xml:space="preserve">, </w:t>
      </w:r>
      <w:r>
        <w:rPr>
          <w:b/>
          <w:bCs/>
          <w:i/>
          <w:iCs/>
          <w:color w:val="555555"/>
        </w:rPr>
        <w:t xml:space="preserve">Dol</w:t>
      </w:r>
      <w:r>
        <w:rPr>
          <w:i/>
          <w:iCs/>
          <w:color w:val="555555"/>
        </w:rPr>
        <w:t xml:space="preserve">)</w:t>
      </w:r>
    </w:p>
    <w:p>
      <w:pPr>
        <w:pBdr>
          <w:left w:val="single" w:color="C00000" w:sz="12" w:space="8"/>
        </w:pBdr>
        <w:shd w:fill="FFF2CC" w:val="clear"/>
        <w:ind w:left="360"/>
      </w:pPr>
      <w:r>
        <w:rPr>
          <w:i/>
          <w:iCs/>
          <w:color w:val="555555"/>
        </w:rPr>
        <w:t xml:space="preserve">- Falls ein Familienname für den vierten Kaufmann dramaturgisch nötig ist: einen der acht real belegten Baekje-Adelsnamen — empfohlen </w:t>
      </w:r>
      <w:r>
        <w:rPr>
          <w:b/>
          <w:bCs/>
          <w:i/>
          <w:iCs/>
          <w:color w:val="555555"/>
        </w:rPr>
        <w:t xml:space="preserve">Mok</w:t>
      </w:r>
      <w:r>
        <w:rPr>
          <w:i/>
          <w:iCs/>
          <w:color w:val="555555"/>
        </w:rPr>
        <w:t xml:space="preserve"> (reale Generalsfamilie) oder </w:t>
      </w:r>
      <w:r>
        <w:rPr>
          <w:b/>
          <w:bCs/>
          <w:i/>
          <w:iCs/>
          <w:color w:val="555555"/>
        </w:rPr>
        <w:t xml:space="preserve">Sa</w:t>
      </w:r>
      <w:r>
        <w:rPr>
          <w:i/>
          <w:iCs/>
          <w:color w:val="555555"/>
        </w:rPr>
        <w:t xml:space="preserve"> (Sataek-Klan, am Königshof intrigierend belegt)</w:t>
      </w:r>
    </w:p>
    <w:p>
      <w:r>
        <w:t xml:space="preserve">&gt;</w:t>
      </w:r>
    </w:p>
    <w:p>
      <w:pPr>
        <w:pBdr>
          <w:left w:val="single" w:color="C00000" w:sz="12" w:space="8"/>
        </w:pBdr>
        <w:shd w:fill="FFF2CC" w:val="clear"/>
        <w:ind w:left="360"/>
      </w:pPr>
      <w:r>
        <w:rPr>
          <w:i/>
          <w:iCs/>
          <w:color w:val="555555"/>
        </w:rPr>
        <w:t xml:space="preserve">Eine etwaige (bewusst unbeweisbare) erzählerische Verbindung zur modernen Kim-Dynastie Nordkoreas sollte erst </w:t>
      </w:r>
      <w:r>
        <w:rPr>
          <w:b/>
          <w:bCs/>
          <w:i/>
          <w:iCs/>
          <w:color w:val="555555"/>
        </w:rPr>
        <w:t xml:space="preserve">als spätere Stufe der Handlung</w:t>
      </w:r>
      <w:r>
        <w:rPr>
          <w:i/>
          <w:iCs/>
          <w:color w:val="555555"/>
        </w:rPr>
        <w:t xml:space="preserve"> eingeführt werden — z. B. Namensannahme durch einen Nachfahren nach 660 AD, nicht als ursprünglicher Baekje-Name. Vollständige Argumentation siehe unten im Abschnitt "Verschwundene Baekje-Namen" sowie in Notiz_Yin_und_Yang.md.</w:t>
      </w:r>
    </w:p>
    <w:p/>
    <w:p>
      <w:pPr>
        <w:pBdr>
          <w:bottom w:val="single" w:color="999999" w:sz="4" w:space="4"/>
        </w:pBdr>
        <w:spacing w:after="160" w:before="80"/>
      </w:pPr>
    </w:p>
    <w:p/>
    <w:p>
      <w:pPr>
        <w:pStyle w:val="Heading2"/>
      </w:pPr>
      <w:r>
        <w:t xml:space="preserve">Historischer Anker</w:t>
      </w:r>
    </w:p>
    <w:p/>
    <w:p>
      <w:r>
        <w:t xml:space="preserve">Es gibt eine wissenschaftliche Arbeit eines </w:t>
      </w:r>
      <w:r>
        <w:rPr>
          <w:b/>
          <w:bCs/>
        </w:rPr>
        <w:t xml:space="preserve">amerikanischen Forschers</w:t>
      </w:r>
      <w:r>
        <w:t xml:space="preserve">, die belegt, dass im Mittelalter eine ungewöhnlich hohe Zahl koreanischer Familiennamen verschwunden ist. Diese Arbeit dient als historische Quelle und Glaubwürdigkeitsanker für das Kapitel.</w:t>
      </w:r>
    </w:p>
    <w:p/>
    <w:p>
      <w:pPr>
        <w:ind w:left="360"/>
      </w:pPr>
      <w:r>
        <w:rPr>
          <w:b/>
          <w:bCs/>
        </w:rPr>
        <w:t xml:space="preserve">→ </w:t>
      </w:r>
      <w:r>
        <w:rPr>
          <w:b/>
          <w:bCs/>
        </w:rPr>
        <w:t xml:space="preserve">Aufgabe:</w:t>
      </w:r>
      <w:r>
        <w:t xml:space="preserve"> Quelle recherchieren und vollständig zitieren. Name des Wissenschaftlers, Universität, Erscheinungsjahr.</w:t>
      </w:r>
    </w:p>
    <w:p/>
    <w:p>
      <w:pPr>
        <w:pBdr>
          <w:bottom w:val="single" w:color="999999" w:sz="4" w:space="4"/>
        </w:pBdr>
        <w:spacing w:after="160" w:before="80"/>
      </w:pPr>
    </w:p>
    <w:p/>
    <w:p>
      <w:pPr>
        <w:pStyle w:val="Heading2"/>
      </w:pPr>
      <w:r>
        <w:t xml:space="preserve">Die Handlung</w:t>
      </w:r>
    </w:p>
    <w:p/>
    <w:p>
      <w:pPr>
        <w:pStyle w:val="Heading3"/>
      </w:pPr>
      <w:r>
        <w:t xml:space="preserve">Die Ausgangssituation</w:t>
      </w:r>
    </w:p>
    <w:p/>
    <w:p>
      <w:r>
        <w:t xml:space="preserve">Drei Kaufleute haben gemeinsam ein </w:t>
      </w:r>
      <w:r>
        <w:rPr>
          <w:b/>
          <w:bCs/>
        </w:rPr>
        <w:t xml:space="preserve">außergewöhnliches Segelboot</w:t>
      </w:r>
      <w:r>
        <w:t xml:space="preserve"> entwickelt — hochtüchtig, schnell, für seine Zeit technisch überlegen. Ein vierter Kaufmann, </w:t>
      </w:r>
      <w:r>
        <w:rPr>
          <w:b/>
          <w:bCs/>
        </w:rPr>
        <w:t xml:space="preserve">königstreu</w:t>
      </w:r>
      <w:r>
        <w:t xml:space="preserve">, will das Boot an sich bringen — im Auftrag oder im Eigeninteresse der Krone.</w:t>
      </w:r>
    </w:p>
    <w:p/>
    <w:p>
      <w:pPr>
        <w:pStyle w:val="Heading3"/>
      </w:pPr>
      <w:r>
        <w:t xml:space="preserve">Die Eskalation</w:t>
      </w:r>
    </w:p>
    <w:p/>
    <w:p>
      <w:pPr>
        <w:pStyle w:val="ListParagraph"/>
        <w:numPr>
          <w:ilvl w:val="0"/>
          <w:numId w:val="2"/>
        </w:numPr>
      </w:pPr>
      <w:r>
        <w:rPr>
          <w:b/>
          <w:bCs/>
        </w:rPr>
        <w:t xml:space="preserve">Seeschlacht</w:t>
      </w:r>
      <w:r>
        <w:t xml:space="preserve"> mit den Mitteln der Zeit — die drei Kaufleute können sich behaupten, aber nicht siegen</w:t>
      </w:r>
    </w:p>
    <w:p>
      <w:pPr>
        <w:pStyle w:val="ListParagraph"/>
        <w:numPr>
          <w:ilvl w:val="0"/>
          <w:numId w:val="2"/>
        </w:numPr>
      </w:pPr>
      <w:r>
        <w:rPr>
          <w:b/>
          <w:bCs/>
        </w:rPr>
        <w:t xml:space="preserve">Flucht durch eine japanische Meerenge</w:t>
      </w:r>
      <w:r>
        <w:t xml:space="preserve">, die das verfolgende Boot wegen seiner Größe oder seines Tiefgangs nicht durchfahren kann → erster Vorsprung</w:t>
      </w:r>
    </w:p>
    <w:p>
      <w:pPr>
        <w:pStyle w:val="ListParagraph"/>
        <w:numPr>
          <w:ilvl w:val="0"/>
          <w:numId w:val="2"/>
        </w:numPr>
      </w:pPr>
      <w:r>
        <w:t xml:space="preserve">Das verfolgende Boot findet sie wieder: </w:t>
      </w:r>
      <w:r>
        <w:rPr>
          <w:b/>
          <w:bCs/>
        </w:rPr>
        <w:t xml:space="preserve">Reparaturspuren in Japan</w:t>
      </w:r>
      <w:r>
        <w:t xml:space="preserve"> verraten, dass sie dort angelegt haben</w:t>
      </w:r>
    </w:p>
    <w:p>
      <w:pPr>
        <w:pStyle w:val="ListParagraph"/>
        <w:numPr>
          <w:ilvl w:val="0"/>
          <w:numId w:val="2"/>
        </w:numPr>
      </w:pPr>
      <w:r>
        <w:t xml:space="preserve">Neue Flucht entlang der Küste </w:t>
      </w:r>
      <w:r>
        <w:rPr>
          <w:b/>
          <w:bCs/>
        </w:rPr>
        <w:t xml:space="preserve">Richtung Okinawa</w:t>
      </w:r>
    </w:p>
    <w:p/>
    <w:p>
      <w:pPr>
        <w:pStyle w:val="Heading3"/>
      </w:pPr>
      <w:r>
        <w:t xml:space="preserve">Die Zuspitzung bei Okinawa</w:t>
      </w:r>
    </w:p>
    <w:p/>
    <w:p>
      <w:pPr>
        <w:pStyle w:val="ListParagraph"/>
        <w:numPr>
          <w:ilvl w:val="0"/>
          <w:numId w:val="2"/>
        </w:numPr>
      </w:pPr>
      <w:r>
        <w:t xml:space="preserve">Showdown-Möglichkeit — aber kein offener Kampf: Das Verfolgerboot hat mehr Männer. Ein Kampf wäre ehrenhaft, aber tödlich.</w:t>
      </w:r>
    </w:p>
    <w:p>
      <w:pPr>
        <w:pStyle w:val="ListParagraph"/>
        <w:numPr>
          <w:ilvl w:val="0"/>
          <w:numId w:val="2"/>
        </w:numPr>
      </w:pPr>
      <w:r>
        <w:rPr>
          <w:b/>
          <w:bCs/>
        </w:rPr>
        <w:t xml:space="preserve">Örtliche Fischer</w:t>
      </w:r>
      <w:r>
        <w:t xml:space="preserve"> berichten: Über eine Woche Hochseefahrt entfernt soll Land sein. Keine Karten. Keine Orientierung. Niemand ist je zurückgekehrt, der das bestätigen könnte.</w:t>
      </w:r>
    </w:p>
    <w:p>
      <w:pPr>
        <w:pStyle w:val="ListParagraph"/>
        <w:numPr>
          <w:ilvl w:val="0"/>
          <w:numId w:val="2"/>
        </w:numPr>
      </w:pPr>
      <w:r>
        <w:t xml:space="preserve">Alle verzweifeln.</w:t>
      </w:r>
    </w:p>
    <w:p/>
    <w:p>
      <w:pPr>
        <w:pStyle w:val="Heading3"/>
      </w:pPr>
      <w:r>
        <w:t xml:space="preserve">Der Wendepunkt</w:t>
      </w:r>
    </w:p>
    <w:p/>
    <w:p>
      <w:r>
        <w:t xml:space="preserve">Eine </w:t>
      </w:r>
      <w:r>
        <w:rPr>
          <w:b/>
          <w:bCs/>
        </w:rPr>
        <w:t xml:space="preserve">sehr alte Frau</w:t>
      </w:r>
      <w:r>
        <w:t xml:space="preserve">, im Sterben liegend, sagt: Man müsse nur </w:t>
      </w:r>
      <w:r>
        <w:rPr>
          <w:b/>
          <w:bCs/>
        </w:rPr>
        <w:t xml:space="preserve">dem Stern folgen</w:t>
      </w:r>
      <w:r>
        <w:t xml:space="preserve">.</w:t>
      </w:r>
    </w:p>
    <w:p/>
    <w:p>
      <w:r>
        <w:t xml:space="preserve">Ist sie verwirrt? Oder trägt sie ein uraltes Wissen in sich, das längst vergessen schien?</w:t>
      </w:r>
    </w:p>
    <w:p/>
    <w:p>
      <w:r>
        <w:t xml:space="preserve">Die drei Kaufleute müssen entscheiden — mit allem, was sie haben, beladen, verfolgt, ohne Karte.</w:t>
      </w:r>
    </w:p>
    <w:p/>
    <w:p>
      <w:pPr>
        <w:pStyle w:val="Heading3"/>
      </w:pPr>
      <w:r>
        <w:t xml:space="preserve">Die Entscheidung</w:t>
      </w:r>
    </w:p>
    <w:p/>
    <w:p>
      <w:r>
        <w:t xml:space="preserve">Aufbruch ins </w:t>
      </w:r>
      <w:r>
        <w:rPr>
          <w:b/>
          <w:bCs/>
        </w:rPr>
        <w:t xml:space="preserve">offene Meer</w:t>
      </w:r>
      <w:r>
        <w:t xml:space="preserve">. Richtung unbekannt. Nur der Stern.</w:t>
      </w:r>
    </w:p>
    <w:p/>
    <w:p>
      <w:pPr>
        <w:pStyle w:val="Heading3"/>
      </w:pPr>
      <w:r>
        <w:t xml:space="preserve">Was zurückbleibt</w:t>
      </w:r>
    </w:p>
    <w:p/>
    <w:p>
      <w:pPr>
        <w:pStyle w:val="ListParagraph"/>
        <w:numPr>
          <w:ilvl w:val="0"/>
          <w:numId w:val="2"/>
        </w:numPr>
      </w:pPr>
      <w:r>
        <w:t xml:space="preserve">Die </w:t>
      </w:r>
      <w:r>
        <w:rPr>
          <w:b/>
          <w:bCs/>
        </w:rPr>
        <w:t xml:space="preserve">Dorfbewohner bei Okinawa</w:t>
      </w:r>
      <w:r>
        <w:t xml:space="preserve"> werden von den Verfolgern befragt — und anschließend umgebracht, damit niemand sagen kann, wohin das Schiff gefahren ist.</w:t>
      </w:r>
    </w:p>
    <w:p>
      <w:pPr>
        <w:pStyle w:val="ListParagraph"/>
        <w:numPr>
          <w:ilvl w:val="0"/>
          <w:numId w:val="2"/>
        </w:numPr>
      </w:pPr>
      <w:r>
        <w:t xml:space="preserve">In </w:t>
      </w:r>
      <w:r>
        <w:rPr>
          <w:b/>
          <w:bCs/>
        </w:rPr>
        <w:t xml:space="preserve">Korea</w:t>
      </w:r>
      <w:r>
        <w:t xml:space="preserve"> werden später alle Familien ausgelöscht, die zum Umfeld der drei Kaufleute gehörten — Verwandte, Bekannte, Netzwerke.</w:t>
      </w:r>
    </w:p>
    <w:p>
      <w:pPr>
        <w:pStyle w:val="ListParagraph"/>
        <w:numPr>
          <w:ilvl w:val="0"/>
          <w:numId w:val="2"/>
        </w:numPr>
      </w:pPr>
      <w:r>
        <w:t xml:space="preserve">Das erklärt das historische Phänomen: </w:t>
      </w:r>
      <w:r>
        <w:rPr>
          <w:b/>
          <w:bCs/>
        </w:rPr>
        <w:t xml:space="preserve">So viele koreanische Namen verschwanden</w:t>
      </w:r>
      <w:r>
        <w:t xml:space="preserve">, weil die Menschen, die sie trugen, systematisch getilgt wurden.</w:t>
      </w:r>
    </w:p>
    <w:p/>
    <w:p>
      <w:pPr>
        <w:pBdr>
          <w:bottom w:val="single" w:color="999999" w:sz="4" w:space="4"/>
        </w:pBdr>
        <w:spacing w:after="160" w:before="80"/>
      </w:pPr>
    </w:p>
    <w:p/>
    <w:p>
      <w:pPr>
        <w:pStyle w:val="Heading2"/>
      </w:pPr>
      <w:r>
        <w:t xml:space="preserve">Erzählerische Funktion im Buch</w:t>
      </w:r>
    </w:p>
    <w:p/>
    <w:p>
      <w:r>
        <w:t xml:space="preserve">Dieses Kapitel ist kein historischer Einschub um seiner selbst willen. Es ist das </w:t>
      </w:r>
      <w:r>
        <w:rPr>
          <w:b/>
          <w:bCs/>
        </w:rPr>
        <w:t xml:space="preserve">Urmuster des gesamten Buches:</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Damals (650 AD)</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Heute (2011–2014)</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Drei Kaufleute fliehen mit einem Schiff</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McAllan und seine Kontakte operieren im Verborgenen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Königstreuer Verfolger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Staatliche Akteure, die Wahrheit unterdrücken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Keine Karte, nur ein Stern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Keine offiziellen Kanäle, nur Vertrauen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Dorfbewohner sterben für ihr Schweigen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Informanten werden gefährdet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Namen verschwinden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Geschichte wird umgeschrieben</w:t>
            </w:r>
          </w:p>
        </w:tc>
      </w:tr>
    </w:tbl>
    <w:p/>
    <w:p/>
    <w:p>
      <w:pPr>
        <w:ind w:left="360"/>
      </w:pPr>
      <w:r>
        <w:rPr>
          <w:b/>
          <w:bCs/>
        </w:rPr>
        <w:t xml:space="preserve">→ </w:t>
      </w:r>
      <w:r>
        <w:t xml:space="preserve">McAllan kann dieses Kapitel im Rahmenkapitel </w:t>
      </w:r>
      <w:r>
        <w:rPr>
          <w:b/>
          <w:bCs/>
        </w:rPr>
        <w:t xml:space="preserve">explizit einbetten</w:t>
      </w:r>
      <w:r>
        <w:t xml:space="preserve">: "Ich dachte oft an diese drei Kaufleute, wenn ich…"</w:t>
      </w:r>
    </w:p>
    <w:p/>
    <w:p>
      <w:pPr>
        <w:pBdr>
          <w:bottom w:val="single" w:color="999999" w:sz="4" w:space="4"/>
        </w:pBdr>
        <w:spacing w:after="160" w:before="80"/>
      </w:pPr>
    </w:p>
    <w:p/>
    <w:p>
      <w:pPr>
        <w:pStyle w:val="Heading2"/>
      </w:pPr>
      <w:r>
        <w:t xml:space="preserve">Historische Quellenlage</w:t>
      </w:r>
    </w:p>
    <w:p/>
    <w:p>
      <w:pPr>
        <w:pStyle w:val="Heading3"/>
      </w:pPr>
      <w:r>
        <w:t xml:space="preserve">Baekje als Seemacht — gut dokumentiert ✅</w:t>
      </w:r>
    </w:p>
    <w:p/>
    <w:p>
      <w:r>
        <w:t xml:space="preserve">Baekje unterhielt intensive maritime Handelsbeziehungen mit Japan. Erfahrene Seeleute ermöglichten Handelsaustausch, kulturelle Verbindungen, Technologietransfer und religiöse Einflüsse. Als das Königreich 660 n. Chr. fiel, flohen Teile der herrschenden Klasse nach Japan. Japan schickte 663 n. Chr. bis zu 1.000 Schiffe und 32.000 Soldaten nach Korea, um Baekje zu unterstützen — Beleg für die etablierten Seeverbindungen.</w:t>
      </w:r>
    </w:p>
    <w:p/>
    <w:p>
      <w:pPr>
        <w:ind w:left="360"/>
      </w:pPr>
      <w:r>
        <w:rPr>
          <w:b/>
          <w:bCs/>
        </w:rPr>
        <w:t xml:space="preserve">→ </w:t>
      </w:r>
      <w:r>
        <w:rPr>
          <w:b/>
          <w:bCs/>
        </w:rPr>
        <w:t xml:space="preserve">Route Korea–Japan: historisch wasserdicht.</w:t>
      </w:r>
    </w:p>
    <w:p/>
    <w:p>
      <w:r>
        <w:t xml:space="preserve">Quellen: World History Encyclopedia — </w:t>
      </w:r>
      <w:r>
        <w:rPr>
          <w:i/>
          <w:iCs/>
        </w:rPr>
        <w:t xml:space="preserve">Ancient Korean &amp; Japanese Relations</w:t>
      </w:r>
      <w:r>
        <w:t xml:space="preserve">; Wikipedia — </w:t>
      </w:r>
      <w:r>
        <w:rPr>
          <w:i/>
          <w:iCs/>
        </w:rPr>
        <w:t xml:space="preserve">Naval history of Japan</w:t>
      </w:r>
      <w:r>
        <w:t xml:space="preserve">; Fiveable — </w:t>
      </w:r>
      <w:r>
        <w:rPr>
          <w:i/>
          <w:iCs/>
        </w:rPr>
        <w:t xml:space="preserve">Baekje</w:t>
      </w:r>
    </w:p>
    <w:p/>
    <w:p>
      <w:pPr>
        <w:pBdr>
          <w:bottom w:val="single" w:color="999999" w:sz="4" w:space="4"/>
        </w:pBdr>
        <w:spacing w:after="160" w:before="80"/>
      </w:pPr>
    </w:p>
    <w:p/>
    <w:p>
      <w:pPr>
        <w:pStyle w:val="Heading3"/>
      </w:pPr>
      <w:r>
        <w:t xml:space="preserve">Navigation nach Sternen — gut belegt ✅</w:t>
      </w:r>
    </w:p>
    <w:p/>
    <w:p>
      <w:r>
        <w:t xml:space="preserve">Koreanische Seefahrer verließen sich auf Umwelthinweise wie Sonnen- und Sternenpositionen zur Navigation. Das ist für alle ostasiatischen Seevölker der Zeit dokumentiert.</w:t>
      </w:r>
    </w:p>
    <w:p/>
    <w:p>
      <w:pPr>
        <w:ind w:left="360"/>
      </w:pPr>
      <w:r>
        <w:rPr>
          <w:b/>
          <w:bCs/>
        </w:rPr>
        <w:t xml:space="preserve">→ </w:t>
      </w:r>
      <w:r>
        <w:rPr>
          <w:b/>
          <w:bCs/>
        </w:rPr>
        <w:t xml:space="preserve">Die alte Frau und der Stern: historisch authentisch.</w:t>
      </w:r>
    </w:p>
    <w:p/>
    <w:p>
      <w:r>
        <w:t xml:space="preserve">Quelle: Roots of Civilizations — </w:t>
      </w:r>
      <w:r>
        <w:rPr>
          <w:i/>
          <w:iCs/>
        </w:rPr>
        <w:t xml:space="preserve">Korean Maritime Technology and Navigation</w:t>
      </w:r>
    </w:p>
    <w:p/>
    <w:p>
      <w:pPr>
        <w:pBdr>
          <w:bottom w:val="single" w:color="999999" w:sz="4" w:space="4"/>
        </w:pBdr>
        <w:spacing w:after="160" w:before="80"/>
      </w:pPr>
    </w:p>
    <w:p/>
    <w:p>
      <w:pPr>
        <w:pStyle w:val="Heading3"/>
      </w:pPr>
      <w:r>
        <w:t xml:space="preserve">Okinawa (Ryukyu) um 650 AD — bekannt, aber kaum erschlossen ⚠️</w:t>
      </w:r>
    </w:p>
    <w:p/>
    <w:p>
      <w:r>
        <w:t xml:space="preserve">Lange vor der Ryukyu-Königreichsperiode (ab 1429) nutzten Inselbewohner die Seeverbindungen nach Ost- und Südostasien. Organisierter Staat: erst ab 1429. Fischer und kleine Siedlungen 650 AD: wahrscheinlich vorhanden.</w:t>
      </w:r>
    </w:p>
    <w:p/>
    <w:p>
      <w:pPr>
        <w:ind w:left="360"/>
      </w:pPr>
      <w:r>
        <w:rPr>
          <w:b/>
          <w:bCs/>
        </w:rPr>
        <w:t xml:space="preserve">→ </w:t>
      </w:r>
      <w:r>
        <w:rPr>
          <w:b/>
          <w:bCs/>
        </w:rPr>
        <w:t xml:space="preserve">Als ungefähr bekannte Inselgruppe am Horizont: plausibel. Als konkret benannter Handelspartner: historisch dünn.</w:t>
      </w:r>
    </w:p>
    <w:p/>
    <w:p>
      <w:r>
        <w:t xml:space="preserve">Das passt zur Erzählung: Die Fischer kennen die </w:t>
      </w:r>
      <w:r>
        <w:rPr>
          <w:i/>
          <w:iCs/>
        </w:rPr>
        <w:t xml:space="preserve">Richtung</w:t>
      </w:r>
      <w:r>
        <w:t xml:space="preserve">, nicht das Ziel. Das ist historisch authentischer als ein bekannter Anlaufpunkt.</w:t>
      </w:r>
    </w:p>
    <w:p/>
    <w:p>
      <w:r>
        <w:t xml:space="preserve">Quelle: Kyoto Review of Southeast Asia — </w:t>
      </w:r>
      <w:r>
        <w:rPr>
          <w:i/>
          <w:iCs/>
        </w:rPr>
        <w:t xml:space="preserve">Ryukyu Networks in Maritime Asia</w:t>
      </w:r>
    </w:p>
    <w:p/>
    <w:p>
      <w:pPr>
        <w:pBdr>
          <w:bottom w:val="single" w:color="999999" w:sz="4" w:space="4"/>
        </w:pBdr>
        <w:spacing w:after="160" w:before="80"/>
      </w:pPr>
    </w:p>
    <w:p/>
    <w:p>
      <w:pPr>
        <w:pStyle w:val="Heading3"/>
      </w:pPr>
      <w:r>
        <w:t xml:space="preserve">Taiwan um 650 AD — offiziell erst später ❌</w:t>
      </w:r>
    </w:p>
    <w:p/>
    <w:p>
      <w:r>
        <w:t xml:space="preserve">Die frühesten bestätigten Beschreibungen chinesischer Besuche auf Taiwan stammen aus der Yuan-Dynastie (1271–1368). Der Sui-Kaiser schickte zwar Anfang des 7. Jahrhunderts Expeditionen zu einem Ort namens „Liuqiu" — ob das Taiwan war, ist unter Historikern umstritten.</w:t>
      </w:r>
    </w:p>
    <w:p/>
    <w:p>
      <w:pPr>
        <w:ind w:left="360"/>
      </w:pPr>
      <w:r>
        <w:rPr>
          <w:b/>
          <w:bCs/>
        </w:rPr>
        <w:t xml:space="preserve">→ </w:t>
      </w:r>
      <w:r>
        <w:rPr>
          <w:b/>
          <w:bCs/>
        </w:rPr>
        <w:t xml:space="preserve">Taiwan als bekanntes Ziel: nicht belegbar. Als Gerücht, Hörensagen, "Insel im Nebel": glaubwürdig.</w:t>
      </w:r>
    </w:p>
    <w:p/>
    <w:p>
      <w:r>
        <w:t xml:space="preserve">Quelle: Wikipedia — </w:t>
      </w:r>
      <w:r>
        <w:rPr>
          <w:i/>
          <w:iCs/>
        </w:rPr>
        <w:t xml:space="preserve">Early Chinese contact with Taiwan</w:t>
      </w:r>
    </w:p>
    <w:p/>
    <w:p>
      <w:pPr>
        <w:pBdr>
          <w:bottom w:val="single" w:color="999999" w:sz="4" w:space="4"/>
        </w:pBdr>
        <w:spacing w:after="160" w:before="80"/>
      </w:pPr>
    </w:p>
    <w:p/>
    <w:p>
      <w:pPr>
        <w:pStyle w:val="Heading3"/>
      </w:pPr>
      <w:r>
        <w:t xml:space="preserve">Maritimer Kontext 600 AD — Oxford-Quelle ✅</w:t>
      </w:r>
    </w:p>
    <w:p/>
    <w:p>
      <w:r>
        <w:t xml:space="preserve">Ab 600 n. Chr. standen die Länder rund um das Ost- und Südchinesische Meer in regelmäßigem maritimem Austausch. Im frühen 7. Jahrhundert erweiterte der chinesische Sui-Kaiser diplomatische Verbindungen erheblich.</w:t>
      </w:r>
    </w:p>
    <w:p/>
    <w:p>
      <w:r>
        <w:t xml:space="preserve">Quelle: Oxford Research Encyclopedia of Asian History — </w:t>
      </w:r>
      <w:r>
        <w:rPr>
          <w:i/>
          <w:iCs/>
        </w:rPr>
        <w:t xml:space="preserve">Trade in the East and South China Seas, 600 CE to 1800 CE</w:t>
      </w:r>
    </w:p>
    <w:p/>
    <w:p>
      <w:pPr>
        <w:pBdr>
          <w:bottom w:val="single" w:color="999999" w:sz="4" w:space="4"/>
        </w:pBdr>
        <w:spacing w:after="160" w:before="80"/>
      </w:pPr>
    </w:p>
    <w:p/>
    <w:p>
      <w:pPr>
        <w:pStyle w:val="Heading3"/>
      </w:pPr>
      <w:r>
        <w:t xml:space="preserve">Zusammenfassung: Was historisch trägt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Element</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Baekje-Seeleute fahren nach Japan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Gut belegt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Flucht durch japanische Meerenge (Tsushima)</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Plausibel</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Okinawa als ungefähr bekannte Inselgruppe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Plausibel, nicht als Handelspartner</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Fischer kennen Richtung, nicht das Ziel</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Historisch authentisch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"Land über eine Woche entfernt" als Gerücht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Glaubwürdig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Navigation nach Sternposition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Gut belegt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Taiwan als konkretes Ziel</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Nicht belegbar für 650 AD</w:t>
            </w:r>
          </w:p>
        </w:tc>
      </w:tr>
    </w:tbl>
    <w:p/>
    <w:p/>
    <w:p>
      <w:r>
        <w:rPr>
          <w:b/>
          <w:bCs/>
        </w:rPr>
        <w:t xml:space="preserve">Schwachstelle vermeiden:</w:t>
      </w:r>
      <w:r>
        <w:t xml:space="preserve"> Okinawa nie beim Namen nennen lassen — nur "Inseln im Süden" oder "Inseln, von denen Fischer berichten". Das ist historisch korrekt und erzählerisch stärker.</w:t>
      </w:r>
    </w:p>
    <w:p/>
    <w:p>
      <w:pPr>
        <w:pBdr>
          <w:bottom w:val="single" w:color="999999" w:sz="4" w:space="4"/>
        </w:pBdr>
        <w:spacing w:after="160" w:before="80"/>
      </w:pPr>
    </w:p>
    <w:p/>
    <w:p>
      <w:pPr>
        <w:pStyle w:val="Heading2"/>
      </w:pPr>
      <w:r>
        <w:t xml:space="preserve">Schiffsbau — Historische Quellenlage</w:t>
      </w:r>
    </w:p>
    <w:p/>
    <w:p>
      <w:pPr>
        <w:pStyle w:val="Heading3"/>
      </w:pPr>
      <w:r>
        <w:t xml:space="preserve">Grundstruktur koreanischer Schiffe: Flachboden — gut belegt ✅</w:t>
      </w:r>
    </w:p>
    <w:p/>
    <w:p>
      <w:r>
        <w:t xml:space="preserve">Goryeo- und Joseon-Schiffe hatten generell flache Böden — im Gegensatz zum V-förmigen Rumpf chinesischer und japanischer Schiffe. Der Grund war geografisch: Die Süd- und Westküste Koreas hat großen Tidenhub und weitläufige Wattflächen. Ein flacher Kiel erlaubt Stabilität bei Ebbe, geringen Tiefgang, Riffsicherheit und schnelle Kursänderungen.</w:t>
      </w:r>
    </w:p>
    <w:p/>
    <w:p>
      <w:pPr>
        <w:ind w:left="360"/>
      </w:pPr>
      <w:r>
        <w:rPr>
          <w:b/>
          <w:bCs/>
        </w:rPr>
        <w:t xml:space="preserve">→ </w:t>
      </w:r>
      <w:r>
        <w:rPr>
          <w:b/>
          <w:bCs/>
        </w:rPr>
        <w:t xml:space="preserve">Die Prämisse "stabile Schiffe, die Riffe nicht ohne weiteres beschädigen" ist historisch korrekt.</w:t>
      </w:r>
    </w:p>
    <w:p/>
    <w:p>
      <w:r>
        <w:t xml:space="preserve">Quellen: Korean Heritage — </w:t>
      </w:r>
      <w:r>
        <w:rPr>
          <w:i/>
          <w:iCs/>
        </w:rPr>
        <w:t xml:space="preserve">Ships in Traditional Korea</w:t>
      </w:r>
      <w:r>
        <w:t xml:space="preserve">; Wikipedia — </w:t>
      </w:r>
      <w:r>
        <w:rPr>
          <w:i/>
          <w:iCs/>
        </w:rPr>
        <w:t xml:space="preserve">Panokseon</w:t>
      </w:r>
    </w:p>
    <w:p/>
    <w:p>
      <w:pPr>
        <w:pBdr>
          <w:bottom w:val="single" w:color="999999" w:sz="4" w:space="4"/>
        </w:pBdr>
        <w:spacing w:after="160" w:before="80"/>
      </w:pPr>
    </w:p>
    <w:p/>
    <w:p>
      <w:pPr>
        <w:pStyle w:val="Heading3"/>
      </w:pPr>
      <w:r>
        <w:t xml:space="preserve">Seitenschwert (Leeboard): Wahrscheinlich — aus China übertragen ⚠️</w:t>
      </w:r>
    </w:p>
    <w:p/>
    <w:p>
      <w:r>
        <w:t xml:space="preserve">Leeboards sind in China ab dem 8. Jahrhundert auf Kriegsschiffen nachweislich belegt. Historische Quellen beschreiben, dass sie Schiffe stabilisierten, sodass sie bei Wind und Wellen weder seitwärts getrieben wurden noch kenterten.</w:t>
      </w:r>
    </w:p>
    <w:p/>
    <w:p>
      <w:r>
        <w:t xml:space="preserve">Das ist </w:t>
      </w:r>
      <w:r>
        <w:rPr>
          <w:b/>
          <w:bCs/>
        </w:rPr>
        <w:t xml:space="preserve">ein Jahrhundert nach 650 AD</w:t>
      </w:r>
      <w:r>
        <w:t xml:space="preserve"> — also kurz danach, nicht davor:</w:t>
      </w:r>
    </w:p>
    <w:p>
      <w:pPr>
        <w:pStyle w:val="ListParagraph"/>
        <w:numPr>
          <w:ilvl w:val="0"/>
          <w:numId w:val="2"/>
        </w:numPr>
      </w:pPr>
      <w:r>
        <w:t xml:space="preserve">Seitenleeboard aus China für 650 AD: möglich, aber noch nicht belegt</w:t>
      </w:r>
    </w:p>
    <w:p>
      <w:pPr>
        <w:pStyle w:val="ListParagraph"/>
        <w:numPr>
          <w:ilvl w:val="0"/>
          <w:numId w:val="2"/>
        </w:numPr>
      </w:pPr>
      <w:r>
        <w:t xml:space="preserve">Transfer nach Korea über Baekje-Handelskontakte: plausibel</w:t>
      </w:r>
    </w:p>
    <w:p>
      <w:pPr>
        <w:pStyle w:val="ListParagraph"/>
        <w:numPr>
          <w:ilvl w:val="0"/>
          <w:numId w:val="2"/>
        </w:numPr>
      </w:pPr>
      <w:r>
        <w:t xml:space="preserve">Als technische Innovation der drei Kaufleute: </w:t>
      </w:r>
      <w:r>
        <w:rPr>
          <w:b/>
          <w:bCs/>
        </w:rPr>
        <w:t xml:space="preserve">erzählerisch ideal</w:t>
      </w:r>
    </w:p>
    <w:p/>
    <w:p>
      <w:r>
        <w:t xml:space="preserve">Quelle: Wikipedia — </w:t>
      </w:r>
      <w:r>
        <w:rPr>
          <w:i/>
          <w:iCs/>
        </w:rPr>
        <w:t xml:space="preserve">Leeboard</w:t>
      </w:r>
    </w:p>
    <w:p/>
    <w:p>
      <w:pPr>
        <w:pBdr>
          <w:bottom w:val="single" w:color="999999" w:sz="4" w:space="4"/>
        </w:pBdr>
        <w:spacing w:after="160" w:before="80"/>
      </w:pPr>
    </w:p>
    <w:p/>
    <w:p>
      <w:pPr>
        <w:pStyle w:val="Heading3"/>
      </w:pPr>
      <w:r>
        <w:t xml:space="preserve">Fester Unterkiel: Nicht koreanisch ❌</w:t>
      </w:r>
    </w:p>
    <w:p/>
    <w:p>
      <w:r>
        <w:t xml:space="preserve">Ein fester Tiefen-Kiel wie bei europäischen Hochseeschiffen widerspricht der gesamten koreanischen Schiffbautradition. Der koreanische Schiffstyp hatte durchgehend einen U-förmigen Rumpf mit flachem Kiel. Vermeiden.</w:t>
      </w:r>
    </w:p>
    <w:p/>
    <w:p>
      <w:pPr>
        <w:pBdr>
          <w:bottom w:val="single" w:color="999999" w:sz="4" w:space="4"/>
        </w:pBdr>
        <w:spacing w:after="160" w:before="80"/>
      </w:pPr>
    </w:p>
    <w:p/>
    <w:p>
      <w:pPr>
        <w:pStyle w:val="Heading3"/>
      </w:pPr>
      <w:r>
        <w:t xml:space="preserve">Erzählerische Nutzung</w:t>
      </w:r>
    </w:p>
    <w:p/>
    <w:p>
      <w:r>
        <w:t xml:space="preserve">Das besondere Boot der drei Kaufleute hat als Alleinstellungsmerkmal ein </w:t>
      </w:r>
      <w:r>
        <w:rPr>
          <w:b/>
          <w:bCs/>
        </w:rPr>
        <w:t xml:space="preserve">Seitenschwert nach chinesischem Vorbild</w:t>
      </w:r>
      <w:r>
        <w:t xml:space="preserve"> — das macht es schneller am Wind als alle anderen koreanischen Schiffe seiner Zeit und erklärt:</w:t>
      </w:r>
    </w:p>
    <w:p>
      <w:pPr>
        <w:pStyle w:val="ListParagraph"/>
        <w:numPr>
          <w:ilvl w:val="0"/>
          <w:numId w:val="2"/>
        </w:numPr>
      </w:pPr>
      <w:r>
        <w:t xml:space="preserve">Warum es so begehrenswert ist (der königstreue vierte Kaufmann will es)</w:t>
      </w:r>
    </w:p>
    <w:p>
      <w:pPr>
        <w:pStyle w:val="ListParagraph"/>
        <w:numPr>
          <w:ilvl w:val="0"/>
          <w:numId w:val="2"/>
        </w:numPr>
      </w:pPr>
      <w:r>
        <w:t xml:space="preserve">Warum es die enge Meerenge wendiger durchfahren kann als das Verfolgerboot</w:t>
      </w:r>
    </w:p>
    <w:p>
      <w:pPr>
        <w:pStyle w:val="ListParagraph"/>
        <w:numPr>
          <w:ilvl w:val="0"/>
          <w:numId w:val="2"/>
        </w:numPr>
      </w:pPr>
      <w:r>
        <w:t xml:space="preserve">Warum es für Hochseefahrt geeignet ist, obwohl es aus der Flachboden-Tradition stammt</w:t>
      </w:r>
    </w:p>
    <w:p/>
    <w:p>
      <w:r>
        <w:t xml:space="preserve">Das Seitenschwert ist die technische Neuerung, die die Geschichte trägt.</w:t>
      </w:r>
    </w:p>
    <w:p/>
    <w:p>
      <w:pPr>
        <w:pBdr>
          <w:bottom w:val="single" w:color="999999" w:sz="4" w:space="4"/>
        </w:pBdr>
        <w:spacing w:after="160" w:before="80"/>
      </w:pPr>
    </w:p>
    <w:p/>
    <w:p>
      <w:pPr>
        <w:pStyle w:val="Heading2"/>
      </w:pPr>
      <w:r>
        <w:t xml:space="preserve">Waffen um 650 AD — Historische Quellenlage</w:t>
      </w:r>
    </w:p>
    <w:p/>
    <w:p>
      <w:pPr>
        <w:pStyle w:val="Heading3"/>
      </w:pPr>
      <w:r>
        <w:t xml:space="preserve">Korea / Baekje — belegte Waffen ✅</w:t>
      </w:r>
    </w:p>
    <w:p/>
    <w:p>
      <w:r>
        <w:t xml:space="preserve">Baekje-Krieger nutzten im Nahkampf Schwerter, Speere und Dolche. Eisenschwerter mit gerader, einschneidiger Klinge ohne Parierstange. Belegtes Waffenarsenal:</w:t>
      </w:r>
    </w:p>
    <w:p/>
    <w:p>
      <w:pPr>
        <w:pStyle w:val="ListParagraph"/>
        <w:numPr>
          <w:ilvl w:val="0"/>
          <w:numId w:val="2"/>
        </w:numPr>
      </w:pPr>
      <w:r>
        <w:rPr>
          <w:b/>
          <w:bCs/>
        </w:rPr>
        <w:t xml:space="preserve">Bogen</w:t>
      </w:r>
      <w:r>
        <w:t xml:space="preserve"> — wichtigste Fernwaffe</w:t>
      </w:r>
    </w:p>
    <w:p>
      <w:pPr>
        <w:pStyle w:val="ListParagraph"/>
        <w:numPr>
          <w:ilvl w:val="0"/>
          <w:numId w:val="2"/>
        </w:numPr>
      </w:pPr>
      <w:r>
        <w:rPr>
          <w:b/>
          <w:bCs/>
        </w:rPr>
        <w:t xml:space="preserve">Speer</w:t>
      </w:r>
      <w:r>
        <w:t xml:space="preserve"> — wichtigste Nahkampfwaffe</w:t>
      </w:r>
    </w:p>
    <w:p>
      <w:pPr>
        <w:pStyle w:val="ListParagraph"/>
        <w:numPr>
          <w:ilvl w:val="0"/>
          <w:numId w:val="2"/>
        </w:numPr>
      </w:pPr>
      <w:r>
        <w:t xml:space="preserve">Eisenschwert, Dolch, Axt, Rundschwerter</w:t>
      </w:r>
    </w:p>
    <w:p>
      <w:pPr>
        <w:pStyle w:val="ListParagraph"/>
        <w:numPr>
          <w:ilvl w:val="0"/>
          <w:numId w:val="2"/>
        </w:numPr>
      </w:pPr>
      <w:r>
        <w:t xml:space="preserve">Helme, Eisenrüstung, Schilde</w:t>
      </w:r>
    </w:p>
    <w:p>
      <w:pPr>
        <w:pStyle w:val="ListParagraph"/>
        <w:numPr>
          <w:ilvl w:val="0"/>
          <w:numId w:val="2"/>
        </w:numPr>
      </w:pPr>
      <w:r>
        <w:t xml:space="preserve">Große stationäre Armbrust (</w:t>
      </w:r>
      <w:r>
        <w:rPr>
          <w:i/>
          <w:iCs/>
        </w:rPr>
        <w:t xml:space="preserve">Pono</w:t>
      </w:r>
      <w:r>
        <w:t xml:space="preserve"> / </w:t>
      </w:r>
      <w:r>
        <w:rPr>
          <w:i/>
          <w:iCs/>
        </w:rPr>
        <w:t xml:space="preserve">Nopo</w:t>
      </w:r>
      <w:r>
        <w:t xml:space="preserve">) — für Festungsverteidigung, auch auf Schiffen möglich</w:t>
      </w:r>
    </w:p>
    <w:p>
      <w:pPr>
        <w:pStyle w:val="ListParagraph"/>
        <w:numPr>
          <w:ilvl w:val="0"/>
          <w:numId w:val="2"/>
        </w:numPr>
      </w:pPr>
      <w:r>
        <w:t xml:space="preserve">Bei Goguryeo zusätzlich: Pferdepanzer, schwere Kavallerierüstung</w:t>
      </w:r>
    </w:p>
    <w:p/>
    <w:p>
      <w:r>
        <w:t xml:space="preserve">Die Qualität der Silla-Waffen wurde ausdrücklich von der Tang-Dynastie anerkannt.</w:t>
      </w:r>
    </w:p>
    <w:p/>
    <w:p>
      <w:r>
        <w:t xml:space="preserve">Quellen: NamuWiki — </w:t>
      </w:r>
      <w:r>
        <w:rPr>
          <w:i/>
          <w:iCs/>
        </w:rPr>
        <w:t xml:space="preserve">Korean Weapons</w:t>
      </w:r>
      <w:r>
        <w:t xml:space="preserve">; ResearchGate — </w:t>
      </w:r>
      <w:r>
        <w:rPr>
          <w:i/>
          <w:iCs/>
        </w:rPr>
        <w:t xml:space="preserve">Weapons of the Three Kingdoms Period of Korea</w:t>
      </w:r>
    </w:p>
    <w:p/>
    <w:p>
      <w:pPr>
        <w:pBdr>
          <w:bottom w:val="single" w:color="999999" w:sz="4" w:space="4"/>
        </w:pBdr>
        <w:spacing w:after="160" w:before="80"/>
      </w:pPr>
    </w:p>
    <w:p/>
    <w:p>
      <w:pPr>
        <w:pStyle w:val="Heading3"/>
      </w:pPr>
      <w:r>
        <w:t xml:space="preserve">China / Tang-Dynastie — die militärisch überlegene Macht</w:t>
      </w:r>
    </w:p>
    <w:p/>
    <w:p>
      <w:r>
        <w:t xml:space="preserve">Während der Tang-Dynastie war der </w:t>
      </w:r>
      <w:r>
        <w:rPr>
          <w:b/>
          <w:bCs/>
        </w:rPr>
        <w:t xml:space="preserve">Komposit-Bogen</w:t>
      </w:r>
      <w:r>
        <w:t xml:space="preserve"> die bevorzugte Waffe, ergänzt durch koordinierte Salvenfeuer-Formationen mit Armbrüsten. Die chinesische Armbrust (</w:t>
      </w:r>
      <w:r>
        <w:rPr>
          <w:i/>
          <w:iCs/>
        </w:rPr>
        <w:t xml:space="preserve">Nu</w:t>
      </w:r>
      <w:r>
        <w:t xml:space="preserve">) verschoss bronzebeschlagene Pfeile mit dreikantigen Spitzen für maximale Flugstabilität.</w:t>
      </w:r>
    </w:p>
    <w:p/>
    <w:p>
      <w:r>
        <w:t xml:space="preserve">Gefährlichste chinesische Waffe 650 AD: Komposit-Bogen in Massenformationen + schwere montierte Armbrust auf Festungsmauern. Schießpulverwaffen kamen erst ab ca. 904 n. Chr.</w:t>
      </w:r>
    </w:p>
    <w:p/>
    <w:p>
      <w:r>
        <w:t xml:space="preserve">Quellen: World History Encyclopedia — </w:t>
      </w:r>
      <w:r>
        <w:rPr>
          <w:i/>
          <w:iCs/>
        </w:rPr>
        <w:t xml:space="preserve">Crossbows in Ancient Chinese Warfare</w:t>
      </w:r>
    </w:p>
    <w:p/>
    <w:p>
      <w:pPr>
        <w:pBdr>
          <w:bottom w:val="single" w:color="999999" w:sz="4" w:space="4"/>
        </w:pBdr>
        <w:spacing w:after="160" w:before="80"/>
      </w:pPr>
    </w:p>
    <w:p/>
    <w:p>
      <w:pPr>
        <w:pStyle w:val="Heading3"/>
      </w:pPr>
      <w:r>
        <w:t xml:space="preserve">Seeschlacht 663 AD — dokumentierter Realfall</w:t>
      </w:r>
    </w:p>
    <w:p/>
    <w:p>
      <w:r>
        <w:t xml:space="preserve">Die Seeschlacht am Baekgang (663 n. Chr.) ist die größte dokumentierte Seeschlacht Ostasiens kurz nach 650 AD: 170 Tang-Schiffe gegen 800 japanische Schiffe — Ergebnis: 400 japanische Schiffe vernichtet, 10.000 Mann Verluste. Eingesetzte Mittel: Brandangriffe, Rammtaktik, Bogenschützen auf Deck.</w:t>
      </w:r>
    </w:p>
    <w:p/>
    <w:p>
      <w:r>
        <w:t xml:space="preserve">Quelle: Wikipedia — </w:t>
      </w:r>
      <w:r>
        <w:rPr>
          <w:i/>
          <w:iCs/>
        </w:rPr>
        <w:t xml:space="preserve">Battle of Baekgang</w:t>
      </w:r>
    </w:p>
    <w:p/>
    <w:p>
      <w:pPr>
        <w:pBdr>
          <w:bottom w:val="single" w:color="999999" w:sz="4" w:space="4"/>
        </w:pBdr>
        <w:spacing w:after="160" w:before="80"/>
      </w:pPr>
    </w:p>
    <w:p/>
    <w:p>
      <w:pPr>
        <w:pStyle w:val="Heading3"/>
      </w:pPr>
      <w:r>
        <w:t xml:space="preserve">Gefährlichste Waffe nach Region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Region</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Waffe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Warum gefährlich</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Korea</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Großarmbrust </w:t>
            </w:r>
            <w:r>
              <w:rPr>
                <w:i/>
                <w:iCs/>
                <w:sz w:val="18"/>
                <w:szCs w:val="18"/>
              </w:rPr>
              <w:t xml:space="preserve">Pono</w:t>
            </w:r>
            <w:r>
              <w:rPr>
                <w:sz w:val="18"/>
                <w:szCs w:val="18"/>
              </w:rPr>
              <w:t xml:space="preserve"> + Komposit-Bogen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Reichweite, Durchschlagskraft, Massenvolley</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China (Tang)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Komposit-Bogen in Salvenfeuer-Formation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Rotierende Schützenlinien für Dauerfeuer, taktisch verfeinert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Japan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Komposit-Bogen vom Pferd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Mobilität und Präzision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Auf See (alle)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Brandpfeile + Rammschiff</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Holzschiffe brennen — einzige Massenvernichtungswaffe der Zeit</w:t>
            </w:r>
          </w:p>
        </w:tc>
      </w:tr>
    </w:tbl>
    <w:p/>
    <w:p/>
    <w:p>
      <w:pPr>
        <w:pBdr>
          <w:bottom w:val="single" w:color="999999" w:sz="4" w:space="4"/>
        </w:pBdr>
        <w:spacing w:after="160" w:before="80"/>
      </w:pPr>
    </w:p>
    <w:p/>
    <w:p>
      <w:pPr>
        <w:pStyle w:val="Heading3"/>
      </w:pPr>
      <w:r>
        <w:t xml:space="preserve">Für die Seeschlacht der drei Kaufleute — realistisches Arsenal</w:t>
      </w:r>
    </w:p>
    <w:p/>
    <w:p>
      <w:r>
        <w:t xml:space="preserve">Auf einem Handelsschiff 650 AD glaubwürdig einsetzbar:</w:t>
      </w:r>
    </w:p>
    <w:p/>
    <w:p>
      <w:pPr>
        <w:pStyle w:val="ListParagraph"/>
        <w:numPr>
          <w:ilvl w:val="0"/>
          <w:numId w:val="2"/>
        </w:numPr>
      </w:pPr>
      <w:r>
        <w:rPr>
          <w:b/>
          <w:bCs/>
        </w:rPr>
        <w:t xml:space="preserve">Bogen mit Brandpfeilen</w:t>
      </w:r>
      <w:r>
        <w:t xml:space="preserve"> — gefährlichste Waffe auf See, auch ohne militärische Ausbildung einsetzbar</w:t>
      </w:r>
    </w:p>
    <w:p>
      <w:pPr>
        <w:pStyle w:val="ListParagraph"/>
        <w:numPr>
          <w:ilvl w:val="0"/>
          <w:numId w:val="2"/>
        </w:numPr>
      </w:pPr>
      <w:r>
        <w:rPr>
          <w:b/>
          <w:bCs/>
        </w:rPr>
        <w:t xml:space="preserve">Speere</w:t>
      </w:r>
      <w:r>
        <w:t xml:space="preserve"> — für den Fall, dass Schiffe nebeneinander kommen</w:t>
      </w:r>
    </w:p>
    <w:p>
      <w:pPr>
        <w:pStyle w:val="ListParagraph"/>
        <w:numPr>
          <w:ilvl w:val="0"/>
          <w:numId w:val="2"/>
        </w:numPr>
      </w:pPr>
      <w:r>
        <w:rPr>
          <w:b/>
          <w:bCs/>
        </w:rPr>
        <w:t xml:space="preserve">Entermesser / Kurzschwerter</w:t>
      </w:r>
      <w:r>
        <w:t xml:space="preserve"> — letzter Nahkampf</w:t>
      </w:r>
    </w:p>
    <w:p>
      <w:pPr>
        <w:pStyle w:val="ListParagraph"/>
        <w:numPr>
          <w:ilvl w:val="0"/>
          <w:numId w:val="2"/>
        </w:numPr>
      </w:pPr>
      <w:r>
        <w:rPr>
          <w:b/>
          <w:bCs/>
        </w:rPr>
        <w:t xml:space="preserve">Brandfässer oder Ölbehälter</w:t>
      </w:r>
      <w:r>
        <w:t xml:space="preserve"> — über Bord geworfen als Brandwaffe</w:t>
      </w:r>
    </w:p>
    <w:p/>
    <w:p>
      <w:r>
        <w:rPr>
          <w:b/>
          <w:bCs/>
        </w:rPr>
        <w:t xml:space="preserve">Die entscheidende Asymmetrie:</w:t>
      </w:r>
      <w:r>
        <w:t xml:space="preserve"> Das Boot der Kaufleute muss nicht stärker sein — es muss schneller und wendiger bleiben, damit es nie zum Enterversuch kommt. Das Seitenschwert ist dafür die entscheidende Voraussetzung. Sobald die Verfolger entern können, ist der Kampf verloren.</w:t>
      </w:r>
    </w:p>
    <w:p/>
    <w:p>
      <w:pPr>
        <w:pBdr>
          <w:bottom w:val="single" w:color="999999" w:sz="4" w:space="4"/>
        </w:pBdr>
        <w:spacing w:after="160" w:before="80"/>
      </w:pPr>
    </w:p>
    <w:p/>
    <w:p>
      <w:pPr>
        <w:pStyle w:val="Heading2"/>
      </w:pPr>
      <w:r>
        <w:t xml:space="preserve">Taiwan um 650 AD — Was war bekannt, was nicht</w:t>
      </w:r>
    </w:p>
    <w:p/>
    <w:p>
      <w:pPr>
        <w:pStyle w:val="Heading3"/>
      </w:pPr>
      <w:r>
        <w:t xml:space="preserve">Was die Chinesen wussten — und es war wenig</w:t>
      </w:r>
    </w:p>
    <w:p/>
    <w:p>
      <w:r>
        <w:t xml:space="preserve">Das </w:t>
      </w:r>
      <w:r>
        <w:rPr>
          <w:i/>
          <w:iCs/>
        </w:rPr>
        <w:t xml:space="preserve">Buch der Sui</w:t>
      </w:r>
      <w:r>
        <w:t xml:space="preserve"> (verfasst 636 n. Chr.) enthält die erste chinesische Beschreibung der Insel, die als </w:t>
      </w:r>
      <w:r>
        <w:rPr>
          <w:i/>
          <w:iCs/>
        </w:rPr>
        <w:t xml:space="preserve">Liuqiu</w:t>
      </w:r>
      <w:r>
        <w:t xml:space="preserve"> bezeichnet wird. Drei Sui-Expeditionen in den Jahren 607 und 608. Die Bewohner hatten Schweine und Hühner, aber keine Rinder, Schafe, Esel oder Pferde. Kein Eisen, kein Schriftsystem, keine Steuer, kein Strafrecht. Regiert von einem König mit vier oder fünf Kommandeuren. Steinwerkzeuge, Brandrodungslandwirtschaft.</w:t>
      </w:r>
    </w:p>
    <w:p/>
    <w:p>
      <w:r>
        <w:t xml:space="preserve">Ob </w:t>
      </w:r>
      <w:r>
        <w:rPr>
          <w:i/>
          <w:iCs/>
        </w:rPr>
        <w:t xml:space="preserve">Liuqiu</w:t>
      </w:r>
      <w:r>
        <w:t xml:space="preserve"> tatsächlich Taiwan bezeichnete oder Okinawa/Ryukyu, ist unter Historikern bis heute umstritten.</w:t>
      </w:r>
    </w:p>
    <w:p/>
    <w:p>
      <w:r>
        <w:t xml:space="preserve">Quelle: Wikipedia — </w:t>
      </w:r>
      <w:r>
        <w:rPr>
          <w:i/>
          <w:iCs/>
        </w:rPr>
        <w:t xml:space="preserve">Early Chinese contact with Taiwan</w:t>
      </w:r>
      <w:r>
        <w:t xml:space="preserve">; Wikipedia — </w:t>
      </w:r>
      <w:r>
        <w:rPr>
          <w:i/>
          <w:iCs/>
        </w:rPr>
        <w:t xml:space="preserve">Liuqiu (medieval)</w:t>
      </w:r>
    </w:p>
    <w:p/>
    <w:p>
      <w:pPr>
        <w:pBdr>
          <w:bottom w:val="single" w:color="999999" w:sz="4" w:space="4"/>
        </w:pBdr>
        <w:spacing w:after="160" w:before="80"/>
      </w:pPr>
    </w:p>
    <w:p/>
    <w:p>
      <w:pPr>
        <w:pStyle w:val="Heading3"/>
      </w:pPr>
      <w:r>
        <w:t xml:space="preserve">Die Bewohner — gefährlich und nicht handelswillig ✅ gut belegt</w:t>
      </w:r>
    </w:p>
    <w:p/>
    <w:p>
      <w:r>
        <w:t xml:space="preserve">Als die chinesische Expeditionsarmee 610 n. Chr. ankam, hielten die Bewohner die Schiffe zunächst für Händler. Als die Armee an Land ging, schickte der König Soldaten zum Widerstand. Die Sui-Armee (über 10.000 Mann, mehr als einen Monat Seereise) nahm die Festungen, tötete den König, nahm Gefangene und kehrte zurück — kein dauerhafter Kontakt, kein Handel.</w:t>
      </w:r>
    </w:p>
    <w:p/>
    <w:p>
      <w:r>
        <w:t xml:space="preserve">Später noch klarer belegt: Niederländische Schiffe strandeten 1624 und 1631 bei Liuqiu — ihre Besatzungen wurden von den Einwohnern getötet.</w:t>
      </w:r>
    </w:p>
    <w:p/>
    <w:p>
      <w:pPr>
        <w:ind w:left="360"/>
      </w:pPr>
      <w:r>
        <w:rPr>
          <w:b/>
          <w:bCs/>
        </w:rPr>
        <w:t xml:space="preserve">→ </w:t>
      </w:r>
      <w:r>
        <w:rPr>
          <w:b/>
          <w:bCs/>
        </w:rPr>
        <w:t xml:space="preserve">Die Quellen für gefährliche, nicht handelswillige Bewohner sind historisch wasserdicht.</w:t>
      </w:r>
    </w:p>
    <w:p/>
    <w:p>
      <w:r>
        <w:t xml:space="preserve">Quellen: Fanhan.org — </w:t>
      </w:r>
      <w:r>
        <w:rPr>
          <w:i/>
          <w:iCs/>
        </w:rPr>
        <w:t xml:space="preserve">Suishu, Übersetzung</w:t>
      </w:r>
      <w:r>
        <w:t xml:space="preserve">; Wikipedia — </w:t>
      </w:r>
      <w:r>
        <w:rPr>
          <w:i/>
          <w:iCs/>
        </w:rPr>
        <w:t xml:space="preserve">Military history of Taiwan</w:t>
      </w:r>
      <w:r>
        <w:t xml:space="preserve">; Chinaknowledge.de — </w:t>
      </w:r>
      <w:r>
        <w:rPr>
          <w:i/>
          <w:iCs/>
        </w:rPr>
        <w:t xml:space="preserve">Liuqiu/Ryūkyū</w:t>
      </w:r>
    </w:p>
    <w:p/>
    <w:p>
      <w:pPr>
        <w:pBdr>
          <w:bottom w:val="single" w:color="999999" w:sz="4" w:space="4"/>
        </w:pBdr>
        <w:spacing w:after="160" w:before="80"/>
      </w:pPr>
    </w:p>
    <w:p/>
    <w:p>
      <w:pPr>
        <w:pStyle w:val="Heading3"/>
      </w:pPr>
      <w:r>
        <w:t xml:space="preserve">Das Spezial-Problem: Westküste bekannt — Ostküste vollständig unbekannt ✅</w:t>
      </w:r>
    </w:p>
    <w:p/>
    <w:p>
      <w:r>
        <w:t xml:space="preserve">Das ist die erzählerisch entscheidende Erkenntnis:</w:t>
      </w:r>
    </w:p>
    <w:p/>
    <w:p>
      <w:r>
        <w:t xml:space="preserve">Das </w:t>
      </w:r>
      <w:r>
        <w:rPr>
          <w:b/>
          <w:bCs/>
        </w:rPr>
        <w:t xml:space="preserve">Zentralgebirge Taiwans</w:t>
      </w:r>
      <w:r>
        <w:t xml:space="preserve"> verläuft von Nord nach Süd über die gesamte Insel und bildet eine natürliche Barriere von bis zu </w:t>
      </w:r>
      <w:r>
        <w:rPr>
          <w:b/>
          <w:bCs/>
        </w:rPr>
        <w:t xml:space="preserve">3.860 Metern Höhe</w:t>
      </w:r>
      <w:r>
        <w:t xml:space="preserve">, die Ost-West-Reisen blockiert. Das Gelände variiert stark: relativ flacher Westen, gebirgiger und dicht bewaldeter Osten.</w:t>
      </w:r>
    </w:p>
    <w:p/>
    <w:p>
      <w:r>
        <w:rPr>
          <w:b/>
          <w:bCs/>
        </w:rPr>
        <w:t xml:space="preserve">Was das für 650 AD bedeutet:</w:t>
      </w:r>
    </w:p>
    <w:p>
      <w:pPr>
        <w:pStyle w:val="ListParagraph"/>
        <w:numPr>
          <w:ilvl w:val="0"/>
          <w:numId w:val="2"/>
        </w:numPr>
      </w:pPr>
      <w:r>
        <w:t xml:space="preserve">Alle chinesischen Kontakte (Sui-Expeditionen 607–610) erreichten ausschließlich die </w:t>
      </w:r>
      <w:r>
        <w:rPr>
          <w:b/>
          <w:bCs/>
        </w:rPr>
        <w:t xml:space="preserve">Westküste</w:t>
      </w:r>
      <w:r>
        <w:t xml:space="preserve">, die China zugewandt ist</w:t>
      </w:r>
    </w:p>
    <w:p>
      <w:pPr>
        <w:pStyle w:val="ListParagraph"/>
        <w:numPr>
          <w:ilvl w:val="0"/>
          <w:numId w:val="2"/>
        </w:numPr>
      </w:pPr>
      <w:r>
        <w:t xml:space="preserve">Die </w:t>
      </w:r>
      <w:r>
        <w:rPr>
          <w:b/>
          <w:bCs/>
        </w:rPr>
        <w:t xml:space="preserve">Ostküste</w:t>
      </w:r>
      <w:r>
        <w:t xml:space="preserve">, die zum offenen Pazifik hin ausgerichtet ist, war für alle Außenstehenden praktisch unsichtbar</w:t>
      </w:r>
    </w:p>
    <w:p>
      <w:pPr>
        <w:pStyle w:val="ListParagraph"/>
        <w:numPr>
          <w:ilvl w:val="0"/>
          <w:numId w:val="2"/>
        </w:numPr>
      </w:pPr>
      <w:r>
        <w:t xml:space="preserve">Das Zentralgebirge trennte beide Seiten so absolut, dass selbst die indigene Bevölkerung kaum zwischen West und Ost wechselte</w:t>
      </w:r>
    </w:p>
    <w:p>
      <w:pPr>
        <w:pStyle w:val="ListParagraph"/>
        <w:numPr>
          <w:ilvl w:val="0"/>
          <w:numId w:val="2"/>
        </w:numPr>
      </w:pPr>
      <w:r>
        <w:t xml:space="preserve">An der Ostküste gibt es rund 40–50 prähistorische Fundorte auf schmalen Küstenterrassen — Kulturen bis 50.000 Jahre zurück — aber nie von Außenstehenden beschrieben oder kartiert</w:t>
      </w:r>
    </w:p>
    <w:p/>
    <w:p>
      <w:r>
        <w:t xml:space="preserve">Quellen: Taiwan Panorama — </w:t>
      </w:r>
      <w:r>
        <w:rPr>
          <w:i/>
          <w:iCs/>
        </w:rPr>
        <w:t xml:space="preserve">Historic Trails</w:t>
      </w:r>
      <w:r>
        <w:t xml:space="preserve">; East Coast National Scenic Area — </w:t>
      </w:r>
      <w:r>
        <w:rPr>
          <w:i/>
          <w:iCs/>
        </w:rPr>
        <w:t xml:space="preserve">History</w:t>
      </w:r>
      <w:r>
        <w:t xml:space="preserve">; Cultural Survival — </w:t>
      </w:r>
      <w:r>
        <w:rPr>
          <w:i/>
          <w:iCs/>
        </w:rPr>
        <w:t xml:space="preserve">First Nations of Taiwan</w:t>
      </w:r>
      <w:r>
        <w:t xml:space="preserve">; Wikipedia — </w:t>
      </w:r>
      <w:r>
        <w:rPr>
          <w:i/>
          <w:iCs/>
        </w:rPr>
        <w:t xml:space="preserve">Central Mountain Range</w:t>
      </w:r>
    </w:p>
    <w:p/>
    <w:p>
      <w:pPr>
        <w:pBdr>
          <w:bottom w:val="single" w:color="999999" w:sz="4" w:space="4"/>
        </w:pBdr>
        <w:spacing w:after="160" w:before="80"/>
      </w:pPr>
    </w:p>
    <w:p/>
    <w:p>
      <w:pPr>
        <w:pStyle w:val="Heading3"/>
      </w:pPr>
      <w:r>
        <w:t xml:space="preserve">Zusammenfassung für die Erzählung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Frage</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Antwort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War Taiwan 650 AD bekannt?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Als vager Begriff </w:t>
            </w:r>
            <w:r>
              <w:rPr>
                <w:i/>
                <w:iCs/>
                <w:sz w:val="18"/>
                <w:szCs w:val="18"/>
              </w:rPr>
              <w:t xml:space="preserve">Liuqiu</w:t>
            </w:r>
            <w:r>
              <w:rPr>
                <w:sz w:val="18"/>
                <w:szCs w:val="18"/>
              </w:rPr>
              <w:t xml:space="preserve"> — ja, aber ob Taiwan oder Ryukyu umstritten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Westküste bekannt?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Ja — durch Sui-Expeditionen 607–610</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Ostküste bekannt?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Nein — für alle Außenstehenden vollständig unbekannt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Bewohner handelswillig?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Nein — Sui-Expeditionen endeten mit Krieg, nicht Handel</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Bewohner gefährlich?</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Ja — bis ins 17. Jh. konsistent belegt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Geographische Barriere?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Zentralgebirge bis 3.860 m trennt West- und Ostküste absolut</w:t>
            </w:r>
          </w:p>
        </w:tc>
      </w:tr>
    </w:tbl>
    <w:p/>
    <w:p/>
    <w:p>
      <w:r>
        <w:rPr>
          <w:b/>
          <w:bCs/>
        </w:rPr>
        <w:t xml:space="preserve">Erzählerischer Wert:</w:t>
      </w:r>
      <w:r>
        <w:t xml:space="preserve"> Die drei Kaufleute könnten die </w:t>
      </w:r>
      <w:r>
        <w:rPr>
          <w:b/>
          <w:bCs/>
        </w:rPr>
        <w:t xml:space="preserve">Ostküste Taiwans</w:t>
      </w:r>
      <w:r>
        <w:t xml:space="preserve"> anlanden — ein Ort, der für alle zeitgenössischen Quellen schlicht nicht existiert. Weder Chinesen noch Koreaner noch Japaner haben ihn je beschrieben. Das ist die perfekte Unsichtbarkeit — und erklärt, warum niemand sie je finden konnte.</w:t>
      </w:r>
    </w:p>
    <w:p/>
    <w:p>
      <w:pPr>
        <w:pBdr>
          <w:bottom w:val="single" w:color="999999" w:sz="4" w:space="4"/>
        </w:pBdr>
        <w:spacing w:after="160" w:before="80"/>
      </w:pPr>
    </w:p>
    <w:p/>
    <w:p>
      <w:pPr>
        <w:pStyle w:val="Heading2"/>
      </w:pPr>
      <w:r>
        <w:t xml:space="preserve">Offene Fragen</w:t>
      </w:r>
    </w:p>
    <w:p/>
    <w:p>
      <w:pPr>
        <w:pStyle w:val="ListParagraph"/>
        <w:numPr>
          <w:ilvl w:val="0"/>
          <w:numId w:val="2"/>
        </w:numPr>
      </w:pPr>
      <w:r>
        <w:t xml:space="preserve">[ ] Amerikanischen Wissenschaftler und Quelle identifizieren</w:t>
      </w:r>
    </w:p>
    <w:p>
      <w:pPr>
        <w:pStyle w:val="ListParagraph"/>
        <w:numPr>
          <w:ilvl w:val="0"/>
          <w:numId w:val="2"/>
        </w:numPr>
      </w:pPr>
      <w:r>
        <w:t xml:space="preserve">[ ] Welcher Stern? Polarstern passt für Nordrichtung — aber wohin fuhren sie? Richtung Pazifik → andere Navigation. Klären.</w:t>
      </w:r>
    </w:p>
    <w:p>
      <w:pPr>
        <w:pStyle w:val="ListParagraph"/>
        <w:numPr>
          <w:ilvl w:val="0"/>
          <w:numId w:val="2"/>
        </w:numPr>
      </w:pPr>
      <w:r>
        <w:t xml:space="preserve">[ ] Showdown bei Okinawa: Kommt es dazu oder weichen sie aus? Entscheidung ausstehend.</w:t>
      </w:r>
    </w:p>
    <w:p>
      <w:pPr>
        <w:pStyle w:val="ListParagraph"/>
        <w:numPr>
          <w:ilvl w:val="0"/>
          <w:numId w:val="2"/>
        </w:numPr>
      </w:pPr>
      <w:r>
        <w:t xml:space="preserve">[ ] Name der drei Kaufleute festlegen (oder bewusst namenlos lassen — wegen des Namens-Verschwindens als Stilmittel?)</w:t>
      </w:r>
    </w:p>
    <w:p>
      <w:pPr>
        <w:pStyle w:val="ListParagraph"/>
        <w:numPr>
          <w:ilvl w:val="0"/>
          <w:numId w:val="2"/>
        </w:numPr>
      </w:pPr>
      <w:r>
        <w:t xml:space="preserve">[ ] Verbindung zur "Dobneun Son" (Neun) — sind die drei Kaufleute ein frühes Echo der späteren Gruppe?</w:t>
      </w:r>
    </w:p>
    <w:p/>
    <w:p>
      <w:pPr>
        <w:pBdr>
          <w:bottom w:val="single" w:color="999999" w:sz="4" w:space="4"/>
        </w:pBdr>
        <w:spacing w:after="160" w:before="80"/>
      </w:pPr>
    </w:p>
    <w:p/>
    <w:p>
      <w:r>
        <w:rPr>
          <w:i/>
          <w:iCs/>
        </w:rPr>
        <w:t xml:space="preserve">Anschluss: Einbettung in Kapitelfolge nach Zeitstrahl-Analyse. Marker bisher: &gt;&gt;&gt; Königreich Baekje, Korea, 650-660 AD &lt;&lt;&lt;</w:t>
      </w:r>
    </w:p>
    <w:p/>
    <w:p>
      <w:pPr>
        <w:pBdr>
          <w:bottom w:val="single" w:color="999999" w:sz="4" w:space="4"/>
        </w:pBdr>
        <w:spacing w:after="160" w:before="80"/>
      </w:pPr>
    </w:p>
    <w:p/>
    <w:p>
      <w:pPr>
        <w:pStyle w:val="Heading2"/>
      </w:pPr>
      <w:r>
        <w:t xml:space="preserve">Tektonische Aktivität seit 650 AD — Ostküste Taiwan und Ryukyu</w:t>
      </w:r>
    </w:p>
    <w:p/>
    <w:p>
      <w:pPr>
        <w:pStyle w:val="Heading3"/>
      </w:pPr>
      <w:r>
        <w:t xml:space="preserve">Korrektur zur Penghu-Quelle</w:t>
      </w:r>
    </w:p>
    <w:p/>
    <w:p>
      <w:r>
        <w:t xml:space="preserve">Die Penghu-Inseln liegen im Taiwan-Strait vor der </w:t>
      </w:r>
      <w:r>
        <w:rPr>
          <w:b/>
          <w:bCs/>
        </w:rPr>
        <w:t xml:space="preserve">Westküste</w:t>
      </w:r>
      <w:r>
        <w:t xml:space="preserve"> Taiwans — zwischen Taiwan und China. Tsunamis und Sedimentbefunde dort betreffen die Westküste, nicht die Ostküste. Für das Dorf der Kaufleute (Ostküste) gelten andere Quellen und andere Mechanismen.</w:t>
      </w:r>
    </w:p>
    <w:p/>
    <w:p>
      <w:pPr>
        <w:pBdr>
          <w:bottom w:val="single" w:color="999999" w:sz="4" w:space="4"/>
        </w:pBdr>
        <w:spacing w:after="160" w:before="80"/>
      </w:pPr>
    </w:p>
    <w:p/>
    <w:p>
      <w:pPr>
        <w:pStyle w:val="Heading3"/>
      </w:pPr>
      <w:r>
        <w:t xml:space="preserve">Ostküste Taiwan direkt — was belegt ist</w:t>
      </w:r>
    </w:p>
    <w:p/>
    <w:p>
      <w:r>
        <w:rPr>
          <w:b/>
          <w:bCs/>
        </w:rPr>
        <w:t xml:space="preserve">Keine schriftlichen Quellen vor 1624.</w:t>
      </w:r>
    </w:p>
    <w:p>
      <w:r>
        <w:t xml:space="preserve">Das erste aufgezeichnete Erdbeben Taiwans stammt aus dem Gründungsjahr der niederländischen Kolonie (1624). Für den Zeitraum 650–1600 AD existieren keine schriftlichen Zeugnisse — weder chinesische, koreanische noch japanische.</w:t>
      </w:r>
    </w:p>
    <w:p/>
    <w:p>
      <w:r>
        <w:rPr>
          <w:b/>
          <w:bCs/>
        </w:rPr>
        <w:t xml:space="preserve">Was die Geologie zeigt:</w:t>
      </w:r>
    </w:p>
    <w:p>
      <w:pPr>
        <w:pStyle w:val="ListParagraph"/>
        <w:numPr>
          <w:ilvl w:val="0"/>
          <w:numId w:val="2"/>
        </w:numPr>
      </w:pPr>
      <w:r>
        <w:t xml:space="preserve">Plattenkonvergenz vor der Ostküste: </w:t>
      </w:r>
      <w:r>
        <w:rPr>
          <w:b/>
          <w:bCs/>
        </w:rPr>
        <w:t xml:space="preserve">75 mm/Jahr</w:t>
      </w:r>
      <w:r>
        <w:t xml:space="preserve"> — eine der höchsten Raten weltweit</w:t>
      </w:r>
    </w:p>
    <w:p>
      <w:pPr>
        <w:pStyle w:val="ListParagraph"/>
        <w:numPr>
          <w:ilvl w:val="0"/>
          <w:numId w:val="2"/>
        </w:numPr>
      </w:pPr>
      <w:r>
        <w:t xml:space="preserve">Küstenhebung Osttaiwan: </w:t>
      </w:r>
      <w:r>
        <w:rPr>
          <w:b/>
          <w:bCs/>
        </w:rPr>
        <w:t xml:space="preserve">9–14 mm/Jahr</w:t>
      </w:r>
      <w:r>
        <w:t xml:space="preserve"> (Coastal Range)</w:t>
      </w:r>
    </w:p>
    <w:p>
      <w:pPr>
        <w:pStyle w:val="ListParagraph"/>
        <w:numPr>
          <w:ilvl w:val="0"/>
          <w:numId w:val="2"/>
        </w:numPr>
      </w:pPr>
      <w:r>
        <w:t xml:space="preserve">Seit 650 AD hat sich die Ostküste um </w:t>
      </w:r>
      <w:r>
        <w:rPr>
          <w:b/>
          <w:bCs/>
        </w:rPr>
        <w:t xml:space="preserve">12–19 Meter gehoben</w:t>
      </w:r>
    </w:p>
    <w:p>
      <w:pPr>
        <w:pStyle w:val="ListParagraph"/>
        <w:numPr>
          <w:ilvl w:val="0"/>
          <w:numId w:val="2"/>
        </w:numPr>
      </w:pPr>
      <w:r>
        <w:t xml:space="preserve">Was 650 AD Meeresspiegel war, liegt heute als Terrasse 12–19 m über Wasser</w:t>
      </w:r>
    </w:p>
    <w:p>
      <w:pPr>
        <w:pStyle w:val="ListParagraph"/>
        <w:numPr>
          <w:ilvl w:val="0"/>
          <w:numId w:val="2"/>
        </w:numPr>
      </w:pPr>
      <w:r>
        <w:t xml:space="preserve">Longitudinal Valley Fault: 25–34 mm/Jahr Verkürzung bei Hualien</w:t>
      </w:r>
    </w:p>
    <w:p/>
    <w:p>
      <w:r>
        <w:t xml:space="preserve">Modellierungen zeigen: Ein Nahfeldquellen-Tsunami aus dem Ryukyu-System kann an der Ostküste (Hualien) Wellenhöhen von 10–12 Metern erzeugen — auf der Insel Lutao (östlich von Taitung) sogar 6–20 Meter.</w:t>
      </w:r>
    </w:p>
    <w:p/>
    <w:p>
      <w:pPr>
        <w:ind w:left="360"/>
      </w:pPr>
      <w:r>
        <w:rPr>
          <w:b/>
          <w:bCs/>
        </w:rPr>
        <w:t xml:space="preserve">→ </w:t>
      </w:r>
      <w:r>
        <w:rPr>
          <w:b/>
          <w:bCs/>
        </w:rPr>
        <w:t xml:space="preserve">Für 650 AD kein datiertes Ereignis belegbar — aber permanente, intensive Aktivität ist geologisch gesichert.</w:t>
      </w:r>
    </w:p>
    <w:p/>
    <w:p>
      <w:pPr>
        <w:pBdr>
          <w:bottom w:val="single" w:color="999999" w:sz="4" w:space="4"/>
        </w:pBdr>
        <w:spacing w:after="160" w:before="80"/>
      </w:pPr>
    </w:p>
    <w:p/>
    <w:p>
      <w:pPr>
        <w:pStyle w:val="Heading3"/>
      </w:pPr>
      <w:r>
        <w:t xml:space="preserve">Ryukyu-Inseln / Japan — Sakishima-Inseln besonders betroffen</w:t>
      </w:r>
    </w:p>
    <w:p/>
    <w:p>
      <w:r>
        <w:t xml:space="preserve">Das ist der erzählerisch relevanteste Befund.</w:t>
      </w:r>
    </w:p>
    <w:p/>
    <w:p>
      <w:r>
        <w:t xml:space="preserve">Die Sakishima-Inseln (Yaeyama-Gruppe: Ishigaki, Iriomote, Yonaguni; und Miyako) — also genau die Inseln, an denen die Kaufleute auf ihrer Fluchtroute vorbeifuhren — sind die am stärksten tsunami-betroffene Zone der gesamten Ryukyu-Kette.</w:t>
      </w:r>
    </w:p>
    <w:p/>
    <w:p>
      <w:r>
        <w:rPr>
          <w:b/>
          <w:bCs/>
        </w:rPr>
        <w:t xml:space="preserve">Belegter Befund Ishigaki Island (Sakishima):</w:t>
      </w:r>
    </w:p>
    <w:p>
      <w:r>
        <w:t xml:space="preserve">Vier Paläotsunami-Ablagerungen in den letzten 2.000 Jahren, durchschnittliches Wiederkehrintervall: </w:t>
      </w:r>
      <w:r>
        <w:rPr>
          <w:b/>
          <w:bCs/>
        </w:rPr>
        <w:t xml:space="preserve">~600 Jahre</w:t>
      </w:r>
      <w:r>
        <w:t xml:space="preserve">. Das bedeutet: Ein Ereignis um 650 AD oder kurz davor liegt statistisch im Rahmen. Das Wiederkehrintervall vergleichbarer Mega-Tsunamis im südlichen Ryukyu-Bereich liegt bei 500–1.000 Jahren.</w:t>
      </w:r>
    </w:p>
    <w:p/>
    <w:p>
      <w:r>
        <w:rPr>
          <w:b/>
          <w:bCs/>
        </w:rPr>
        <w:t xml:space="preserve">Wichtiger Kontrast:</w:t>
      </w:r>
    </w:p>
    <w:p>
      <w:r>
        <w:t xml:space="preserve">Tsunami-Geröll auf den Sakishima-Inseln (südlicher Ryukyu) belegt häufige große Tsunamis über mehr als tausend Jahre. Auf Okinawa und den Amami-Inseln (weiter nördlich) dagegen gibt es keinen vergleichbaren Befund für denselben Zeitraum. Die Kaufleute fuhren also durch die seismisch aktivste Wasserstraße der gesamten Route.</w:t>
      </w:r>
    </w:p>
    <w:p/>
    <w:p>
      <w:r>
        <w:rPr>
          <w:b/>
          <w:bCs/>
        </w:rPr>
        <w:t xml:space="preserve">Okinawa selbst</w:t>
      </w:r>
      <w:r>
        <w:t xml:space="preserve"> (an dem sie vorbeifahren, bevor sie die alten Fischer befragen): kein Tsunami-Geröll-Befund für diesen Zeitraum — konsistent damit, dass die Fischer dort lebten und nicht von einer Katastrophe berichten.</w:t>
      </w:r>
    </w:p>
    <w:p/>
    <w:p>
      <w:pPr>
        <w:pBdr>
          <w:bottom w:val="single" w:color="999999" w:sz="4" w:space="4"/>
        </w:pBdr>
        <w:spacing w:after="160" w:before="80"/>
      </w:pPr>
    </w:p>
    <w:p/>
    <w:p>
      <w:pPr>
        <w:pStyle w:val="Heading3"/>
      </w:pPr>
      <w:r>
        <w:t xml:space="preserve">Erzählerische Konsequenzen</w:t>
      </w:r>
    </w:p>
    <w:p/>
    <w:p>
      <w:r>
        <w:rPr>
          <w:b/>
          <w:bCs/>
        </w:rPr>
        <w:t xml:space="preserve">1. Die Küste des Dorfes sieht heute anders aus als 650 AD.</w:t>
      </w:r>
    </w:p>
    <w:p>
      <w:r>
        <w:t xml:space="preserve">Was damals Strand war, ist heute eine Terrasse 12–19 Meter über dem Wasser. Zugänge zu den Kavernen, die 650 AD auf Meereshöhe lagen, befinden sich heute im Fels, trocken und schwer zugänglich. Das erklärt, warum das Dorf von außen so schwer zu finden ist.</w:t>
      </w:r>
    </w:p>
    <w:p/>
    <w:p>
      <w:r>
        <w:rPr>
          <w:b/>
          <w:bCs/>
        </w:rPr>
        <w:t xml:space="preserve">2. Die Meerenge und die Verfolgung.</w:t>
      </w:r>
    </w:p>
    <w:p>
      <w:r>
        <w:t xml:space="preserve">Die Meerenge, durch die die Kaufleute fliehen — zwischen den Sakishima-Inseln — ist eine der seismisch aktivsten Wasserstraßen Asiens. Das Verfolgerboot, das diese Passage nicht durchfahren kann, tut das möglicherweise nicht nur wegen seiner Größe oder seines Tiefgangs — sondern weil die Strömungsverhältnisse nach einem Seebeben oder Tsunami-Ereignis temporär verändert sind. Ein starkes Detail: Die Meerenge öffnet sich für das kleine, wendige Boot der Kaufleute — und schließt sich für den Verfolger.</w:t>
      </w:r>
    </w:p>
    <w:p/>
    <w:p>
      <w:r>
        <w:rPr>
          <w:b/>
          <w:bCs/>
        </w:rPr>
        <w:t xml:space="preserve">3. Die Schätze in den Bergen.</w:t>
      </w:r>
    </w:p>
    <w:p>
      <w:r>
        <w:t xml:space="preserve">Die Berge, in denen die Schätze versteckt wurden, haben sich seither um 12–19 Meter gehoben. Das Tunnelsystem — wenn es existiert — ist physisch noch vorhanden, aber geometrisch verschoben. Zugänge, Markierungen, Landmarken: alles hat sich seit 650 AD verändert. Die Wache bewacht etwas, das sich geologisch jeden Tag ein kleines bisschen bewegt.</w:t>
      </w:r>
    </w:p>
    <w:p/>
    <w:p>
      <w:pPr>
        <w:pBdr>
          <w:bottom w:val="single" w:color="999999" w:sz="4" w:space="4"/>
        </w:pBdr>
        <w:spacing w:after="160" w:before="80"/>
      </w:pPr>
    </w:p>
    <w:p/>
    <w:p>
      <w:pPr>
        <w:pStyle w:val="Heading3"/>
      </w:pPr>
      <w:r>
        <w:t xml:space="preserve">Quellen</w:t>
      </w:r>
    </w:p>
    <w:p/>
    <w:p>
      <w:pPr>
        <w:pStyle w:val="ListParagraph"/>
        <w:numPr>
          <w:ilvl w:val="0"/>
          <w:numId w:val="2"/>
        </w:numPr>
      </w:pPr>
      <w:r>
        <w:t xml:space="preserve">Wikipedia — List of earthquakes in Taiwan (erste Aufzeichnung 1624)</w:t>
      </w:r>
    </w:p>
    <w:p>
      <w:pPr>
        <w:pStyle w:val="ListParagraph"/>
        <w:numPr>
          <w:ilvl w:val="0"/>
          <w:numId w:val="2"/>
        </w:numPr>
      </w:pPr>
      <w:r>
        <w:t xml:space="preserve">Geophysical Journal International (2009) — Seismic cycle in Western Taiwan</w:t>
      </w:r>
    </w:p>
    <w:p>
      <w:pPr>
        <w:pStyle w:val="ListParagraph"/>
        <w:numPr>
          <w:ilvl w:val="0"/>
          <w:numId w:val="2"/>
        </w:numPr>
      </w:pPr>
      <w:r>
        <w:t xml:space="preserve">PNAS (2000) — Deformation and seismicity of Taiwan (Longitudinal Valley 25–34 mm/yr)</w:t>
      </w:r>
    </w:p>
    <w:p>
      <w:pPr>
        <w:pStyle w:val="ListParagraph"/>
        <w:numPr>
          <w:ilvl w:val="0"/>
          <w:numId w:val="2"/>
        </w:numPr>
      </w:pPr>
      <w:r>
        <w:t xml:space="preserve">Phys.org / Communications Earth &amp; Environment (2022) — Coastal Range uplift 9–14 mm/yr</w:t>
      </w:r>
    </w:p>
    <w:p>
      <w:pPr>
        <w:pStyle w:val="ListParagraph"/>
        <w:numPr>
          <w:ilvl w:val="0"/>
          <w:numId w:val="2"/>
        </w:numPr>
      </w:pPr>
      <w:r>
        <w:t xml:space="preserve">Quaternary International (2004) — Coastal development eastern Taiwan, uplift 9–10 mm/yr</w:t>
      </w:r>
    </w:p>
    <w:p>
      <w:pPr>
        <w:pStyle w:val="ListParagraph"/>
        <w:numPr>
          <w:ilvl w:val="0"/>
          <w:numId w:val="2"/>
        </w:numPr>
      </w:pPr>
      <w:r>
        <w:t xml:space="preserve">ResearchGate — Tsunami Folklore and Possible Tsunami Source, East Coast Taiwan</w:t>
      </w:r>
    </w:p>
    <w:p>
      <w:pPr>
        <w:pStyle w:val="ListParagraph"/>
        <w:numPr>
          <w:ilvl w:val="0"/>
          <w:numId w:val="2"/>
        </w:numPr>
      </w:pPr>
      <w:r>
        <w:t xml:space="preserve">ScienceDirect — Paleo-tsunami boulder study, Sakishima Islands, Ryukyu</w:t>
      </w:r>
    </w:p>
    <w:p>
      <w:pPr>
        <w:pStyle w:val="ListParagraph"/>
        <w:numPr>
          <w:ilvl w:val="0"/>
          <w:numId w:val="2"/>
        </w:numPr>
      </w:pPr>
      <w:r>
        <w:t xml:space="preserve">ScienceDirect — Source of high tsunamis, southern Ryukyu Trench (Ishigaki, 4 events, ~600yr Intervall)</w:t>
      </w:r>
    </w:p>
    <w:p>
      <w:pPr>
        <w:pStyle w:val="ListParagraph"/>
        <w:numPr>
          <w:ilvl w:val="0"/>
          <w:numId w:val="2"/>
        </w:numPr>
      </w:pPr>
      <w:r>
        <w:t xml:space="preserve">Nature/Scientific Reports (2018) — 1771 Yaeyama tsunami, 500–1000yr recurrence</w:t>
      </w:r>
    </w:p>
    <w:p/>
    <w:p>
      <w:pPr>
        <w:pBdr>
          <w:bottom w:val="single" w:color="999999" w:sz="4" w:space="4"/>
        </w:pBdr>
        <w:spacing w:after="160" w:before="80"/>
      </w:pPr>
    </w:p>
    <w:p/>
    <w:p>
      <w:pPr>
        <w:pBdr>
          <w:bottom w:val="single" w:color="999999" w:sz="4" w:space="4"/>
        </w:pBdr>
        <w:spacing w:after="160" w:before="80"/>
      </w:pPr>
    </w:p>
    <w:p/>
    <w:p>
      <w:pPr>
        <w:pStyle w:val="Heading2"/>
      </w:pPr>
      <w:r>
        <w:t xml:space="preserve">Sonne-Mond-Konstellationen und Tsunamizyklen</w:t>
      </w:r>
    </w:p>
    <w:p/>
    <w:p>
      <w:pPr>
        <w:pStyle w:val="Heading3"/>
      </w:pPr>
      <w:r>
        <w:t xml:space="preserve">Wissenschaftlicher Befund</w:t>
      </w:r>
    </w:p>
    <w:p/>
    <w:p>
      <w:r>
        <w:rPr>
          <w:b/>
          <w:bCs/>
        </w:rPr>
        <w:t xml:space="preserve">Vollmond / Neumond und Großerdbeben — teilweise belegt:</w:t>
      </w:r>
    </w:p>
    <w:p>
      <w:r>
        <w:t xml:space="preserve">Neun der zwölf größten Erdbeben (M ≥ 8,2) im untersuchten Zeitraum ereigneten sich rund um Neu- oder Vollmond. Bei diesen Konstellationen stehen Sonne, Mond und Erde in einer Linie — die Gezeitenkräfte sind maximal. Für Aufschiebungs- und Abschiebungsstörungen (genau der Typ an der Ryukyu-Subduktionszone) ist die Korrelation am stärksten.</w:t>
      </w:r>
    </w:p>
    <w:p/>
    <w:p>
      <w:r>
        <w:t xml:space="preserve">Wichtige Einschränkung: Gezeiten können das Timing eines bereits "fälligen" Bebens um Stunden bis Tage verschieben — sie lösen kein Beben aus, das strukturell nicht bereit ist.</w:t>
      </w:r>
    </w:p>
    <w:p/>
    <w:p>
      <w:r>
        <w:t xml:space="preserve">Quellen: Nature Geoscience (2016) — ScienceAlert; ScienceDirect — Review of tidal triggering</w:t>
      </w:r>
    </w:p>
    <w:p/>
    <w:p>
      <w:r>
        <w:rPr>
          <w:b/>
          <w:bCs/>
        </w:rPr>
        <w:t xml:space="preserve">Der 18,6-Jahres-Mondknoten-Zyklus — der wichtigste Befund:</w:t>
      </w:r>
    </w:p>
    <w:p>
      <w:r>
        <w:t xml:space="preserve">Der lunare Knotenzykus beschreibt den Zeitraum, den der Mondknoten (Schnittpunkt der Mondbahn mit der Ekliptik) für einen vollständigen Umlauf benötigt: </w:t>
      </w:r>
      <w:r>
        <w:rPr>
          <w:b/>
          <w:bCs/>
        </w:rPr>
        <w:t xml:space="preserve">18,6 Jahre</w:t>
      </w:r>
      <w:r>
        <w:t xml:space="preserve">. Analysen globaler Erdbeben ab M 7,0 zeigen: Wenn der Mond einen bestimmten Deklinationswinkel erreicht, häufen sich Erdbeben in bestimmten Regionen — während andere ruhig bleiben.</w:t>
      </w:r>
    </w:p>
    <w:p/>
    <w:p>
      <w:r>
        <w:t xml:space="preserve">Dieser Zyklus ist astronomisch präzise berechenbar und </w:t>
      </w:r>
      <w:r>
        <w:rPr>
          <w:b/>
          <w:bCs/>
        </w:rPr>
        <w:t xml:space="preserve">rückdatierbar bis in die Antike</w:t>
      </w:r>
      <w:r>
        <w:t xml:space="preserve">.</w:t>
      </w:r>
    </w:p>
    <w:p/>
    <w:p>
      <w:r>
        <w:t xml:space="preserve">Quelle: Applied Geophysics, Springer Nature (2021) — Correlation between lunar node tide and great earthquakes</w:t>
      </w:r>
    </w:p>
    <w:p/>
    <w:p>
      <w:pPr>
        <w:pBdr>
          <w:bottom w:val="single" w:color="999999" w:sz="4" w:space="4"/>
        </w:pBdr>
        <w:spacing w:after="160" w:before="80"/>
      </w:pPr>
    </w:p>
    <w:p/>
    <w:p>
      <w:pPr>
        <w:pStyle w:val="Heading3"/>
      </w:pPr>
      <w:r>
        <w:t xml:space="preserve">Die mathematische Verbindung: 600-Jahres-Tsunami-Zyklus und Mondknoten</w:t>
      </w:r>
    </w:p>
    <w:p/>
    <w:p>
      <w:r>
        <w:t xml:space="preserve">Der Tsunami-Wiederkehrzyklus der Sakishima-Inseln (~600 Jahre, aus paläoseismologischen Befunden) und der Mondknoten-Zyklus (18,6 Jahre) lassen sich verbinden:</w:t>
      </w:r>
    </w:p>
    <w:p/>
    <w:p>
      <w:pPr>
        <w:pBdr>
          <w:left w:val="single" w:color="C00000" w:sz="12" w:space="8"/>
        </w:pBdr>
        <w:shd w:fill="FFF2CC" w:val="clear"/>
        <w:ind w:left="360"/>
      </w:pPr>
      <w:r>
        <w:rPr>
          <w:b/>
          <w:bCs/>
          <w:i/>
          <w:iCs/>
          <w:color w:val="555555"/>
        </w:rPr>
        <w:t xml:space="preserve">600 Jahre ÷ 18,6 = 32,26 Mondknoten-Zyklen</w:t>
      </w:r>
    </w:p>
    <w:p/>
    <w:p>
      <w:r>
        <w:t xml:space="preserve">Das ist nahe genug an </w:t>
      </w:r>
      <w:r>
        <w:rPr>
          <w:b/>
          <w:bCs/>
        </w:rPr>
        <w:t xml:space="preserve">32 vollständigen Mondknoten-Zyklen</w:t>
      </w:r>
      <w:r>
        <w:t xml:space="preserve"> = 595,2 Jahre — praktisch identisch mit dem geologisch belegten Wiederkehrintervall.</w:t>
      </w:r>
    </w:p>
    <w:p/>
    <w:p>
      <w:r>
        <w:t xml:space="preserve">Ein Beobachter über Generationen, der die Mondaufgangspunkte am Horizont beobachtet, würde nach 18,6 Jahren sehen, dass der Mond "an seinen alten Platz zurückgekehrt" ist. Nach 32 solcher Zyklen kehrt er an denselben Punkt zurück — und das Meer wird unruhig.</w:t>
      </w:r>
    </w:p>
    <w:p/>
    <w:p>
      <w:pPr>
        <w:pBdr>
          <w:bottom w:val="single" w:color="999999" w:sz="4" w:space="4"/>
        </w:pBdr>
        <w:spacing w:after="160" w:before="80"/>
      </w:pPr>
    </w:p>
    <w:p/>
    <w:p>
      <w:pPr>
        <w:pStyle w:val="Heading3"/>
      </w:pPr>
      <w:r>
        <w:t xml:space="preserve">Erzählerische Nutzung — zwei Ebenen</w:t>
      </w:r>
    </w:p>
    <w:p/>
    <w:p>
      <w:r>
        <w:rPr>
          <w:b/>
          <w:bCs/>
        </w:rPr>
        <w:t xml:space="preserve">ZWEIFACH KORRIGIERT: Mondstillstand und Aufbruchszeitpunkt</w:t>
      </w:r>
    </w:p>
    <w:p/>
    <w:p>
      <w:pPr>
        <w:pBdr>
          <w:bottom w:val="single" w:color="999999" w:sz="4" w:space="4"/>
        </w:pBdr>
        <w:spacing w:after="160" w:before="80"/>
      </w:pPr>
    </w:p>
    <w:p/>
    <w:p>
      <w:pPr>
        <w:pStyle w:val="Heading3"/>
      </w:pPr>
      <w:r>
        <w:t xml:space="preserve">Was der Große Mondstillstand ist</w:t>
      </w:r>
    </w:p>
    <w:p/>
    <w:p>
      <w:r>
        <w:t xml:space="preserve">Ein Mondknoten ist kein Stern und kein sichtbares Objekt — ein mathematischer Schnittpunkt. Was man sieht, ist der </w:t>
      </w:r>
      <w:r>
        <w:rPr>
          <w:b/>
          <w:bCs/>
        </w:rPr>
        <w:t xml:space="preserve">Große Mondstillstand</w:t>
      </w:r>
      <w:r>
        <w:t xml:space="preserve">: Der Mondaufgangspunkt am Horizont wandert in einem 18,6-Jahres-Zyklus nach Norden, erreicht ein Maximum, kehrt zurück. Am Maximum geht der Mond mehrere Nächte hintereinander an exakt derselben Stelle auf — er "steht". Sichtbar mit bloßem Auge, ohne Instrument, bei Beobachtung über Generationen. Prähistorische Astronomen — Stonehenge, Polynesian Navigation — kannten es.</w:t>
      </w:r>
    </w:p>
    <w:p/>
    <w:p>
      <w:r>
        <w:t xml:space="preserve">Korrekte astronomische Begriffe:</w:t>
      </w:r>
    </w:p>
    <w:p>
      <w:pPr>
        <w:pStyle w:val="ListParagraph"/>
        <w:numPr>
          <w:ilvl w:val="0"/>
          <w:numId w:val="2"/>
        </w:numPr>
      </w:pPr>
      <w:r>
        <w:rPr>
          <w:b/>
          <w:bCs/>
        </w:rPr>
        <w:t xml:space="preserve">Großer Mondstillstand</w:t>
      </w:r>
      <w:r>
        <w:t xml:space="preserve"> (</w:t>
      </w:r>
      <w:r>
        <w:rPr>
          <w:i/>
          <w:iCs/>
        </w:rPr>
        <w:t xml:space="preserve">Major Lunar Standstill</w:t>
      </w:r>
      <w:r>
        <w:t xml:space="preserve">) — das sichtbare Phänomen</w:t>
      </w:r>
    </w:p>
    <w:p>
      <w:pPr>
        <w:pStyle w:val="ListParagraph"/>
        <w:numPr>
          <w:ilvl w:val="0"/>
          <w:numId w:val="2"/>
        </w:numPr>
      </w:pPr>
      <w:r>
        <w:rPr>
          <w:b/>
          <w:bCs/>
        </w:rPr>
        <w:t xml:space="preserve">Mondknoten-Zyklus</w:t>
      </w:r>
      <w:r>
        <w:t xml:space="preserve"> (</w:t>
      </w:r>
      <w:r>
        <w:rPr>
          <w:i/>
          <w:iCs/>
        </w:rPr>
        <w:t xml:space="preserve">Lunar Nodal Cycle</w:t>
      </w:r>
      <w:r>
        <w:t xml:space="preserve">) — der mathematische Hintergrund, 18,6 Jahre</w:t>
      </w:r>
    </w:p>
    <w:p>
      <w:pPr>
        <w:pStyle w:val="ListParagraph"/>
        <w:numPr>
          <w:ilvl w:val="0"/>
          <w:numId w:val="2"/>
        </w:numPr>
      </w:pPr>
      <w:r>
        <w:t xml:space="preserve">Für 650 AD: Große Mondstillstände um ca. </w:t>
      </w:r>
      <w:r>
        <w:rPr>
          <w:b/>
          <w:bCs/>
        </w:rPr>
        <w:t xml:space="preserve">643 AD und 661 AD</w:t>
      </w:r>
      <w:r>
        <w:t xml:space="preserve"> rückrechenbar</w:t>
      </w:r>
    </w:p>
    <w:p/>
    <w:p>
      <w:pPr>
        <w:pBdr>
          <w:bottom w:val="single" w:color="999999" w:sz="4" w:space="4"/>
        </w:pBdr>
        <w:spacing w:after="160" w:before="80"/>
      </w:pPr>
    </w:p>
    <w:p/>
    <w:p>
      <w:pPr>
        <w:pStyle w:val="Heading3"/>
      </w:pPr>
      <w:r>
        <w:t xml:space="preserve">Korrektur 1: Beim Mondstillstand aufbrechen — FALSCH</w:t>
      </w:r>
    </w:p>
    <w:p/>
    <w:p>
      <w:r>
        <w:t xml:space="preserve">Der Große Mondstillstand markiert den </w:t>
      </w:r>
      <w:r>
        <w:rPr>
          <w:b/>
          <w:bCs/>
        </w:rPr>
        <w:t xml:space="preserve">Hochpunkt der Gezeitenkräfte</w:t>
      </w:r>
      <w:r>
        <w:t xml:space="preserve"> — also genau den Moment höchster tektonischer Gefahr. Aufbrechen bei Mondstillstand wäre das Gegenteil des richtigen Handelns.</w:t>
      </w:r>
    </w:p>
    <w:p/>
    <w:p>
      <w:r>
        <w:t xml:space="preserve">Die Gezeitenkräfte können ein bereits "fälliges" Beben um Stunden bis Wochen vorziehen — aber nicht verhindern. Der Tsunami folgt dem Beben innerhalb von 15 Minuten bis 2 Stunden.</w:t>
      </w:r>
    </w:p>
    <w:p/>
    <w:p>
      <w:pPr>
        <w:pBdr>
          <w:bottom w:val="single" w:color="999999" w:sz="4" w:space="4"/>
        </w:pBdr>
        <w:spacing w:after="160" w:before="80"/>
      </w:pPr>
    </w:p>
    <w:p/>
    <w:p>
      <w:pPr>
        <w:pStyle w:val="Heading3"/>
      </w:pPr>
      <w:r>
        <w:t xml:space="preserve">Korrektur 2: Tsunami auf See — kein Problem. Beim Anlanden — tödlich</w:t>
      </w:r>
    </w:p>
    <w:p/>
    <w:p>
      <w:r>
        <w:t xml:space="preserve">Auf offener See ist ein Tsunami </w:t>
      </w:r>
      <w:r>
        <w:rPr>
          <w:b/>
          <w:bCs/>
        </w:rPr>
        <w:t xml:space="preserve">unsichtbar und harmlos</w:t>
      </w:r>
      <w:r>
        <w:t xml:space="preserve">. Die Welle hat eine Länge von Hunderten Kilometern und eine Höhe von weniger als einem Meter. Ein Schiff auf See bemerkt ihn nicht einmal.</w:t>
      </w:r>
    </w:p>
    <w:p/>
    <w:p>
      <w:r>
        <w:t xml:space="preserve">Gefährlich wird er erst, wenn er in flaches Wasser kommt und sich aufbaut — also beim </w:t>
      </w:r>
      <w:r>
        <w:rPr>
          <w:b/>
          <w:bCs/>
        </w:rPr>
        <w:t xml:space="preserve">Einlaufen in eine Bucht, ein Riff oder an eine Küste</w:t>
      </w:r>
      <w:r>
        <w:t xml:space="preserve">.</w:t>
      </w:r>
    </w:p>
    <w:p/>
    <w:p>
      <w:r>
        <w:t xml:space="preserve">Für die Kaufleute bedeutet das: Die gefährlichste Phase ist nicht die offene See, sondern der Moment des </w:t>
      </w:r>
      <w:r>
        <w:rPr>
          <w:b/>
          <w:bCs/>
        </w:rPr>
        <w:t xml:space="preserve">Anlandens an der Ostküste Taiwans</w:t>
      </w:r>
      <w:r>
        <w:t xml:space="preserve">. Wenn dort gerade ein Tsunami läuft, ist das tödlich. Auf See davor: sicher.</w:t>
      </w:r>
    </w:p>
    <w:p/>
    <w:p>
      <w:pPr>
        <w:pBdr>
          <w:bottom w:val="single" w:color="999999" w:sz="4" w:space="4"/>
        </w:pBdr>
        <w:spacing w:after="160" w:before="80"/>
      </w:pPr>
    </w:p>
    <w:p/>
    <w:p>
      <w:pPr>
        <w:pStyle w:val="Heading3"/>
      </w:pPr>
      <w:r>
        <w:t xml:space="preserve">Korrektur 3: Flachbodenschiffe und schwere See</w:t>
      </w:r>
    </w:p>
    <w:p/>
    <w:p>
      <w:r>
        <w:t xml:space="preserve">Koreanische Flachbodenboote waren für Küstengewässer gebaut — nicht für wochenlange Hochseefahrt in schwerem Wetter. Ab Wellenhöhen von </w:t>
      </w:r>
      <w:r>
        <w:rPr>
          <w:b/>
          <w:bCs/>
        </w:rPr>
        <w:t xml:space="preserve">3–4 Metern</w:t>
      </w:r>
      <w:r>
        <w:t xml:space="preserve"> verliert ein Flachbodenschiff die Kursstabilität bei Seitenwind. Die Wendigkeit, die ihnen die Meerenge öffnete, schützt nicht auf dem offenen Ozean.</w:t>
      </w:r>
    </w:p>
    <w:p/>
    <w:p>
      <w:r>
        <w:t xml:space="preserve">Das ist ein erzählerischer Spannungspunkt: Die Flucht aufs offene Meer war kein sicherer Ausweg — sie war ein Glücksspiel mit Wetter und Jahreszeit.</w:t>
      </w:r>
    </w:p>
    <w:p/>
    <w:p>
      <w:pPr>
        <w:pBdr>
          <w:bottom w:val="single" w:color="999999" w:sz="4" w:space="4"/>
        </w:pBdr>
        <w:spacing w:after="160" w:before="80"/>
      </w:pPr>
    </w:p>
    <w:p/>
    <w:p>
      <w:pPr>
        <w:pStyle w:val="Heading3"/>
      </w:pPr>
      <w:r>
        <w:t xml:space="preserve">Die richtige Lesart der alten Frau — revidiert</w:t>
      </w:r>
    </w:p>
    <w:p/>
    <w:p>
      <w:r>
        <w:t xml:space="preserve">Sie sagt nicht "brich auf, wenn der Mond stillsteht."</w:t>
      </w:r>
    </w:p>
    <w:p/>
    <w:p>
      <w:r>
        <w:t xml:space="preserve">Sie sagt zweierlei:</w:t>
      </w:r>
    </w:p>
    <w:p/>
    <w:p>
      <w:r>
        <w:rPr>
          <w:b/>
          <w:bCs/>
        </w:rPr>
        <w:t xml:space="preserve">1. Aufbruchszeitpunkt: Nach dem Mondstillstand, in der ruhigen Jahreszeit</w:t>
      </w:r>
    </w:p>
    <w:p/>
    <w:p>
      <w:r>
        <w:t xml:space="preserve">Der sichere Aufbruch liegt </w:t>
      </w:r>
      <w:r>
        <w:rPr>
          <w:b/>
          <w:bCs/>
        </w:rPr>
        <w:t xml:space="preserve">nach</w:t>
      </w:r>
      <w:r>
        <w:t xml:space="preserve"> dem Großen Mondstillstand — wenn die Gezeitenkräfte wieder abnehmen und das tektonische System sich gerade entladen hat. Kombiniert mit der ruhigsten Seephase im westlichen Pazifik: </w:t>
      </w:r>
      <w:r>
        <w:rPr>
          <w:b/>
          <w:bCs/>
        </w:rPr>
        <w:t xml:space="preserve">März bis Mai</w:t>
      </w:r>
      <w:r>
        <w:t xml:space="preserve">, zwischen dem Ende des Nordost-Monsuns und dem Beginn der Taifun-Saison. Das ist das Fenster.</w:t>
      </w:r>
    </w:p>
    <w:p/>
    <w:p>
      <w:r>
        <w:rPr>
          <w:b/>
          <w:bCs/>
        </w:rPr>
        <w:t xml:space="preserve">2. Navigation: Folge dem Polarstern</w:t>
      </w:r>
    </w:p>
    <w:p/>
    <w:p>
      <w:r>
        <w:t xml:space="preserve">"Folge dem Stern" meint den </w:t>
      </w:r>
      <w:r>
        <w:rPr>
          <w:b/>
          <w:bCs/>
        </w:rPr>
        <w:t xml:space="preserve">Polarstern</w:t>
      </w:r>
      <w:r>
        <w:t xml:space="preserve"> als Kursreferenz für die Südrichtung. Kurs Süd-Südost vom Polarstern führt von Okinawa auf Taiwan zu. Das ist klassische, korrekte Seefahrtsnavigation.</w:t>
      </w:r>
    </w:p>
    <w:p/>
    <w:p>
      <w:r>
        <w:t xml:space="preserve">Der Mondstillstand selbst ist kein Navigationsinstrument — er ist ein </w:t>
      </w:r>
      <w:r>
        <w:rPr>
          <w:b/>
          <w:bCs/>
        </w:rPr>
        <w:t xml:space="preserve">Warnsignal</w:t>
      </w:r>
      <w:r>
        <w:t xml:space="preserve">: Wenn der Mond stillsteht, bleib an Land. Wenn er sich wieder bewegt und die Monsunwinde drehen, ist es Zeit.</w:t>
      </w:r>
    </w:p>
    <w:p/>
    <w:p>
      <w:pPr>
        <w:pBdr>
          <w:bottom w:val="single" w:color="999999" w:sz="4" w:space="4"/>
        </w:pBdr>
        <w:spacing w:after="160" w:before="80"/>
      </w:pPr>
    </w:p>
    <w:p/>
    <w:p>
      <w:pPr>
        <w:pStyle w:val="Heading3"/>
      </w:pPr>
      <w:r>
        <w:t xml:space="preserve">Erzählerische Konsequenz</w:t>
      </w:r>
    </w:p>
    <w:p/>
    <w:p>
      <w:r>
        <w:t xml:space="preserve">Die alte Frau gibt den Kaufleuten zwei Informationen:</w:t>
      </w:r>
    </w:p>
    <w:p>
      <w:pPr>
        <w:pStyle w:val="ListParagraph"/>
        <w:numPr>
          <w:ilvl w:val="0"/>
          <w:numId w:val="2"/>
        </w:numPr>
      </w:pPr>
      <w:r>
        <w:rPr>
          <w:b/>
          <w:bCs/>
        </w:rPr>
        <w:t xml:space="preserve">Warte</w:t>
      </w:r>
      <w:r>
        <w:t xml:space="preserve">, bis der Mond sich wieder bewegt und der Frühlingswind dreht (März/April)</w:t>
      </w:r>
    </w:p>
    <w:p>
      <w:pPr>
        <w:pStyle w:val="ListParagraph"/>
        <w:numPr>
          <w:ilvl w:val="0"/>
          <w:numId w:val="2"/>
        </w:numPr>
      </w:pPr>
      <w:r>
        <w:rPr>
          <w:b/>
          <w:bCs/>
        </w:rPr>
        <w:t xml:space="preserve">Dann</w:t>
      </w:r>
      <w:r>
        <w:t xml:space="preserve"> folge dem Stern nach Süden — er führt euch zu Land</w:t>
      </w:r>
    </w:p>
    <w:p/>
    <w:p>
      <w:r>
        <w:t xml:space="preserve">Das erklärt, warum die Kaufleute nicht sofort aufbrechen. Sie warten. Die Verfolger suchen sie auf Okinawa — finden sie nicht, weil sie sich versteckt haben. Und dann, wenn das Wetterfenster sich öffnet, segeln sie in der Nacht, dem Polarstern folgend, nach Süden.</w:t>
      </w:r>
    </w:p>
    <w:p/>
    <w:p>
      <w:pPr>
        <w:pBdr>
          <w:bottom w:val="single" w:color="999999" w:sz="4" w:space="4"/>
        </w:pBdr>
        <w:spacing w:after="160" w:before="80"/>
      </w:pPr>
    </w:p>
    <w:p/>
    <w:p>
      <w:pPr>
        <w:pStyle w:val="Heading3"/>
      </w:pPr>
      <w:r>
        <w:t xml:space="preserve">Zusammenfassung Korrekturen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Aussage</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"Beim Mondstillstand aufbrechen"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Falsch — höchste tektonische Gefahr</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"Tsunami auf offener See tödlich"</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Falsch — auf See unsichtbar und harmlos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"Flachboot übersteht schwere See"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Falsch — ab 3–4m Wellenhöhe kritisch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"Tsunami beim Anlanden gefährlich"</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Richtig — beim Einlaufen in flaches Wasser</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"Aufbruch nach Mondstillstand, März–Mai"</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Richtig — ruhigstes Wetterfenster</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"Polarstern als Navigationsstern"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Richtig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"Wache beobachtet alle 18–19 Jahre"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Richtig — als Warnsignal, nicht Aufbruchssignal</w:t>
            </w:r>
          </w:p>
        </w:tc>
      </w:tr>
    </w:tbl>
    <w:p/>
    <w:p/>
    <w:p>
      <w:pPr>
        <w:pBdr>
          <w:bottom w:val="single" w:color="999999" w:sz="4" w:space="4"/>
        </w:pBdr>
        <w:spacing w:after="160" w:before="80"/>
      </w:pPr>
    </w:p>
    <w:p/>
    <w:p>
      <w:pPr>
        <w:pStyle w:val="Heading3"/>
      </w:pPr>
      <w:r>
        <w:t xml:space="preserve">Für die Wache auf Taiwan heute</w:t>
      </w:r>
    </w:p>
    <w:p/>
    <w:p>
      <w:r>
        <w:t xml:space="preserve">Die Wache kennt den Zyklus als Praxis:</w:t>
      </w:r>
    </w:p>
    <w:p>
      <w:pPr>
        <w:pStyle w:val="ListParagraph"/>
        <w:numPr>
          <w:ilvl w:val="0"/>
          <w:numId w:val="2"/>
        </w:numPr>
      </w:pPr>
      <w:r>
        <w:t xml:space="preserve">Alle 18–19 Jahre, wenn der Mond stillsteht: </w:t>
      </w:r>
      <w:r>
        <w:rPr>
          <w:b/>
          <w:bCs/>
        </w:rPr>
        <w:t xml:space="preserve">erhöhte Wachsamkeit, kein Ablegen</w:t>
      </w:r>
    </w:p>
    <w:p>
      <w:pPr>
        <w:pStyle w:val="ListParagraph"/>
        <w:numPr>
          <w:ilvl w:val="0"/>
          <w:numId w:val="2"/>
        </w:numPr>
      </w:pPr>
      <w:r>
        <w:t xml:space="preserve">Nach dem Stillstand, wenn er sich wieder bewegt: </w:t>
      </w:r>
      <w:r>
        <w:rPr>
          <w:b/>
          <w:bCs/>
        </w:rPr>
        <w:t xml:space="preserve">Ruhe kehrt zurück</w:t>
      </w:r>
    </w:p>
    <w:p>
      <w:pPr>
        <w:pStyle w:val="ListParagraph"/>
        <w:numPr>
          <w:ilvl w:val="0"/>
          <w:numId w:val="2"/>
        </w:numPr>
      </w:pPr>
      <w:r>
        <w:t xml:space="preserve">Alle 32 Stillstände (~600 Jahre): etwas Großes kann passieren</w:t>
      </w:r>
    </w:p>
    <w:p/>
    <w:p>
      <w:r>
        <w:t xml:space="preserve">Die Wache bewacht nicht nur die Schätze — sie bewacht das Wissen. Das Wissen ist: Wann man wartet. Und wann man sicher ist.</w:t>
      </w:r>
    </w:p>
    <w:p/>
    <w:p>
      <w:r>
        <w:rPr>
          <w:b/>
          <w:bCs/>
        </w:rPr>
        <w:t xml:space="preserve">Offene Frage:</w:t>
      </w:r>
      <w:r>
        <w:t xml:space="preserve"> Dokumentierter Begriff für den Großen Mondstillstand in koreanischer (Silla-Periode) oder taiwanesischer indigener Astronomie des 7. Jahrhunderts? </w:t>
      </w:r>
      <w:r>
        <w:rPr>
          <w:i/>
          <w:iCs/>
        </w:rPr>
        <w:t xml:space="preserve">(Recherche ausstehend)</w:t>
      </w:r>
    </w:p>
    <w:p/>
    <w:p>
      <w:pPr>
        <w:pBdr>
          <w:bottom w:val="single" w:color="999999" w:sz="4" w:space="4"/>
        </w:pBdr>
        <w:spacing w:after="160" w:before="80"/>
      </w:pPr>
    </w:p>
    <w:p/>
    <w:p>
      <w:pPr>
        <w:pBdr>
          <w:bottom w:val="single" w:color="999999" w:sz="4" w:space="4"/>
        </w:pBdr>
        <w:spacing w:after="160" w:before="80"/>
      </w:pPr>
    </w:p>
    <w:p/>
    <w:p>
      <w:pPr>
        <w:pStyle w:val="Heading2"/>
      </w:pPr>
      <w:r>
        <w:t xml:space="preserve">Reiseroute, Geschwindigkeit und Verpflegung</w:t>
      </w:r>
    </w:p>
    <w:p/>
    <w:p>
      <w:pPr>
        <w:pStyle w:val="Heading3"/>
      </w:pPr>
      <w:r>
        <w:t xml:space="preserve">Geschwindigkeit</w:t>
      </w:r>
    </w:p>
    <w:p/>
    <w:p>
      <w:r>
        <w:t xml:space="preserve">3–5 Knoten ist korrekt für ein koreanisches Küstenschiff dieser Bauart. Bei günstigem Wind mit Seitenschwert: 5–6 Knoten. Bei schwachem Wind oder Kreuzkurs: 2–3 Knoten. </w:t>
      </w:r>
      <w:r>
        <w:rPr>
          <w:b/>
          <w:bCs/>
        </w:rPr>
        <w:t xml:space="preserve">4 Knoten Durchschnitt</w:t>
      </w:r>
      <w:r>
        <w:t xml:space="preserve"> ist der realistische Planungswert.</w:t>
      </w:r>
    </w:p>
    <w:p/>
    <w:p>
      <w:pPr>
        <w:pBdr>
          <w:bottom w:val="single" w:color="999999" w:sz="4" w:space="4"/>
        </w:pBdr>
        <w:spacing w:after="160" w:before="80"/>
      </w:pPr>
    </w:p>
    <w:p/>
    <w:p>
      <w:pPr>
        <w:pStyle w:val="Heading3"/>
      </w:pPr>
      <w:r>
        <w:t xml:space="preserve">Distanz und Reisezeit</w:t>
      </w:r>
    </w:p>
    <w:p/>
    <w:p>
      <w:r>
        <w:t xml:space="preserve">Okinawa Hauptinsel → Ostküste Taiwan (Hualien): </w:t>
      </w:r>
      <w:r>
        <w:rPr>
          <w:b/>
          <w:bCs/>
        </w:rPr>
        <w:t xml:space="preserve">~390 Seemeilen (722 km)</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Geschwindigkeit</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Direkte Seereise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 Knoten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130h = </w:t>
            </w:r>
            <w:r>
              <w:rPr>
                <w:b/>
                <w:bCs/>
                <w:sz w:val="18"/>
                <w:szCs w:val="18"/>
              </w:rPr>
              <w:t xml:space="preserve">5,4 Tage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 Knoten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98h = </w:t>
            </w:r>
            <w:r>
              <w:rPr>
                <w:b/>
                <w:bCs/>
                <w:sz w:val="18"/>
                <w:szCs w:val="18"/>
              </w:rPr>
              <w:t xml:space="preserve">4,1 Tage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5 Knoten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78h = </w:t>
            </w:r>
            <w:r>
              <w:rPr>
                <w:b/>
                <w:bCs/>
                <w:sz w:val="18"/>
                <w:szCs w:val="18"/>
              </w:rPr>
              <w:t xml:space="preserve">3,2 Tage</w:t>
            </w:r>
          </w:p>
        </w:tc>
      </w:tr>
    </w:tbl>
    <w:p/>
    <w:p/>
    <w:p>
      <w:r>
        <w:t xml:space="preserve">Die Fischer sagten "eine Woche Hochseefahrt" — das ist eine konservative Schätzung, die Pausen, schlechtes Wetter und die Etappenroute einschließt. Plausibel.</w:t>
      </w:r>
    </w:p>
    <w:p/>
    <w:p>
      <w:pPr>
        <w:pBdr>
          <w:bottom w:val="single" w:color="999999" w:sz="4" w:space="4"/>
        </w:pBdr>
        <w:spacing w:after="160" w:before="80"/>
      </w:pPr>
    </w:p>
    <w:p/>
    <w:p>
      <w:pPr>
        <w:pStyle w:val="Heading3"/>
      </w:pPr>
      <w:r>
        <w:t xml:space="preserve">Inseln auf der Route — kein Versorgungsproblem</w:t>
      </w:r>
    </w:p>
    <w:p/>
    <w:p>
      <w:r>
        <w:t xml:space="preserve">Die Ryukyu-Kette ist ein fast lückenloser Inselgürtel. Die Kaufleute müssen nie mehr als 130 Seemeilen ohne Landkontakt segeln.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Etappe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Seezeit</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Versorgung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Okinawa → Miyako-shima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130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32h / 1,4 Tage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Wasser + Proviant, bewohnt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Miyako → Ishigaki / Iriomote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Frischwasser (Flüsse Iriomote)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Ishigaki → Yonaguni</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25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Letzte Versorgung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Yonaguni → Taiwan Ostküste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82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~20h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offene See — kein Ausweichen</w:t>
            </w:r>
          </w:p>
        </w:tc>
      </w:tr>
    </w:tbl>
    <w:p/>
    <w:p/>
    <w:p>
      <w:pPr>
        <w:pBdr>
          <w:left w:val="single" w:color="C00000" w:sz="12" w:space="8"/>
        </w:pBdr>
        <w:shd w:fill="FFF2CC" w:val="clear"/>
        <w:ind w:left="360"/>
      </w:pPr>
      <w:r>
        <w:rPr>
          <w:i/>
          <w:iCs/>
          <w:color w:val="555555"/>
        </w:rPr>
        <w:t xml:space="preserve">⚠ KORREKTUR Juni 2026: Frühere Angabe 60nm war ungenau. Haversine-Berechnung: Yonaguni (24.5°N/123.0°E) → Hualien (24.0°N/121.6°E) = 82nm. Gesamtstrecke Okinawa→Taiwan ~374nm (nicht 390nm).</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**Gesamt**</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**390 nm**</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**~6–7 Tage inkl. Raststopps**</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
            </w:r>
          </w:p>
        </w:tc>
      </w:tr>
    </w:tbl>
    <w:p/>
    <w:p/>
    <w:p>
      <w:r>
        <w:rPr>
          <w:b/>
          <w:bCs/>
        </w:rPr>
        <w:t xml:space="preserve">Iriomote</w:t>
      </w:r>
      <w:r>
        <w:t xml:space="preserve"> ist die wichtigste stille Versorgungsstation: dicht bewaldet, mehrere Frischwasserflüsse, kaum Siedlungen. Wasser bunkern ohne Kontakt zu Einheimischen.</w:t>
      </w:r>
    </w:p>
    <w:p/>
    <w:p>
      <w:pPr>
        <w:pBdr>
          <w:bottom w:val="single" w:color="999999" w:sz="4" w:space="4"/>
        </w:pBdr>
        <w:spacing w:after="160" w:before="80"/>
      </w:pPr>
    </w:p>
    <w:p/>
    <w:p>
      <w:pPr>
        <w:pStyle w:val="Heading3"/>
      </w:pPr>
      <w:r>
        <w:t xml:space="preserve">Verpflegungsbedarf (20 Personen, 9 Tage mit Puffer)</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Position</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Menge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Wasser (2,5L/Person/Tag)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450 Liter / 450 kg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Proviant — Reis, getrockneter Fisch, Hirse (1,5kg/P/Tag)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270 kg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Gesamtlast Verbrauchsgüter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~720 kg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Startlast erste Etappe (bis Miyako)</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~190 kg</w:t>
            </w:r>
          </w:p>
        </w:tc>
      </w:tr>
    </w:tbl>
    <w:p/>
    <w:p/>
    <w:p>
      <w:r>
        <w:t xml:space="preserve">Mit Zwischenstopps reduziert sich die Startlast auf ~190 kg — für ein Schiff dieser Größe problemlos. Die alte Frau muss keine besondere Versorgungsidee liefern — die Inselkette tut es. Was sie liefert, ist das </w:t>
      </w:r>
      <w:r>
        <w:rPr>
          <w:b/>
          <w:bCs/>
        </w:rPr>
        <w:t xml:space="preserve">Wissen um die Route selbst</w:t>
      </w:r>
      <w:r>
        <w:t xml:space="preserve">.</w:t>
      </w:r>
    </w:p>
    <w:p/>
    <w:p>
      <w:pPr>
        <w:pBdr>
          <w:bottom w:val="single" w:color="999999" w:sz="4" w:space="4"/>
        </w:pBdr>
        <w:spacing w:after="160" w:before="80"/>
      </w:pPr>
    </w:p>
    <w:p/>
    <w:p>
      <w:pPr>
        <w:pStyle w:val="Heading3"/>
      </w:pPr>
      <w:r>
        <w:t xml:space="preserve">Die einzige echte Lücke: Yonaguni → Taiwan</w:t>
      </w:r>
    </w:p>
    <w:p/>
    <w:p>
      <w:r>
        <w:t xml:space="preserve">60 Seemeilen offene See — ohne Insel, ohne Ausweichmöglichkeit, mit freiem Blick auf den Pazifik. Seezeit ca. 15 Stunden. Das ist die einzige Passage, die echten Mut erfordert.</w:t>
      </w:r>
    </w:p>
    <w:p/>
    <w:p>
      <w:r>
        <w:t xml:space="preserve">Genau hier hilft der Polarstern: Kurs konsequent Süd-Südwest ab Yonaguni, und nach 15 Stunden tauchen die Berge der Ostküste Taiwans am Horizont auf.</w:t>
      </w:r>
    </w:p>
    <w:p/>
    <w:p>
      <w:r>
        <w:rPr>
          <w:b/>
          <w:bCs/>
        </w:rPr>
        <w:t xml:space="preserve">Das ist der dramatische Moment des Kapitels</w:t>
      </w:r>
      <w:r>
        <w:t xml:space="preserve"> — nicht die gesamte Reise ist Hochsee, sondern nur diese eine Nacht. Die Kaufleute segeln in die Dunkelheit, ohne zu wissen, ob die Berge wirklich kommen. Und dann, kurz vor Morgengrauen, sehen sie sie.</w:t>
      </w:r>
    </w:p>
    <w:p/>
    <w:p>
      <w:pPr>
        <w:pBdr>
          <w:bottom w:val="single" w:color="999999" w:sz="4" w:space="4"/>
        </w:pBdr>
        <w:spacing w:after="160" w:before="80"/>
      </w:pPr>
    </w:p>
    <w:p/>
    <w:p>
      <w:pPr>
        <w:pStyle w:val="Heading3"/>
      </w:pPr>
      <w:r>
        <w:t xml:space="preserve">Verfolger in schwere See locken — revidierte Taktik</w:t>
      </w:r>
    </w:p>
    <w:p/>
    <w:p>
      <w:r>
        <w:t xml:space="preserve">Die Kaufleute nutzen zwei Vorteile:</w:t>
      </w:r>
    </w:p>
    <w:p/>
    <w:p>
      <w:r>
        <w:rPr>
          <w:b/>
          <w:bCs/>
        </w:rPr>
        <w:t xml:space="preserve">1. Seitenschwert:</w:t>
      </w:r>
      <w:r>
        <w:t xml:space="preserve"> Das kleinere Boot kann höher am Wind segeln — enger gegen den Wind kreuzen. Das Verfolgerboot, größer und ohne Seitenschwert, muss bei schwerem Seegang früher abdrehen.</w:t>
      </w:r>
    </w:p>
    <w:p/>
    <w:p>
      <w:r>
        <w:rPr>
          <w:b/>
          <w:bCs/>
        </w:rPr>
        <w:t xml:space="preserve">2. Kenntnis der Passage:</w:t>
      </w:r>
      <w:r>
        <w:t xml:space="preserve"> Die Kaufleute steuern durch die Sakishima-Passage (zwischen Miyako und Ishigaki) bei auffrischendem Nordost-Monsun. Unberechenbare Strömungen in dieser tektonisch aktiven Zone. Das Verfolgerboot folgt — und verliert die Kontrolle früher.</w:t>
      </w:r>
    </w:p>
    <w:p/>
    <w:p>
      <w:r>
        <w:t xml:space="preserve">Das ist kein Glück. Das ist Kalkül mit dem eigenen Boot und dem Wind.</w:t>
      </w:r>
    </w:p>
    <w:p/>
    <w:p>
      <w:pPr>
        <w:pBdr>
          <w:bottom w:val="single" w:color="999999" w:sz="4" w:space="4"/>
        </w:pBdr>
        <w:spacing w:after="160" w:before="80"/>
      </w:pPr>
    </w:p>
    <w:p/>
    <w:p>
      <w:pPr>
        <w:pStyle w:val="Heading3"/>
      </w:pPr>
      <w:r>
        <w:t xml:space="preserve">Das Versteck auf Okinawa — revidiert</w:t>
      </w:r>
    </w:p>
    <w:p/>
    <w:p>
      <w:r>
        <w:t xml:space="preserve">Das Boot wird </w:t>
      </w:r>
      <w:r>
        <w:rPr>
          <w:b/>
          <w:bCs/>
        </w:rPr>
        <w:t xml:space="preserve">nicht an Land gezogen</w:t>
      </w:r>
      <w:r>
        <w:t xml:space="preserve">. Es liegt in einer von See aus unsichtbaren Bucht — hinter vorspringenden Felsen, in einem Flussdelta oder in einer Mangrovenbucht. Das Verfolgerboot kann solche Einschnitte mit seinem Tiefgang nicht befahren.</w:t>
      </w:r>
    </w:p>
    <w:p/>
    <w:p>
      <w:r>
        <w:t xml:space="preserve">Die Kaufleute warten dort — Wochen, wenn nötig. Die Verfolger suchen auf der offenen Route und finden nichts. Wenn das Frühlingswetterfenster (März/April) sich öffnet, segeln sie in der Nacht heraus.</w:t>
      </w:r>
    </w:p>
    <w:p/>
    <w:p>
      <w:pPr>
        <w:pBdr>
          <w:bottom w:val="single" w:color="999999" w:sz="4" w:space="4"/>
        </w:pBdr>
        <w:spacing w:after="160" w:before="80"/>
      </w:pPr>
    </w:p>
    <w:p/>
    <w:p>
      <w:r>
        <w:rPr>
          <w:i/>
          <w:iCs/>
        </w:rPr>
        <w:t xml:space="preserve">Quelle Distanz: TravelMath, Distance.to — Okinawa nach Taiwan ~390–408nm</w:t>
      </w:r>
    </w:p>
    <w:p>
      <w:r>
        <w:rPr>
          <w:i/>
          <w:iCs/>
        </w:rPr>
        <w:t xml:space="preserve">Ryukyu-Inseln: Bubble Tea Island / geografische Karten</w:t>
      </w:r>
    </w:p>
    <w:p/>
    <w:p>
      <w:pPr>
        <w:pBdr>
          <w:bottom w:val="single" w:color="999999" w:sz="4" w:space="4"/>
        </w:pBdr>
        <w:spacing w:after="160" w:before="80"/>
      </w:pPr>
    </w:p>
    <w:p/>
    <w:p>
      <w:pPr>
        <w:pBdr>
          <w:bottom w:val="single" w:color="999999" w:sz="4" w:space="4"/>
        </w:pBdr>
        <w:spacing w:after="160" w:before="80"/>
      </w:pPr>
    </w:p>
    <w:p/>
    <w:p>
      <w:pPr>
        <w:pStyle w:val="Heading2"/>
      </w:pPr>
      <w:r>
        <w:t xml:space="preserve">Die letzte Überfahrt: Navigation, Tageslicht und die Worte der alten Frau</w:t>
      </w:r>
    </w:p>
    <w:p/>
    <w:p>
      <w:pPr>
        <w:pStyle w:val="Heading3"/>
      </w:pPr>
      <w:r>
        <w:t xml:space="preserve">Tageslängen bei 24,5°N (Yonaguni/Okinawa), Aufbruchsmonat April</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784"/>
        <w:gridCol w:w="1784"/>
        <w:gridCol w:w="1784"/>
        <w:gridCol w:w="1784"/>
        <w:gridCol w:w="1784"/>
      </w:tblGrid>
      <w:tr>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Datum</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Tageslicht</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Nacht</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Sonnenaufgang</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Sonnenuntergang</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01. März</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11,5h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12,5h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06:15</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17:44</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01. April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12,2h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11,8h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05:52</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18:07</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16. April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12,6h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11,4h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05:41</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18:18</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01. Mai</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12,9h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11,1h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05:32</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18:27</w:t>
            </w:r>
          </w:p>
        </w:tc>
      </w:tr>
    </w:tbl>
    <w:p/>
    <w:p/>
    <w:p>
      <w:pPr>
        <w:pBdr>
          <w:bottom w:val="single" w:color="999999" w:sz="4" w:space="4"/>
        </w:pBdr>
        <w:spacing w:after="160" w:before="80"/>
      </w:pPr>
    </w:p>
    <w:p/>
    <w:p>
      <w:pPr>
        <w:pStyle w:val="Heading3"/>
      </w:pPr>
      <w:r>
        <w:t xml:space="preserve">Der einzig sinnvolle Ablauf der Überfahrt</w:t>
      </w:r>
    </w:p>
    <w:p/>
    <w:p>
      <w:r>
        <w:rPr>
          <w:b/>
          <w:bCs/>
        </w:rPr>
        <w:t xml:space="preserve">Abfahrt: Sonnenuntergang ~18:30 Uhr</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Phase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Uhrzeit</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Navigation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Abfahrt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18:30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Sonnenuntergang, Sterne werden sichtbar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Polarstern-Navigation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18:30–05:40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11 Stunden</w:t>
            </w:r>
            <w:r>
              <w:rPr>
                <w:sz w:val="18"/>
                <w:szCs w:val="18"/>
              </w:rPr>
              <w:t xml:space="preserve"> Kurs Süd-Südwest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Sonnenaufgang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05:40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Polarstern verschwindet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Berg-Navigation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05:40–09:30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4 Stunden</w:t>
            </w:r>
            <w:r>
              <w:rPr>
                <w:sz w:val="18"/>
                <w:szCs w:val="18"/>
              </w:rPr>
              <w:t xml:space="preserve"> — Berge Taiwans sichtbar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Ankunft Ostküste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~09:30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Tageslicht, Ziel erreicht</w:t>
            </w:r>
          </w:p>
        </w:tc>
      </w:tr>
    </w:tbl>
    <w:p/>
    <w:p/>
    <w:p>
      <w:r>
        <w:t xml:space="preserve">Die Berge des Zentralgebirges (bis 3.860m) sind bei klarer Sicht ab 60–80 km sichtbar — sie tauchen etwa beim Sonnenaufgang am Horizont auf. Der Polarstern übergibt die Navigation nahtlos an die Berge.</w:t>
      </w:r>
    </w:p>
    <w:p/>
    <w:p>
      <w:r>
        <w:rPr>
          <w:b/>
          <w:bCs/>
        </w:rPr>
        <w:t xml:space="preserve">Ideale Mondphase:</w:t>
      </w:r>
      <w:r>
        <w:t xml:space="preserve"> Zunehmender Halbmond — genug Dunkelheit für den Sternenhimmel, etwas Mondlicht für die Seeoberfläche.</w:t>
      </w:r>
    </w:p>
    <w:p/>
    <w:p>
      <w:pPr>
        <w:pBdr>
          <w:bottom w:val="single" w:color="999999" w:sz="4" w:space="4"/>
        </w:pBdr>
        <w:spacing w:after="160" w:before="80"/>
      </w:pPr>
    </w:p>
    <w:p/>
    <w:p>
      <w:pPr>
        <w:pStyle w:val="Heading3"/>
      </w:pPr>
      <w:r>
        <w:t xml:space="preserve">Die Logik der Crew</w:t>
      </w:r>
    </w:p>
    <w:p/>
    <w:p>
      <w:r>
        <w:t xml:space="preserve">11 Stunden Nachtfahrt auf offenem Wasser, ohne jede Orientierung außer einem Stern und dem Wort einer sterbenden Frau. Das macht eine Crew nicht mit — ohne Grund zu glauben, dass am Ende Land ist.</w:t>
      </w:r>
    </w:p>
    <w:p/>
    <w:p>
      <w:r>
        <w:t xml:space="preserve">Die alte Frau gibt keinen Beweis. Sie gibt keine Karte. Sie gibt nur dies:</w:t>
      </w:r>
    </w:p>
    <w:p/>
    <w:p>
      <w:pPr>
        <w:pBdr>
          <w:bottom w:val="single" w:color="999999" w:sz="4" w:space="4"/>
        </w:pBdr>
        <w:spacing w:after="160" w:before="80"/>
      </w:pPr>
    </w:p>
    <w:p/>
    <w:p>
      <w:r>
        <w:rPr>
          <w:i/>
          <w:iCs/>
        </w:rPr>
        <w:t xml:space="preserve">„Die Fischer von Yonaguni wissen es seit Generationen. Wenn das Meer ruhig wird nach dem stehenden Mond, sieht man in der Morgendämmerung, von der Westküste aus, Berge im Westen aufsteigen. Keiner von hier ist je hingefahren. Keiner war mutig genug.</w:t>
      </w:r>
    </w:p>
    <w:p/>
    <w:p>
      <w:r>
        <w:rPr>
          <w:i/>
          <w:iCs/>
        </w:rPr>
        <w:t xml:space="preserve">Aber seht den Stern, der im Südwesten ins Meer sinkt — folgt ihm, bis er versinkt. Dann wartet auf die Sonne. Sie wird euch zeigen, was unter ihm liegt.</w:t>
      </w:r>
    </w:p>
    <w:p/>
    <w:p>
      <w:r>
        <w:rPr>
          <w:i/>
          <w:iCs/>
        </w:rPr>
        <w:t xml:space="preserve">Vertraut darauf — und ihr werdet gerettet."</w:t>
      </w:r>
    </w:p>
    <w:p/>
    <w:p>
      <w:pPr>
        <w:pBdr>
          <w:bottom w:val="single" w:color="999999" w:sz="4" w:space="4"/>
        </w:pBdr>
        <w:spacing w:after="160" w:before="80"/>
      </w:pPr>
    </w:p>
    <w:p/>
    <w:p>
      <w:r>
        <w:rPr>
          <w:b/>
          <w:bCs/>
        </w:rPr>
        <w:t xml:space="preserve">Canopus</w:t>
      </w:r>
      <w:r>
        <w:t xml:space="preserve"> — der zweithellste Stern des Nachthimmels, bei 24°N gerade noch sichtbar — geht im SÜDEN unter (Deklination -52°41'). Taiwan liegt von Yonaguni aus WESTSÜDWEST (~250° Azimut).</w:t>
      </w:r>
    </w:p>
    <w:p/>
    <w:p>
      <w:pPr>
        <w:pBdr>
          <w:left w:val="single" w:color="C00000" w:sz="12" w:space="8"/>
        </w:pBdr>
        <w:shd w:fill="FFF2CC" w:val="clear"/>
        <w:ind w:left="360"/>
      </w:pPr>
      <w:r>
        <w:rPr>
          <w:i/>
          <w:iCs/>
          <w:color w:val="555555"/>
        </w:rPr>
        <w:t xml:space="preserve">⚠ KORREKTUR Juni 2026: Frühere Angabe 'Canopus geht im Südwesten unter, genau Richtung Taiwan' war falsch. Canopus zeigt nach Süden, nicht nach Westsüdwest. Canopus dient als grobe Südorientierung. Korrekte Verwendung: Wenn Canopus leicht backbord (links) steht, hält man Kurs Westsüdwest. Das ist polynesische Relativnavigation — nicht dem Stern folgen, sondern ihn als seitliche Referenz nutzen. Ein Stern, der "ins Meer sinkt", zeigt Land darunter. Das ist keine Erfindung — es ist polynesische und ostasiasiatische Navigationstradition.</w:t>
      </w:r>
    </w:p>
    <w:p/>
    <w:p>
      <w:r>
        <w:t xml:space="preserve">Die alte Frau kombiniert zwei Wissensquellen:</w:t>
      </w:r>
    </w:p>
    <w:p>
      <w:pPr>
        <w:pStyle w:val="ListParagraph"/>
        <w:numPr>
          <w:ilvl w:val="0"/>
          <w:numId w:val="2"/>
        </w:numPr>
      </w:pPr>
      <w:r>
        <w:rPr>
          <w:b/>
          <w:bCs/>
        </w:rPr>
        <w:t xml:space="preserve">Generationenwissen der Fischer</w:t>
      </w:r>
      <w:r>
        <w:t xml:space="preserve"> (keiner ist je gefahren — aber alle haben die Berge gesehen)</w:t>
      </w:r>
    </w:p>
    <w:p>
      <w:pPr>
        <w:pStyle w:val="ListParagraph"/>
        <w:numPr>
          <w:ilvl w:val="0"/>
          <w:numId w:val="2"/>
        </w:numPr>
      </w:pPr>
      <w:r>
        <w:rPr>
          <w:b/>
          <w:bCs/>
        </w:rPr>
        <w:t xml:space="preserve">Sternnavigation</w:t>
      </w:r>
      <w:r>
        <w:t xml:space="preserve"> (Canopus als Richtungsanker)</w:t>
      </w:r>
    </w:p>
    <w:p/>
    <w:p>
      <w:r>
        <w:t xml:space="preserve">Und sie fügt hinzu, was kein Wissen ersetzen kann: den Auftrag, zu vertrauen.</w:t>
      </w:r>
    </w:p>
    <w:p/>
    <w:p>
      <w:pPr>
        <w:pBdr>
          <w:bottom w:val="single" w:color="999999" w:sz="4" w:space="4"/>
        </w:pBdr>
        <w:spacing w:after="160" w:before="80"/>
      </w:pPr>
    </w:p>
    <w:p/>
    <w:p>
      <w:pPr>
        <w:pStyle w:val="Heading3"/>
      </w:pPr>
      <w:r>
        <w:t xml:space="preserve">Warum die Crew mitspielt</w:t>
      </w:r>
    </w:p>
    <w:p/>
    <w:p>
      <w:r>
        <w:t xml:space="preserve">Nicht wegen der Astronomie. Nicht wegen der Berge.</w:t>
      </w:r>
    </w:p>
    <w:p/>
    <w:p>
      <w:r>
        <w:t xml:space="preserve">Sie spielen mit, weil die Alternative — das Verfolgerboot, der Tod — schlechter ist als das Unbekannte. Die alte Frau gibt ihnen kein Argument. Sie gibt ihnen eine Entscheidung: Sicherheit des Todes oder Risiko des Lebens.</w:t>
      </w:r>
    </w:p>
    <w:p/>
    <w:p>
      <w:r>
        <w:t xml:space="preserve">Das ist der Moment, in dem der Kapitän der Kaufleute sich zu seiner Crew umdreht und sagt: </w:t>
      </w:r>
      <w:r>
        <w:rPr>
          <w:i/>
          <w:iCs/>
        </w:rPr>
        <w:t xml:space="preserve">"Wir fahren."</w:t>
      </w:r>
    </w:p>
    <w:p/>
    <w:p>
      <w:r>
        <w:t xml:space="preserve">Ohne weitere Erklärung.</w:t>
      </w:r>
    </w:p>
    <w:p/>
    <w:p>
      <w:pPr>
        <w:pBdr>
          <w:bottom w:val="single" w:color="999999" w:sz="4" w:space="4"/>
        </w:pBdr>
        <w:spacing w:after="160" w:before="80"/>
      </w:pPr>
    </w:p>
    <w:p/>
    <w:p>
      <w:pPr>
        <w:pBdr>
          <w:bottom w:val="single" w:color="999999" w:sz="4" w:space="4"/>
        </w:pBdr>
        <w:spacing w:after="160" w:before="80"/>
      </w:pPr>
    </w:p>
    <w:p/>
    <w:p>
      <w:pPr>
        <w:pStyle w:val="Heading2"/>
      </w:pPr>
      <w:r>
        <w:t xml:space="preserve">Navigation: Kreuz des Südens — präzise Methode</w:t>
      </w:r>
    </w:p>
    <w:p/>
    <w:p>
      <w:pPr>
        <w:pStyle w:val="Heading3"/>
      </w:pPr>
      <w:r>
        <w:t xml:space="preserve">Die Zeigersterne sind stabiler als das Kreuz allein</w:t>
      </w:r>
    </w:p>
    <w:p/>
    <w:p>
      <w:r>
        <w:t xml:space="preserve">Die präziseste Methode kombiniert Kreuz und Zeigersterne: Verlängere die Längsachse des Kreuzes (Gacrux oben → Acrux unten). Dann ziehe eine senkrechte Linie durch die Mitte der Verbindung zwischen Alpha und Beta Centauri. Wo diese zwei Linien sich schneiden — das ist der Südliche Himmelspol.</w:t>
      </w:r>
    </w:p>
    <w:p/>
    <w:p>
      <w:r>
        <w:t xml:space="preserve">Alpha und Beta Centauri — die Zeigersterne — wurden von polynesischen Seefahrern als Kamailehope und Kamailemua bezeichnet und als Orientierungspunkte auf dem offenen Ozean genutzt. Ihr geometrisches Verhältnis zueinander bleibt konstant, auch wenn beide sich drehen. Der Schnittpunkt ihrer Linien zeigt immer auf denselben Pol.</w:t>
      </w:r>
    </w:p>
    <w:p/>
    <w:p>
      <w:r>
        <w:t xml:space="preserve">Für Seeleute ohne Geometrieausbildung vereinfacht: Wenn das Kreuz aufrecht steht und die Zeigersterne links davon — dann zeigt der Fuß des Kreuzes nach Süden. In diesem Moment gibt man den Kurs. Danach navigiert man mit Wind und Wellen, nicht mehr mit dem Stern.</w:t>
      </w:r>
    </w:p>
    <w:p/>
    <w:p>
      <w:r>
        <w:rPr>
          <w:b/>
          <w:bCs/>
        </w:rPr>
        <w:t xml:space="preserve">Sichtbarkeit von Okinawa/Yonaguni:</w:t>
      </w:r>
    </w:p>
    <w:p>
      <w:r>
        <w:t xml:space="preserve">Von Okinawa (26°N) ist das Kreuz kaum vollständig sichtbar — nur die hellsten Sterne streifen den Horizont. Von Yonaguni (24°N) dagegen: vollständig sichtbar, knapp über dem Horizont. Die alte Frau beschreibt es als etwas, das man von der letzten Insel sieht — nicht von Okinawa selbst.</w:t>
      </w:r>
    </w:p>
    <w:p/>
    <w:p>
      <w:pPr>
        <w:pBdr>
          <w:bottom w:val="single" w:color="999999" w:sz="4" w:space="4"/>
        </w:pBdr>
        <w:spacing w:after="160" w:before="80"/>
      </w:pPr>
    </w:p>
    <w:p/>
    <w:p>
      <w:pPr>
        <w:pStyle w:val="Heading2"/>
      </w:pPr>
      <w:r>
        <w:t xml:space="preserve">Landmarke Yonaguni: Tachigami Rock und Cape Irizaki</w:t>
      </w:r>
    </w:p>
    <w:p/>
    <w:p>
      <w:r>
        <w:rPr>
          <w:b/>
          <w:bCs/>
        </w:rPr>
        <w:t xml:space="preserve">Tachigami Rock:</w:t>
      </w:r>
      <w:r>
        <w:t xml:space="preserve"> Ein 30 Meter hoher Fels, der aus dem Meer vor Yonaguni ragt — seit langer Zeit als heiliger Stein verehrt. Das ist die markante Landmarke, an der man Yonaguni erkennt. Unverwechselbar. Von See aus sichtbar.</w:t>
      </w:r>
    </w:p>
    <w:p/>
    <w:p>
      <w:r>
        <w:rPr>
          <w:b/>
          <w:bCs/>
        </w:rPr>
        <w:t xml:space="preserve">Cape Irizaki:</w:t>
      </w:r>
      <w:r>
        <w:t xml:space="preserve"> Japans westlichster Punkt. Dramatische Steilklippen, vom Meer geformte Felsenformationen. An klaren Tagen sieht man von dort Taiwan am Horizont — 111 km entfernt.</w:t>
      </w:r>
    </w:p>
    <w:p/>
    <w:p>
      <w:r>
        <w:rPr>
          <w:b/>
          <w:bCs/>
        </w:rPr>
        <w:t xml:space="preserve">Yonaguni Monument:</w:t>
      </w:r>
      <w:r>
        <w:t xml:space="preserve"> Eine riesige Unterwasserformation mit Stufen, rechten Winkeln und Kanälen liegt 100–150m vor der Südküste Yonagunis, in 5–26m Tiefe. Sie lag 650 AD bereits im Wasser — aber die lokalen Fischer kannten sie. Die Kaufleute ankern in dieser Bucht. Sie sehen vielleicht die Konturen unter Wasser. Ein Detail, das das reale historische Geheimnis des Monuments anklingt.</w:t>
      </w:r>
    </w:p>
    <w:p/>
    <w:p>
      <w:pPr>
        <w:pBdr>
          <w:bottom w:val="single" w:color="999999" w:sz="4" w:space="4"/>
        </w:pBdr>
        <w:spacing w:after="160" w:before="80"/>
      </w:pPr>
    </w:p>
    <w:p/>
    <w:p>
      <w:pPr>
        <w:pStyle w:val="Heading2"/>
      </w:pPr>
      <w:r>
        <w:t xml:space="preserve">Die Worte der alten Frau — revidierte Fassung</w:t>
      </w:r>
    </w:p>
    <w:p/>
    <w:p>
      <w:r>
        <w:rPr>
          <w:i/>
          <w:iCs/>
        </w:rPr>
        <w:t xml:space="preserve">„Fahrt von Insel zu Insel — immer der Kette entlang. Auf der letzten Insel — ihr erkennt sie am heiligen Fels, der aus dem Meer ragt wie ein Wächter — dort bleibt ihr zwei Nächte.</w:t>
      </w:r>
    </w:p>
    <w:p/>
    <w:p>
      <w:r>
        <w:rPr>
          <w:i/>
          <w:iCs/>
        </w:rPr>
        <w:t xml:space="preserve">Schaut in den Süden. Sucht das Himmelskreuz — vier Sterne, ein Kreuz, knapp über dem Wasser. Links davon stehen zwei helle Sterne wie Brüder nebeneinander. Wenn das Kreuz aufrecht steht und die Brüder links davon — dann zeigt der Fuß des Kreuzes den Weg.</w:t>
      </w:r>
    </w:p>
    <w:p/>
    <w:p>
      <w:r>
        <w:rPr>
          <w:i/>
          <w:iCs/>
        </w:rPr>
        <w:t xml:space="preserve">In diesem Moment dreht euer Schiff. Haltet den Morgenwind an eurer linken Wange. Fahrt, bis die Sonne kommt. Die Berge werden vor euch stehen.</w:t>
      </w:r>
    </w:p>
    <w:p/>
    <w:p>
      <w:r>
        <w:rPr>
          <w:i/>
          <w:iCs/>
        </w:rPr>
        <w:t xml:space="preserve">Wenn ihr die Berge seht — seid ihr in Sicherheit."</w:t>
      </w:r>
    </w:p>
    <w:p/>
    <w:p>
      <w:r>
        <w:rPr>
          <w:b/>
          <w:bCs/>
        </w:rPr>
        <w:t xml:space="preserve">Astronomische Präzision — KORRIGIERT:</w:t>
      </w:r>
    </w:p>
    <w:p/>
    <w:p>
      <w:pPr>
        <w:pBdr>
          <w:left w:val="single" w:color="C00000" w:sz="12" w:space="8"/>
        </w:pBdr>
        <w:shd w:fill="FFF2CC" w:val="clear"/>
        <w:ind w:left="360"/>
      </w:pPr>
      <w:r>
        <w:rPr>
          <w:i/>
          <w:iCs/>
          <w:color w:val="555555"/>
        </w:rPr>
        <w:t xml:space="preserve">⚠ KORREKTUR Juni 2026: Das Kreuz des Südens steht bei 24°N (Yonaguni) nur 3–4 Grad über dem Horizont. Atmosphärische Refraktion und Dunst machen es als direktes Navigationsinstrument auf dieser Breite praktisch unzuverlässig. Die frühere Formulierung überschätzte seine Navigationstauglichkeit.</w:t>
      </w:r>
    </w:p>
    <w:p/>
    <w:p>
      <w:r>
        <w:t xml:space="preserve">Korrekte Verwendung: Das Kreuz gibt die Südrichtung als Referenz — nicht den direkten Kurs nach Taiwan. Taiwan liegt Westsüdwest (~250°). Die alte Frau beschreibt Relativnavigation: Kreuz hinter der rechten Schulter + Morgenwind backbord = Kurs Westsüdwest. Das Kreuz ist der Ausgangspunkt, danach übernehmen Wind, Wellen und Körpergefühl.</w:t>
      </w:r>
    </w:p>
    <w:p/>
    <w:p>
      <w:pPr>
        <w:pBdr>
          <w:bottom w:val="single" w:color="999999" w:sz="4" w:space="4"/>
        </w:pBdr>
        <w:spacing w:after="160" w:before="80"/>
      </w:pPr>
    </w:p>
    <w:p/>
    <w:p>
      <w:pPr>
        <w:pStyle w:val="Heading2"/>
      </w:pPr>
      <w:r>
        <w:t xml:space="preserve">Vorgeschichte: Die Route nach Okinawa</w:t>
      </w:r>
    </w:p>
    <w:p/>
    <w:p>
      <w:pPr>
        <w:pStyle w:val="Heading3"/>
      </w:pPr>
      <w:r>
        <w:t xml:space="preserve">Die zwei Gruppen</w:t>
      </w:r>
    </w:p>
    <w:p/>
    <w:p>
      <w:r>
        <w:rPr>
          <w:b/>
          <w:bCs/>
        </w:rPr>
        <w:t xml:space="preserve">Gruppe 1 (Kaufleute / später: Helfende Hände):</w:t>
      </w:r>
      <w:r>
        <w:t xml:space="preserve"> Wollen Frieden und Handel. Betreiben Handelslager auf Hirado (Kigatsu Bay) und in der Bucht von Hiroshima (zentrale Lage im Seto Inland Sea).</w:t>
      </w:r>
    </w:p>
    <w:p/>
    <w:p>
      <w:r>
        <w:rPr>
          <w:b/>
          <w:bCs/>
        </w:rPr>
        <w:t xml:space="preserve">Gruppe 2 (Verfolger / später: Gegengesellschaft):</w:t>
      </w:r>
      <w:r>
        <w:t xml:space="preserve"> Unterstützen den König, verdienen am Krieg. Betreiben Lager bei Neshikocho (Nordwestküste Hirado).</w:t>
      </w:r>
    </w:p>
    <w:p/>
    <w:p>
      <w:r>
        <w:t xml:space="preserve">Beide Gruppen kennen die japanischen Gewässer — sie handeln dort seit Jahren. Das gibt der Verfolgung Logik: Die Verfolger kennen die Standardrouten und wissen, wo die Kaufleute auftauchen werden.</w:t>
      </w:r>
    </w:p>
    <w:p/>
    <w:p>
      <w:pPr>
        <w:pBdr>
          <w:bottom w:val="single" w:color="999999" w:sz="4" w:space="4"/>
        </w:pBdr>
        <w:spacing w:after="160" w:before="80"/>
      </w:pPr>
    </w:p>
    <w:p/>
    <w:p>
      <w:pPr>
        <w:pStyle w:val="Heading3"/>
      </w:pPr>
      <w:r>
        <w:t xml:space="preserve">Erster Überfall: Hirado, Kigatsu Bay</w:t>
      </w:r>
    </w:p>
    <w:p/>
    <w:p>
      <w:pPr>
        <w:pStyle w:val="ListParagraph"/>
        <w:numPr>
          <w:ilvl w:val="0"/>
          <w:numId w:val="2"/>
        </w:numPr>
      </w:pPr>
      <w:r>
        <w:t xml:space="preserve">Verfolger landen in Neshikocho (Nordwestküste), marschieren 3km über Land</w:t>
      </w:r>
    </w:p>
    <w:p>
      <w:pPr>
        <w:pStyle w:val="ListParagraph"/>
        <w:numPr>
          <w:ilvl w:val="0"/>
          <w:numId w:val="2"/>
        </w:numPr>
      </w:pPr>
      <w:r>
        <w:t xml:space="preserve">Überfall im Morgengrauen auf das Handelslager in Kigatsu Bay</w:t>
      </w:r>
    </w:p>
    <w:p>
      <w:pPr>
        <w:pStyle w:val="ListParagraph"/>
        <w:numPr>
          <w:ilvl w:val="0"/>
          <w:numId w:val="2"/>
        </w:numPr>
      </w:pPr>
      <w:r>
        <w:t xml:space="preserve">Kaufleute werden im Schlaf überrascht — Wachposten schlägt als Erster Alarm</w:t>
      </w:r>
    </w:p>
    <w:p>
      <w:pPr>
        <w:pStyle w:val="ListParagraph"/>
        <w:numPr>
          <w:ilvl w:val="0"/>
          <w:numId w:val="2"/>
        </w:numPr>
      </w:pPr>
      <w:r>
        <w:t xml:space="preserve">Flucht: Leinen kappen, ablegen unter Landwind, bevor Angreifer am Wasser sind</w:t>
      </w:r>
    </w:p>
    <w:p>
      <w:pPr>
        <w:pStyle w:val="ListParagraph"/>
        <w:numPr>
          <w:ilvl w:val="0"/>
          <w:numId w:val="2"/>
        </w:numPr>
      </w:pPr>
      <w:r>
        <w:t xml:space="preserve">Verfolger müssen zurück (3km), Boot nehmen, Südkap Hirado umsegeln: ~5h Verzögerung</w:t>
      </w:r>
    </w:p>
    <w:p>
      <w:pPr>
        <w:pStyle w:val="ListParagraph"/>
        <w:numPr>
          <w:ilvl w:val="0"/>
          <w:numId w:val="2"/>
        </w:numPr>
      </w:pPr>
      <w:r>
        <w:t xml:space="preserve">Kurzer Pfeilaustausch auf offener See — Verfolger wissen: Kaufleute leben noch</w:t>
      </w:r>
    </w:p>
    <w:p/>
    <w:p>
      <w:r>
        <w:rPr>
          <w:b/>
          <w:bCs/>
        </w:rPr>
        <w:t xml:space="preserve">Warum kennen die Verfolger den Lagerplatz?</w:t>
      </w:r>
      <w:r>
        <w:t xml:space="preserve"> Ein Händler wurde befragt oder bestochen. In einem internationalen Handelslager ist die Frage "Wo liegen die Koreaner?" keine unmögliche Frage.</w:t>
      </w:r>
    </w:p>
    <w:p/>
    <w:p>
      <w:pPr>
        <w:pBdr>
          <w:bottom w:val="single" w:color="999999" w:sz="4" w:space="4"/>
        </w:pBdr>
        <w:spacing w:after="160" w:before="80"/>
      </w:pPr>
    </w:p>
    <w:p/>
    <w:p>
      <w:pPr>
        <w:pStyle w:val="Heading3"/>
      </w:pPr>
      <w:r>
        <w:t xml:space="preserve">Route nach dem ersten Überfall</w:t>
      </w:r>
    </w:p>
    <w:p/>
    <w:p>
      <w:r>
        <w:t xml:space="preserve">Die Kaufleute weichen von der Standardroute ab: </w:t>
      </w:r>
      <w:r>
        <w:rPr>
          <w:b/>
          <w:bCs/>
        </w:rPr>
        <w:t xml:space="preserve">Nicht durch die Kanmon-Straße</w:t>
      </w:r>
      <w:r>
        <w:t xml:space="preserve">, sondern außen um Kyushu herum — westlich durchs Ostchinesische Meer. Das Verfolgerboot kennt die Innenroute und liegt zunächst falsch.</w:t>
      </w:r>
    </w:p>
    <w:p/>
    <w:p>
      <w:r>
        <w:t xml:space="preserve">Die Kanmon-Straße (500–700m breit, starke Gezeitenströmungen) wäre ohnehin ein Risiko: zu eng, zu bekannt, zu leicht zu blockieren.</w:t>
      </w:r>
    </w:p>
    <w:p/>
    <w:p>
      <w:pPr>
        <w:pBdr>
          <w:bottom w:val="single" w:color="999999" w:sz="4" w:space="4"/>
        </w:pBdr>
        <w:spacing w:after="160" w:before="80"/>
      </w:pPr>
    </w:p>
    <w:p/>
    <w:p>
      <w:pPr>
        <w:pStyle w:val="Heading3"/>
      </w:pPr>
      <w:r>
        <w:t xml:space="preserve">Zweiter Überfall: Bucht von Hiroshima</w:t>
      </w:r>
    </w:p>
    <w:p/>
    <w:p>
      <w:pPr>
        <w:pStyle w:val="ListParagraph"/>
        <w:numPr>
          <w:ilvl w:val="0"/>
          <w:numId w:val="2"/>
        </w:numPr>
      </w:pPr>
      <w:r>
        <w:t xml:space="preserve">Handelslager in der Bucht von Hiroshima (Seto Inland Sea) — zentrale Lage zum Handel zwischen den Inseln</w:t>
      </w:r>
    </w:p>
    <w:p>
      <w:pPr>
        <w:pStyle w:val="ListParagraph"/>
        <w:numPr>
          <w:ilvl w:val="0"/>
          <w:numId w:val="2"/>
        </w:numPr>
      </w:pPr>
      <w:r>
        <w:t xml:space="preserve">Verfolger haben die Route antizipiert und sind dort — sie hatten keine Eile, weil das Ziel bekannt war</w:t>
      </w:r>
    </w:p>
    <w:p>
      <w:pPr>
        <w:pStyle w:val="ListParagraph"/>
        <w:numPr>
          <w:ilvl w:val="0"/>
          <w:numId w:val="2"/>
        </w:numPr>
      </w:pPr>
      <w:r>
        <w:t xml:space="preserve">Nachtüberfall — Lager wird vernichtet</w:t>
      </w:r>
    </w:p>
    <w:p>
      <w:pPr>
        <w:pStyle w:val="ListParagraph"/>
        <w:numPr>
          <w:ilvl w:val="0"/>
          <w:numId w:val="2"/>
        </w:numPr>
      </w:pPr>
      <w:r>
        <w:t xml:space="preserve">Überlebende und Wertsachen retten sich auf das Schiff, Flucht in der Nacht</w:t>
      </w:r>
    </w:p>
    <w:p>
      <w:pPr>
        <w:pStyle w:val="ListParagraph"/>
        <w:numPr>
          <w:ilvl w:val="0"/>
          <w:numId w:val="2"/>
        </w:numPr>
      </w:pPr>
      <w:r>
        <w:t xml:space="preserve">Schiff ist jetzt schwerer — mehr Menschen, mehr Last — aber das Seitenschwert macht es trotzdem schneller am Wind als das Verfolgerboot</w:t>
      </w:r>
    </w:p>
    <w:p/>
    <w:p>
      <w:pPr>
        <w:pBdr>
          <w:bottom w:val="single" w:color="999999" w:sz="4" w:space="4"/>
        </w:pBdr>
        <w:spacing w:after="160" w:before="80"/>
      </w:pPr>
    </w:p>
    <w:p/>
    <w:p>
      <w:pPr>
        <w:pStyle w:val="Heading3"/>
      </w:pPr>
      <w:r>
        <w:t xml:space="preserve">Route Hiroshima → Okinawa</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Etappe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Seezeit</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Versorgung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Hiroshima → Kanmon-Straße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85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21h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Kanmon → Goto-Inseln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128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Nachts: Wasser in stiller Bucht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Goto → Tanegashima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173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43h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Fischen auf See, Regenwasser</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Tanegashima → Amami-Oshima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159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Kurzer Nacht-Stopp</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Amami → Okinawa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131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33h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immer noch hinter ihnen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677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7 Seetage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+4 Rasttage = ~11 Tage</w:t>
            </w:r>
          </w:p>
        </w:tc>
      </w:tr>
    </w:tbl>
    <w:p/>
    <w:p/>
    <w:p>
      <w:pPr>
        <w:pBdr>
          <w:bottom w:val="single" w:color="999999" w:sz="4" w:space="4"/>
        </w:pBdr>
        <w:spacing w:after="160" w:before="80"/>
      </w:pPr>
    </w:p>
    <w:p/>
    <w:p>
      <w:pPr>
        <w:pStyle w:val="Heading3"/>
      </w:pPr>
      <w:r>
        <w:t xml:space="preserve">Versorgung unter dauernder Verfolgung</w:t>
      </w:r>
    </w:p>
    <w:p/>
    <w:p>
      <w:r>
        <w:t xml:space="preserve">Das größte praktische Problem — gelöst durch Kombination:</w:t>
      </w:r>
    </w:p>
    <w:p/>
    <w:p>
      <w:r>
        <w:rPr>
          <w:b/>
          <w:bCs/>
        </w:rPr>
        <w:t xml:space="preserve">Fischen auf See:</w:t>
      </w:r>
      <w:r>
        <w:t xml:space="preserve"> Schleppangel am Heck. Protein ohne Stopp. Kein Landkontakt.</w:t>
      </w:r>
    </w:p>
    <w:p/>
    <w:p>
      <w:r>
        <w:rPr>
          <w:b/>
          <w:bCs/>
        </w:rPr>
        <w:t xml:space="preserve">Regenwasser:</w:t>
      </w:r>
      <w:r>
        <w:t xml:space="preserve"> Segelfläche als Auffänger, Fässer auf Deck. Im Ostchinesischen Meer im Sommer: gelegentliche Schauer — ausreichend für Grundversorgung.</w:t>
      </w:r>
    </w:p>
    <w:p/>
    <w:p>
      <w:r>
        <w:rPr>
          <w:b/>
          <w:bCs/>
        </w:rPr>
        <w:t xml:space="preserve">Nachts anlanden — aber nicht an Handelshäfen:</w:t>
      </w:r>
      <w:r>
        <w:t xml:space="preserve"> Einsame Buchten ohne Siedlungen. 2–3 Stunden, Bäche anzapfen, Wasser füllen, vor Morgengrauen weiter. Goto-Inseln und Amami-Oshima haben genug solcher Buchten.</w:t>
      </w:r>
    </w:p>
    <w:p/>
    <w:p>
      <w:r>
        <w:rPr>
          <w:b/>
          <w:bCs/>
        </w:rPr>
        <w:t xml:space="preserve">Inseln mit zwei Zugängen:</w:t>
      </w:r>
      <w:r>
        <w:t xml:space="preserve"> Anlanden an einer Seite, während Verfolger die andere bewachen. Amami-Oshima ist groß genug dafür.</w:t>
      </w:r>
    </w:p>
    <w:p/>
    <w:p>
      <w:pPr>
        <w:pBdr>
          <w:bottom w:val="single" w:color="999999" w:sz="4" w:space="4"/>
        </w:pBdr>
        <w:spacing w:after="160" w:before="80"/>
      </w:pPr>
    </w:p>
    <w:p/>
    <w:p>
      <w:pPr>
        <w:pStyle w:val="Heading3"/>
      </w:pPr>
      <w:r>
        <w:t xml:space="preserve">Warum können Verfolger nicht abschneiden?</w:t>
      </w:r>
    </w:p>
    <w:p/>
    <w:p>
      <w:r>
        <w:t xml:space="preserve">Das Verfolgerboot kennt die Standardroute — aber die Kaufleute weichen ab. Außerdem: Das Seitenschwert erlaubt dem kleineren Boot, auf der offenen Route </w:t>
      </w:r>
      <w:r>
        <w:rPr>
          <w:i/>
          <w:iCs/>
        </w:rPr>
        <w:t xml:space="preserve">gegen den Wind</w:t>
      </w:r>
      <w:r>
        <w:t xml:space="preserve"> schneller zu kreuzen als das größere, schwerfälligere Verfolgerboot.</w:t>
      </w:r>
    </w:p>
    <w:p/>
    <w:p>
      <w:r>
        <w:t xml:space="preserve">Die Verfolger sind nicht langsamer — sie sind </w:t>
      </w:r>
      <w:r>
        <w:rPr>
          <w:i/>
          <w:iCs/>
        </w:rPr>
        <w:t xml:space="preserve">vorhersehbar</w:t>
      </w:r>
      <w:r>
        <w:t xml:space="preserve">. Und die Kaufleute sind </w:t>
      </w:r>
      <w:r>
        <w:rPr>
          <w:i/>
          <w:iCs/>
        </w:rPr>
        <w:t xml:space="preserve">unvorhersehbar</w:t>
      </w:r>
      <w:r>
        <w:t xml:space="preserve">. Das ist der eigentliche Vorteil.</w:t>
      </w:r>
    </w:p>
    <w:p/>
    <w:p>
      <w:pPr>
        <w:pBdr>
          <w:bottom w:val="single" w:color="999999" w:sz="4" w:space="4"/>
        </w:pBdr>
        <w:spacing w:after="160" w:before="80"/>
      </w:pPr>
    </w:p>
    <w:p/>
    <w:p>
      <w:pPr>
        <w:pStyle w:val="Heading3"/>
      </w:pPr>
      <w:r>
        <w:t xml:space="preserve">Der Entschluss: Okinawa</w:t>
      </w:r>
    </w:p>
    <w:p/>
    <w:p>
      <w:r>
        <w:t xml:space="preserve">Auf Tanegashima — oder zwischen Tanegashima und Amami — erinnert sich einer der Kaufleute: Er war einmal auf Okinawa. Er kennt die verwinkelten Buchten der Ostküste. Buchten, in die ein großes Schiff nicht hineinkommt.</w:t>
      </w:r>
    </w:p>
    <w:p/>
    <w:p>
      <w:r>
        <w:t xml:space="preserve">Er sagt es nicht mit Überzeugung. Er sagt es als letzte Option.</w:t>
      </w:r>
    </w:p>
    <w:p/>
    <w:p>
      <w:r>
        <w:t xml:space="preserve">Und die anderen nicken — weil es keine bessere gibt.</w:t>
      </w:r>
    </w:p>
    <w:p/>
    <w:p>
      <w:pPr>
        <w:pBdr>
          <w:bottom w:val="single" w:color="999999" w:sz="4" w:space="4"/>
        </w:pBdr>
        <w:spacing w:after="160" w:before="80"/>
      </w:pPr>
    </w:p>
    <w:p/>
    <w:p>
      <w:pPr>
        <w:pStyle w:val="Heading3"/>
      </w:pPr>
      <w:r>
        <w:t xml:space="preserve">Beladung und Besatzung (nach zweitem Überfall)</w:t>
      </w:r>
    </w:p>
    <w:p/>
    <w:p>
      <w:pPr>
        <w:pStyle w:val="ListParagraph"/>
        <w:numPr>
          <w:ilvl w:val="0"/>
          <w:numId w:val="2"/>
        </w:numPr>
      </w:pPr>
      <w:r>
        <w:t xml:space="preserve">3 Kaufleute</w:t>
      </w:r>
    </w:p>
    <w:p>
      <w:pPr>
        <w:pStyle w:val="ListParagraph"/>
        <w:numPr>
          <w:ilvl w:val="0"/>
          <w:numId w:val="2"/>
        </w:numPr>
      </w:pPr>
      <w:r>
        <w:t xml:space="preserve">5–8 Crewmitglieder</w:t>
      </w:r>
    </w:p>
    <w:p>
      <w:pPr>
        <w:pStyle w:val="ListParagraph"/>
        <w:numPr>
          <w:ilvl w:val="0"/>
          <w:numId w:val="2"/>
        </w:numPr>
      </w:pPr>
      <w:r>
        <w:t xml:space="preserve">4–6 Überlebende aus dem Hiroshima-Lager</w:t>
      </w:r>
    </w:p>
    <w:p>
      <w:pPr>
        <w:pStyle w:val="ListParagraph"/>
        <w:numPr>
          <w:ilvl w:val="0"/>
          <w:numId w:val="2"/>
        </w:numPr>
      </w:pPr>
      <w:r>
        <w:t xml:space="preserve">Wertsachen (die Schätze)</w:t>
      </w:r>
    </w:p>
    <w:p>
      <w:pPr>
        <w:pStyle w:val="ListParagraph"/>
        <w:numPr>
          <w:ilvl w:val="0"/>
          <w:numId w:val="2"/>
        </w:numPr>
      </w:pPr>
      <w:r>
        <w:t xml:space="preserve">Zu wenig Proviant — der Überfall kam bei Nacht, bevor vollständig gebunkert wurde</w:t>
      </w:r>
    </w:p>
    <w:p/>
    <w:p>
      <w:r>
        <w:t xml:space="preserve">Das schafft die eigentliche Spannung der Reise: Nicht die Verfolger allein — sondern Verfolger plus Hunger plus Durst plus Erschöpfung.</w:t>
      </w:r>
    </w:p>
    <w:p/>
    <w:p>
      <w:pPr>
        <w:pBdr>
          <w:bottom w:val="single" w:color="999999" w:sz="4" w:space="4"/>
        </w:pBdr>
        <w:spacing w:after="160" w:before="80"/>
      </w:pPr>
    </w:p>
    <w:p/>
    <w:p>
      <w:pPr>
        <w:pBdr>
          <w:bottom w:val="single" w:color="999999" w:sz="4" w:space="4"/>
        </w:pBdr>
        <w:spacing w:after="160" w:before="80"/>
      </w:pPr>
    </w:p>
    <w:p/>
    <w:p>
      <w:pPr>
        <w:pStyle w:val="Heading2"/>
      </w:pPr>
      <w:r>
        <w:t xml:space="preserve">Revidierte Route: Hiroshima → Okinawa via Shikoku</w:t>
      </w:r>
    </w:p>
    <w:p/>
    <w:p>
      <w:pPr>
        <w:pStyle w:val="Heading3"/>
      </w:pPr>
      <w:r>
        <w:t xml:space="preserve">Die Grundidee</w:t>
      </w:r>
    </w:p>
    <w:p/>
    <w:p>
      <w:r>
        <w:t xml:space="preserve">Die Standardroute durch die Kanmon-Straße (Kitakyushu) ist zu vorhersehbar — beide Gruppen kennen sie. Die Kaufleute weichen ab: Sie nutzen den Seto Inland Sea in Richtung Osten, passieren die Naruto-Meerenge mit lokalem Wissen, umfahren Shikoku auf der Pazifikseite und überqueren mutig die offene See von Tosashimizu nach Kyushu-Ostküste.</w:t>
      </w:r>
    </w:p>
    <w:p/>
    <w:p>
      <w:pPr>
        <w:pBdr>
          <w:bottom w:val="single" w:color="999999" w:sz="4" w:space="4"/>
        </w:pBdr>
        <w:spacing w:after="160" w:before="80"/>
      </w:pPr>
    </w:p>
    <w:p/>
    <w:p>
      <w:pPr>
        <w:pStyle w:val="Heading3"/>
      </w:pPr>
      <w:r>
        <w:t xml:space="preserve">Etappenroute mit Distanzen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Etappe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Seezeit</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Besonderheit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Hiroshima → Kano-Inseln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Versteck im Inselgewirr</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Kano → Takamatsu</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93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Inland Sea, viele Inseln, Versorgung möglich</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Takamatsu → Naruto-Meerenge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29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Letzter Stopp vor dem Schlüsselpunkt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Naruto → Kochi (Südküste)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66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17h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Erste Pazifikluft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Kochi → Tosashimizu (SW-Spitze)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57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14h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Letzte Versorgung vor offener See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Tosashimizu → Nobeoka (Kyushu O.)</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62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15h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Mutige offene Überfahrt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Nobeoka → Tanegashima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131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33h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Route nach Süden</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Tanegashima → Amami-Oshima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159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noch dabei</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Amami-Oshima → Okinawa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131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33h</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Ziel</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751 nm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~8 Seetage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~13 Tage inkl. Stopps</w:t>
            </w:r>
          </w:p>
        </w:tc>
      </w:tr>
    </w:tbl>
    <w:p/>
    <w:p/>
    <w:p>
      <w:pPr>
        <w:pBdr>
          <w:bottom w:val="single" w:color="999999" w:sz="4" w:space="4"/>
        </w:pBdr>
        <w:spacing w:after="160" w:before="80"/>
      </w:pPr>
    </w:p>
    <w:p/>
    <w:p>
      <w:pPr>
        <w:pStyle w:val="Heading3"/>
      </w:pPr>
      <w:r>
        <w:t xml:space="preserve">Der Schlüsselpunkt: Naruto-Meerenge</w:t>
      </w:r>
    </w:p>
    <w:p/>
    <w:p>
      <w:r>
        <w:rPr>
          <w:b/>
          <w:bCs/>
        </w:rPr>
        <w:t xml:space="preserve">Historisch belegt:</w:t>
      </w:r>
      <w:r>
        <w:t xml:space="preserve"> Im Nihon Shoki (frühes 8. Jh.) wird die Naruto-Straße als </w:t>
      </w:r>
      <w:r>
        <w:rPr>
          <w:i/>
          <w:iCs/>
        </w:rPr>
        <w:t xml:space="preserve">Awa-no-Mito</w:t>
      </w:r>
      <w:r>
        <w:t xml:space="preserve"> beschrieben — ein gefährlicher Seeweg mit reißenden Strömungen. 650 AD war sie bereits als lebensgefährlich bekannt.</w:t>
      </w:r>
    </w:p>
    <w:p/>
    <w:p>
      <w:r>
        <w:rPr>
          <w:b/>
          <w:bCs/>
        </w:rPr>
        <w:t xml:space="preserve">Physik:</w:t>
      </w:r>
      <w:r>
        <w:t xml:space="preserve"> Die Strömung erreicht 13–15 km/h, bei Springtiden bis 20 km/h — schneller als das Schiff selbst (4 Knoten = 7,4 km/h). Strudel bis 30m Durchmesser. Die Gezeitendifferenz zwischen Inland Sea und Pazifik beträgt bis 1,5m.</w:t>
      </w:r>
    </w:p>
    <w:p/>
    <w:p>
      <w:r>
        <w:rPr>
          <w:b/>
          <w:bCs/>
        </w:rPr>
        <w:t xml:space="preserve">Das Slack Water:</w:t>
      </w:r>
      <w:r>
        <w:t xml:space="preserve"> Zwischen Ebbe und Flut gibt es ein Fenster von ~20–30 Minuten, in dem die Strömung fast stillsteht. In diesem Moment ist die Passage möglich — aber nur, wenn man den genauen Zeitpunkt kennt.</w:t>
      </w:r>
    </w:p>
    <w:p/>
    <w:p>
      <w:r>
        <w:rPr>
          <w:b/>
          <w:bCs/>
        </w:rPr>
        <w:t xml:space="preserve">Der Kano-Fischer:</w:t>
      </w:r>
      <w:r>
        <w:t xml:space="preserve"> Er kennt das Slack Water seit Generationen — Handelsroute seines Vaters. Das ist sein Beitrag: nicht Stärke, sondern Wissen. Ohne ihn ist die Naruto-Passage unmöglich.</w:t>
      </w:r>
    </w:p>
    <w:p/>
    <w:p>
      <w:r>
        <w:rPr>
          <w:b/>
          <w:bCs/>
        </w:rPr>
        <w:t xml:space="preserve">Der Vorteil:</w:t>
      </w:r>
      <w:r>
        <w:t xml:space="preserve"> Die Verfolger kennen das Slack Water nicht und können nicht riskieren, in die Strudel zu fahren. Sie müssen außen um Shikoku — </w:t>
      </w:r>
      <w:r>
        <w:rPr>
          <w:b/>
          <w:bCs/>
        </w:rPr>
        <w:t xml:space="preserve">130 nm Umweg, 32 Stunden Zeitgewinn</w:t>
      </w:r>
      <w:r>
        <w:t xml:space="preserve"> für die Kaufleute.</w:t>
      </w:r>
    </w:p>
    <w:p/>
    <w:p>
      <w:pPr>
        <w:pBdr>
          <w:bottom w:val="single" w:color="999999" w:sz="4" w:space="4"/>
        </w:pBdr>
        <w:spacing w:after="160" w:before="80"/>
      </w:pPr>
    </w:p>
    <w:p/>
    <w:p>
      <w:pPr>
        <w:pStyle w:val="Heading3"/>
      </w:pPr>
      <w:r>
        <w:t xml:space="preserve">Tosashimizu → Nobeoka: Die mutige Fahrt</w:t>
      </w:r>
    </w:p>
    <w:p/>
    <w:p>
      <w:r>
        <w:t xml:space="preserve">62 nm offene Pazifikküste. Seezeit ~15 Stunden.</w:t>
      </w:r>
    </w:p>
    <w:p/>
    <w:p>
      <w:r>
        <w:rPr>
          <w:b/>
          <w:bCs/>
        </w:rPr>
        <w:t xml:space="preserve">Bedingungen:</w:t>
      </w:r>
      <w:r>
        <w:t xml:space="preserve"> Kuroshio-Strom (starke Nordostströmung entlang der Küste), typische Pazifik-Dünung 2–4m. Flachbodenschiff an der Grenze seiner Kapazität. Das Seitenschwert hilft am Wind, aber die Seeroll-Bewegung bei Quersee ist gefährlich.</w:t>
      </w:r>
    </w:p>
    <w:p/>
    <w:p>
      <w:r>
        <w:rPr>
          <w:b/>
          <w:bCs/>
        </w:rPr>
        <w:t xml:space="preserve">Warum die Kaufleute es riskieren:</w:t>
      </w:r>
      <w:r>
        <w:t xml:space="preserve"> Das Verfolgerboot ist größer — es hat zwar einen tieferen Rumpf, aber einen breiteren Querschnitt. Bei Pazifik-Dünung rollt es stärker. Das Flachbodenschiff mit Seitenschwert ist in dieser See </w:t>
      </w:r>
      <w:r>
        <w:rPr>
          <w:i/>
          <w:iCs/>
        </w:rPr>
        <w:t xml:space="preserve">relativ</w:t>
      </w:r>
      <w:r>
        <w:t xml:space="preserve"> im Vorteil, auch wenn es absolut an der Grenze ist.</w:t>
      </w:r>
    </w:p>
    <w:p/>
    <w:p>
      <w:r>
        <w:rPr>
          <w:b/>
          <w:bCs/>
        </w:rPr>
        <w:t xml:space="preserve">Warum die Verfolger es nicht wagen:</w:t>
      </w:r>
      <w:r>
        <w:t xml:space="preserve"> Ihr Boot schafft die Strecke bei diesem Wellengang nicht ohne erhebliche Gefahr — sie müssen die Küste entlangfahren, was 70+ nm Umweg bedeutet.</w:t>
      </w:r>
    </w:p>
    <w:p/>
    <w:p>
      <w:r>
        <w:rPr>
          <w:b/>
          <w:bCs/>
        </w:rPr>
        <w:t xml:space="preserve">Timing:</w:t>
      </w:r>
      <w:r>
        <w:t xml:space="preserve"> Sie fahren bei ablaufendem Kuroshio — das glättet die Wellen leicht und gibt zusätzliche Geschwindigkeit gen Norden/Osten.</w:t>
      </w:r>
    </w:p>
    <w:p/>
    <w:p>
      <w:pPr>
        <w:pBdr>
          <w:bottom w:val="single" w:color="999999" w:sz="4" w:space="4"/>
        </w:pBdr>
        <w:spacing w:after="160" w:before="80"/>
      </w:pPr>
    </w:p>
    <w:p/>
    <w:p>
      <w:pPr>
        <w:pStyle w:val="Heading3"/>
      </w:pPr>
      <w:r>
        <w:t xml:space="preserve">Gleichbleibender Abstand — die Logik</w:t>
      </w:r>
    </w:p>
    <w:p/>
    <w:p>
      <w:r>
        <w:t xml:space="preserve">Beide Gruppen müssen Wasser und Proviant bunkern. Beide legen an einsamen Buchten an, kaufen oder tauschen bei Fischerdörfern. Das Tempo beider Schiffe ist ähnlich. Der Abstand bleibt konstant — die Verfolger holen nicht auf, aber die Kaufleute können sich auch nicht abschütteln.</w:t>
      </w:r>
    </w:p>
    <w:p/>
    <w:p>
      <w:r>
        <w:t xml:space="preserve">Das ist psychologisch das Schlimmste: kein Aufholen, kein Entkommen. Nur dieser konstante Schatten am Horizont.</w:t>
      </w:r>
    </w:p>
    <w:p/>
    <w:p>
      <w:r>
        <w:t xml:space="preserve">Erst die Naruto-Meerenge gibt den Kaufleuten den ersten echten Vorsprung.</w:t>
      </w:r>
    </w:p>
    <w:p/>
    <w:p>
      <w:pPr>
        <w:pBdr>
          <w:bottom w:val="single" w:color="999999" w:sz="4" w:space="4"/>
        </w:pBdr>
        <w:spacing w:after="160" w:before="80"/>
      </w:pPr>
    </w:p>
    <w:p/>
    <w:p>
      <w:pPr>
        <w:pStyle w:val="Heading3"/>
      </w:pPr>
      <w:r>
        <w:t xml:space="preserve">Nobeoka / Kyushu-Ostküste</w:t>
      </w:r>
    </w:p>
    <w:p/>
    <w:p>
      <w:r>
        <w:t xml:space="preserve">Im Text besser ohne modernen Ortsnamen beschreiben: </w:t>
      </w:r>
      <w:r>
        <w:rPr>
          <w:i/>
          <w:iCs/>
        </w:rPr>
        <w:t xml:space="preserve">"eine tiefe, geschützte Bucht an der Ostküste Kyushus"</w:t>
      </w:r>
      <w:r>
        <w:t xml:space="preserve">. Das ist für 650 AD historisch ehrlicher. Dort erholen sie sich einen Tag — erste Nacht ohne direkten Verfolger im Kielwasser.</w:t>
      </w:r>
    </w:p>
    <w:p/>
    <w:p>
      <w:pPr>
        <w:pBdr>
          <w:bottom w:val="single" w:color="999999" w:sz="4" w:space="4"/>
        </w:pBdr>
        <w:spacing w:after="160" w:before="80"/>
      </w:pPr>
    </w:p>
    <w:p/>
    <w:p>
      <w:pPr>
        <w:pStyle w:val="Heading3"/>
      </w:pPr>
      <w:r>
        <w:t xml:space="preserve">Gesamtbewertung der neuen Route</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Kriterium</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Ergebnis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Geografische Plausibilität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Alle Punkte verifiziert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Naruto als Schlüsselpunkt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Historisch belegt seit Nihon Shoki</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Zeitgewinn durch Naruto</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32h bei 4 Knoten — realistisch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Wellengang Tosashimizu-Überfahrt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Muss im Text erwähnt werden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Versorgung auf der Route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Inland Sea bietet viele Möglichkeiten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Lokales Wissen als Erzählelement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Kano-Fischer = lebensrettend</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immer dabei</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Gleichbleibender Abstand logisch</w:t>
            </w:r>
          </w:p>
        </w:tc>
      </w:tr>
    </w:tbl>
    <w:p/>
    <w:p/>
    <w:p>
      <w:pPr>
        <w:pBdr>
          <w:bottom w:val="single" w:color="999999" w:sz="4" w:space="4"/>
        </w:pBdr>
        <w:spacing w:after="160" w:before="80"/>
      </w:pPr>
    </w:p>
    <w:p/>
    <w:p>
      <w:pPr>
        <w:pBdr>
          <w:bottom w:val="single" w:color="999999" w:sz="4" w:space="4"/>
        </w:pBdr>
        <w:spacing w:after="160" w:before="80"/>
      </w:pPr>
    </w:p>
    <w:p/>
    <w:p>
      <w:pPr>
        <w:pStyle w:val="Heading2"/>
      </w:pPr>
      <w:r>
        <w:t xml:space="preserve">Korrektur: Awaji-Route der Verfolger — vollständige Routenanalyse</w:t>
      </w:r>
    </w:p>
    <w:p/>
    <w:p>
      <w:pPr>
        <w:pStyle w:val="Heading3"/>
      </w:pPr>
      <w:r>
        <w:t xml:space="preserve">Die Lücke (korrekt erkannt)</w:t>
      </w:r>
    </w:p>
    <w:p/>
    <w:p>
      <w:r>
        <w:t xml:space="preserve">Die Verfolger haben ebenfalls lokale Kenntnisse. Die Awaji-shima/Akashi-Route ist die historische Standardroute aus dem Inland Sea heraus — sie ist bekannt, sicher, und ohne Spezialwissen befahrbar. Die ursprüngliche Annahme eines 32-Stunden-Vorsprungs war falsch.</w:t>
      </w:r>
    </w:p>
    <w:p/>
    <w:p>
      <w:pPr>
        <w:pBdr>
          <w:bottom w:val="single" w:color="999999" w:sz="4" w:space="4"/>
        </w:pBdr>
        <w:spacing w:after="160" w:before="80"/>
      </w:pPr>
    </w:p>
    <w:p/>
    <w:p>
      <w:pPr>
        <w:pStyle w:val="Heading3"/>
      </w:pPr>
      <w:r>
        <w:t xml:space="preserve">Alle vier Routen im Vergleich (ab Naruto-Position)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784"/>
        <w:gridCol w:w="1784"/>
        <w:gridCol w:w="1784"/>
        <w:gridCol w:w="1784"/>
        <w:gridCol w:w="1784"/>
      </w:tblGrid>
      <w:tr>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Route</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Wer</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Zeit</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Vorsprung</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Durch Naruto (Slack Water) → Pazifikküste Shikoku</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Kaufleute</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187 nm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47h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Außen um Shikoku (via Muroto)</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Option 1</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195 nm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49h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+2h — zu wenig</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Awaji Südspitze → Kii-Kanal → Pazifik</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Option 2</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243 nm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61h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+14h</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Awaji/Akashi → Kii-Kanal → Pazifik</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Option 3</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282 nm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70h</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+24h</w:t>
            </w:r>
          </w:p>
        </w:tc>
      </w:tr>
    </w:tbl>
    <w:p/>
    <w:p/>
    <w:p>
      <w:r>
        <w:rPr>
          <w:b/>
          <w:bCs/>
        </w:rPr>
        <w:t xml:space="preserve">Ergebnis:</w:t>
      </w:r>
      <w:r>
        <w:t xml:space="preserve"> Die Awaji/Akashi-Route (Standardroute, ohne Spezialwissen) kostet die Verfolger </w:t>
      </w:r>
      <w:r>
        <w:rPr>
          <w:b/>
          <w:bCs/>
        </w:rPr>
        <w:t xml:space="preserve">24 Stunden</w:t>
      </w:r>
      <w:r>
        <w:t xml:space="preserve"> — nicht 32h wie ursprünglich angenommen, aber ausreichend für die Erzählung.</w:t>
      </w:r>
    </w:p>
    <w:p/>
    <w:p>
      <w:pPr>
        <w:pBdr>
          <w:bottom w:val="single" w:color="999999" w:sz="4" w:space="4"/>
        </w:pBdr>
        <w:spacing w:after="160" w:before="80"/>
      </w:pPr>
    </w:p>
    <w:p/>
    <w:p>
      <w:pPr>
        <w:pStyle w:val="Heading3"/>
      </w:pPr>
      <w:r>
        <w:t xml:space="preserve">Warum die Verfolger Awaji/Akashi wählen</w:t>
      </w:r>
    </w:p>
    <w:p/>
    <w:p>
      <w:r>
        <w:t xml:space="preserve">Die Akashi-Straße (zwischen Awaji und Honshu) ist ~4km breit, mit einer Strömung von 4–5 Knoten — stark, aber für erfahrene Seefahrer beherrschbar ohne Spezialwissen. Der Kii-Kanal dahinter ist ~40km breit und offen. Das ist die historische Standardroute für Handelschiffe aus dem Inland Sea heraus auf den Pazifik.</w:t>
      </w:r>
    </w:p>
    <w:p/>
    <w:p>
      <w:r>
        <w:t xml:space="preserve">Die Verfolger kennen sie. Sie wählen sie sofort — weil sie Naruto für unpassierbar halten.</w:t>
      </w:r>
    </w:p>
    <w:p/>
    <w:p>
      <w:pPr>
        <w:pBdr>
          <w:bottom w:val="single" w:color="999999" w:sz="4" w:space="4"/>
        </w:pBdr>
        <w:spacing w:after="160" w:before="80"/>
      </w:pPr>
    </w:p>
    <w:p/>
    <w:p>
      <w:pPr>
        <w:pStyle w:val="Heading3"/>
      </w:pPr>
      <w:r>
        <w:t xml:space="preserve">Die eigentliche Erzähllogik: Beide kalkulieren richtig</w:t>
      </w:r>
    </w:p>
    <w:p/>
    <w:p>
      <w:r>
        <w:t xml:space="preserve">Das ist der entscheidende Gedanke. Kein Zufall, kein Glück:</w:t>
      </w:r>
    </w:p>
    <w:p/>
    <w:p>
      <w:pPr>
        <w:pStyle w:val="ListParagraph"/>
        <w:numPr>
          <w:ilvl w:val="0"/>
          <w:numId w:val="2"/>
        </w:numPr>
      </w:pPr>
      <w:r>
        <w:t xml:space="preserve">Die </w:t>
      </w:r>
      <w:r>
        <w:rPr>
          <w:b/>
          <w:bCs/>
        </w:rPr>
        <w:t xml:space="preserve">Kaufleute</w:t>
      </w:r>
      <w:r>
        <w:t xml:space="preserve"> wählen Naruto, weil sie wissen, dass die Verfolger Awaji nehmen werden</w:t>
      </w:r>
    </w:p>
    <w:p>
      <w:pPr>
        <w:pStyle w:val="ListParagraph"/>
        <w:numPr>
          <w:ilvl w:val="0"/>
          <w:numId w:val="2"/>
        </w:numPr>
      </w:pPr>
      <w:r>
        <w:t xml:space="preserve">Die </w:t>
      </w:r>
      <w:r>
        <w:rPr>
          <w:b/>
          <w:bCs/>
        </w:rPr>
        <w:t xml:space="preserve">Verfolger</w:t>
      </w:r>
      <w:r>
        <w:t xml:space="preserve"> wählen Awaji, weil sie Naruto für unpassierbar halten</w:t>
      </w:r>
    </w:p>
    <w:p>
      <w:pPr>
        <w:pStyle w:val="ListParagraph"/>
        <w:numPr>
          <w:ilvl w:val="0"/>
          <w:numId w:val="2"/>
        </w:numPr>
      </w:pPr>
      <w:r>
        <w:t xml:space="preserve">Beide kalkulieren mit dem Wissen des anderen</w:t>
      </w:r>
    </w:p>
    <w:p/>
    <w:p>
      <w:r>
        <w:t xml:space="preserve">Der Kano-Fischer gibt den Kaufleuten das entscheidende Wissen: das Slack Water. Ohne ihn wäre Naruto auch für die Kaufleute unmöglich — sie würden ebenfalls Awaji wählen, und der Vorsprung gäbe es nicht.</w:t>
      </w:r>
    </w:p>
    <w:p/>
    <w:p>
      <w:r>
        <w:rPr>
          <w:b/>
          <w:bCs/>
        </w:rPr>
        <w:t xml:space="preserve">Das Slack Water ist nicht nur eine Passage — es ist eine strategische Entscheidung.</w:t>
      </w:r>
    </w:p>
    <w:p/>
    <w:p>
      <w:pPr>
        <w:pBdr>
          <w:bottom w:val="single" w:color="999999" w:sz="4" w:space="4"/>
        </w:pBdr>
        <w:spacing w:after="160" w:before="80"/>
      </w:pPr>
    </w:p>
    <w:p/>
    <w:p>
      <w:pPr>
        <w:pStyle w:val="Heading3"/>
      </w:pPr>
      <w:r>
        <w:t xml:space="preserve">Kumulierter Vorsprung: Zwei Vorteile zusammen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Vorteil</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Zeitgewinn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Naruto vs. Awaji/Akashi/Kii</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~24h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Tosashimizu → Nobeoka direkt (Seitenschwert, Pazifik-Überfahrt)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~10h (Verfolger müssen Küste entlang)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~30–35h Vorsprung</w:t>
            </w:r>
          </w:p>
        </w:tc>
      </w:tr>
    </w:tbl>
    <w:p/>
    <w:p/>
    <w:p>
      <w:r>
        <w:t xml:space="preserve">Das ist genug Abstand für die Handlung — ohne dass die Verfolger verschwinden. Sie sind immer noch da, wenn die Kaufleute auf Amami-Oshima anlanden. Der Schatten am Horizont bleibt.</w:t>
      </w:r>
    </w:p>
    <w:p/>
    <w:p>
      <w:pPr>
        <w:pBdr>
          <w:bottom w:val="single" w:color="999999" w:sz="4" w:space="4"/>
        </w:pBdr>
        <w:spacing w:after="160" w:before="80"/>
      </w:pPr>
    </w:p>
    <w:p/>
    <w:p>
      <w:pPr>
        <w:pBdr>
          <w:bottom w:val="single" w:color="999999" w:sz="4" w:space="4"/>
        </w:pBdr>
        <w:spacing w:after="160" w:before="80"/>
      </w:pPr>
    </w:p>
    <w:p/>
    <w:p>
      <w:pPr>
        <w:pStyle w:val="Heading2"/>
      </w:pPr>
      <w:r>
        <w:t xml:space="preserve">Spannungsbogen: Naruto-Drama und Reparatur</w:t>
      </w:r>
    </w:p>
    <w:p/>
    <w:p>
      <w:pPr>
        <w:pStyle w:val="Heading3"/>
      </w:pPr>
      <w:r>
        <w:t xml:space="preserve">Die Szene</w:t>
      </w:r>
    </w:p>
    <w:p/>
    <w:p>
      <w:r>
        <w:rPr>
          <w:b/>
          <w:bCs/>
        </w:rPr>
        <w:t xml:space="preserve">Der Kapitän weigert sich</w:t>
      </w:r>
      <w:r>
        <w:t xml:space="preserve"> — Naruto ist als </w:t>
      </w:r>
      <w:r>
        <w:rPr>
          <w:i/>
          <w:iCs/>
        </w:rPr>
        <w:t xml:space="preserve">Awa-no-Mito</w:t>
      </w:r>
      <w:r>
        <w:t xml:space="preserve"> seit Generationen gefürchtet. Er kennt die Strudel, die Strömung, den Lärm. Er sagt Nein.</w:t>
      </w:r>
    </w:p>
    <w:p/>
    <w:p>
      <w:r>
        <w:rPr>
          <w:b/>
          <w:bCs/>
        </w:rPr>
        <w:t xml:space="preserve">5 Minuten Diskussion</w:t>
      </w:r>
      <w:r>
        <w:t xml:space="preserve"> — Kano-Fischer erklärt das Slack Water. Kaufleute drängen. Überlebende aus Hiroshima schweigen. Der Kapitän gibt nach — aber zögernd, zu spät.</w:t>
      </w:r>
    </w:p>
    <w:p/>
    <w:p>
      <w:r>
        <w:rPr>
          <w:b/>
          <w:bCs/>
        </w:rPr>
        <w:t xml:space="preserve">Das Boot kommt durch</w:t>
      </w:r>
      <w:r>
        <w:t xml:space="preserve"> — aber 5 Minuten zu spät gestartet. Durchfahrtszeit bei 4 Knoten: ~11 Minuten. Verbleibendes Fenster: ~9 Minuten. In der Ausfahrt beginnt die Strömung wieder aufzubauen. Die einsetzende Querkraft überlastet die Seitenschwert-Halterung.</w:t>
      </w:r>
    </w:p>
    <w:p/>
    <w:p>
      <w:r>
        <w:rPr>
          <w:b/>
          <w:bCs/>
        </w:rPr>
        <w:t xml:space="preserve">Was bricht:</w:t>
      </w:r>
      <w:r>
        <w:t xml:space="preserve"> Die Holzhalterung des Seitenschwertes — Rahmen aus Holzbalken, mit Keilen und Seilen gesichert. Die Keile springen heraus, der Rahmen verschiebt sich. Das Seitenschwert ist noch da, aber nicht mehr fest. Es schlägt gegen den Rumpf.</w:t>
      </w:r>
    </w:p>
    <w:p/>
    <w:p>
      <w:r>
        <w:rPr>
          <w:b/>
          <w:bCs/>
        </w:rPr>
        <w:t xml:space="preserve">Sofortmaßnahme an Bord:</w:t>
      </w:r>
      <w:r>
        <w:t xml:space="preserve"> Seitenschwert hochziehen und provisorisch sichern. Das Schiff kann noch segeln — aber schlechter am Wind, mehr Abdrift, mehr Gieren.</w:t>
      </w:r>
    </w:p>
    <w:p/>
    <w:p>
      <w:pPr>
        <w:pBdr>
          <w:bottom w:val="single" w:color="999999" w:sz="4" w:space="4"/>
        </w:pBdr>
        <w:spacing w:after="160" w:before="80"/>
      </w:pPr>
    </w:p>
    <w:p/>
    <w:p>
      <w:pPr>
        <w:pStyle w:val="Heading3"/>
      </w:pPr>
      <w:r>
        <w:t xml:space="preserve">Reparaturhafen</w:t>
      </w:r>
    </w:p>
    <w:p/>
    <w:p>
      <w:r>
        <w:t xml:space="preserve">Nächste Optionen auf der Pazifikseite von Naruto:</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Hafen</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Bewertung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Naruto Stadt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 nm</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Zu nah, zu bekannt, zu riskant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Komatsushima</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12 nm</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Kleiner Fischerhafen — diskret, Holzhandwerker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Anan/Tachibana Bay</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21 nm</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Ruhige Bucht, Wälder für Holzmaterial</w:t>
            </w:r>
          </w:p>
        </w:tc>
      </w:tr>
    </w:tbl>
    <w:p/>
    <w:p/>
    <w:p>
      <w:r>
        <w:rPr>
          <w:b/>
          <w:bCs/>
        </w:rPr>
        <w:t xml:space="preserve">Empfehlung:</w:t>
      </w:r>
      <w:r>
        <w:t xml:space="preserve"> Komatsushima oder eine namenlose Bucht bei Anan — klein genug, um unbemerkt zu bleiben, groß genug für Werkzeug und Holz.</w:t>
      </w:r>
    </w:p>
    <w:p/>
    <w:p>
      <w:r>
        <w:rPr>
          <w:b/>
          <w:bCs/>
        </w:rPr>
        <w:t xml:space="preserve">Fahrt dorthin:</w:t>
      </w:r>
      <w:r>
        <w:t xml:space="preserve"> 3–4 Stunden mit beschädigtem Seitenschwert bei reduzierter Geschwindigkeit (~3 Knoten).</w:t>
      </w:r>
    </w:p>
    <w:p/>
    <w:p>
      <w:r>
        <w:rPr>
          <w:b/>
          <w:bCs/>
        </w:rPr>
        <w:t xml:space="preserve">Reparaturzeit:</w:t>
      </w:r>
      <w:r>
        <w:t xml:space="preserve"> 6–8 Stunden — Holzrahmen neu zusammensetzen, Keile neu schlagen, Seile neu spannen. Einfache Konstruktion, aber muss unter Last halten.</w:t>
      </w:r>
    </w:p>
    <w:p/>
    <w:p>
      <w:r>
        <w:rPr>
          <w:b/>
          <w:bCs/>
        </w:rPr>
        <w:t xml:space="preserve">Material:</w:t>
      </w:r>
      <w:r>
        <w:t xml:space="preserve"> Fischer des Ortes haben Holz, Werkzeug, Kenntnisse. Die Kaufleute bezahlen gut — Wertsachen aus Hiroshima.</w:t>
      </w:r>
    </w:p>
    <w:p/>
    <w:p>
      <w:pPr>
        <w:pBdr>
          <w:bottom w:val="single" w:color="999999" w:sz="4" w:space="4"/>
        </w:pBdr>
        <w:spacing w:after="160" w:before="80"/>
      </w:pPr>
    </w:p>
    <w:p/>
    <w:p>
      <w:pPr>
        <w:pStyle w:val="Heading3"/>
      </w:pPr>
      <w:r>
        <w:t xml:space="preserve">Zeitbilanz nach Naruto-Drama</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Posten</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Zeit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Ursprünglicher Vorsprung (Naruto vs. Awaji/Akashi/Kii)</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24h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Verlust: Zögern des Kapitäns</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-0,1h (5 Min)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Verlust: Fahrt zum Reparaturhafen (beschädigt)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Verlust: Reparatur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Verbleibender Vorsprung vor Verfolger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~14h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Zusätzlicher Vorteil: Tosashimizu → Nobeoka direkt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Effektiver Gesamtvorsprung bei Nobeoka</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~8–14h</w:t>
            </w:r>
          </w:p>
        </w:tc>
      </w:tr>
    </w:tbl>
    <w:p/>
    <w:p/>
    <w:p>
      <w:r>
        <w:t xml:space="preserve">Die 8 Stunden aus deiner Angabe sind das untere Ende — wenn die Reparatur länger dauert oder das Schiff langsamer ist. Realistisch liegt der Vorsprung bei 10–14 Stunden. Beides ist erzählerisch vertretbar.</w:t>
      </w:r>
    </w:p>
    <w:p/>
    <w:p>
      <w:pPr>
        <w:pBdr>
          <w:bottom w:val="single" w:color="999999" w:sz="4" w:space="4"/>
        </w:pBdr>
        <w:spacing w:after="160" w:before="80"/>
      </w:pPr>
    </w:p>
    <w:p/>
    <w:p>
      <w:pPr>
        <w:pStyle w:val="Heading3"/>
      </w:pPr>
      <w:r>
        <w:t xml:space="preserve">Woher kennt der Kapitän die Verfolger-Zeit?</w:t>
      </w:r>
    </w:p>
    <w:p/>
    <w:p>
      <w:r>
        <w:t xml:space="preserve">Er ist Händler. Er hat die Awaji/Akashi/Kii-Route selbst schon gefahren — das ist die Standardroute. Er kennt die Distanzen, er kennt die Geschwindigkeit beider Schiffe.</w:t>
      </w:r>
    </w:p>
    <w:p/>
    <w:p>
      <w:r>
        <w:t xml:space="preserve">Er rechnet im Kopf:</w:t>
      </w:r>
    </w:p>
    <w:p>
      <w:pPr>
        <w:pStyle w:val="ListParagraph"/>
        <w:numPr>
          <w:ilvl w:val="0"/>
          <w:numId w:val="2"/>
        </w:numPr>
      </w:pPr>
      <w:r>
        <w:t xml:space="preserve">Verfolger via Awaji/Akashi/Kii: ~24h von Naruto</w:t>
      </w:r>
    </w:p>
    <w:p>
      <w:pPr>
        <w:pStyle w:val="ListParagraph"/>
        <w:numPr>
          <w:ilvl w:val="0"/>
          <w:numId w:val="2"/>
        </w:numPr>
      </w:pPr>
      <w:r>
        <w:t xml:space="preserve">Minus unsere Reparaturverzögerung: ~10h</w:t>
      </w:r>
    </w:p>
    <w:p>
      <w:pPr>
        <w:pStyle w:val="ListParagraph"/>
        <w:numPr>
          <w:ilvl w:val="0"/>
          <w:numId w:val="2"/>
        </w:numPr>
      </w:pPr>
      <w:r>
        <w:t xml:space="preserve">Ergibt: ~14h Vorsprung</w:t>
      </w:r>
    </w:p>
    <w:p>
      <w:pPr>
        <w:pStyle w:val="ListParagraph"/>
        <w:numPr>
          <w:ilvl w:val="0"/>
          <w:numId w:val="2"/>
        </w:numPr>
      </w:pPr>
      <w:r>
        <w:t xml:space="preserve">Plus Tosashimizu-Vorteil: kürzer als ihr Küstenweg</w:t>
      </w:r>
    </w:p>
    <w:p/>
    <w:p>
      <w:r>
        <w:t xml:space="preserve">Das ist Kaufmannskalkulation — keine Magie. Nicht exakt auf die Stunde, aber nah genug.</w:t>
      </w:r>
    </w:p>
    <w:p/>
    <w:p>
      <w:pPr>
        <w:pBdr>
          <w:bottom w:val="single" w:color="999999" w:sz="4" w:space="4"/>
        </w:pBdr>
        <w:spacing w:after="160" w:before="80"/>
      </w:pPr>
    </w:p>
    <w:p/>
    <w:p>
      <w:pPr>
        <w:pStyle w:val="Heading3"/>
      </w:pPr>
      <w:r>
        <w:t xml:space="preserve">Das Gieren — Seemannswissen als Erzählelement</w:t>
      </w:r>
    </w:p>
    <w:p/>
    <w:p>
      <w:r>
        <w:rPr>
          <w:b/>
          <w:bCs/>
        </w:rPr>
        <w:t xml:space="preserve">Gieren</w:t>
      </w:r>
      <w:r>
        <w:t xml:space="preserve"> = das ungewollte Abdrehen des Schiffes vom Kurs bei Seitenwind oder Wellen. Das Seitenschwert dämpft das Gieren erheblich — ohne es verstärkt sich der Effekt.</w:t>
      </w:r>
    </w:p>
    <w:p/>
    <w:p>
      <w:r>
        <w:t xml:space="preserve">Der Kapitän kennt das Gierverhalten seines Schiffes genau:</w:t>
      </w:r>
    </w:p>
    <w:p>
      <w:pPr>
        <w:pStyle w:val="ListParagraph"/>
        <w:numPr>
          <w:ilvl w:val="0"/>
          <w:numId w:val="2"/>
        </w:numPr>
      </w:pPr>
      <w:r>
        <w:t xml:space="preserve">Wie viel Ruder er gegenhalten muss</w:t>
      </w:r>
    </w:p>
    <w:p>
      <w:pPr>
        <w:pStyle w:val="ListParagraph"/>
        <w:numPr>
          <w:ilvl w:val="0"/>
          <w:numId w:val="2"/>
        </w:numPr>
      </w:pPr>
      <w:r>
        <w:t xml:space="preserve">Bei welchem Wellenwinkel es am stärksten giert</w:t>
      </w:r>
    </w:p>
    <w:p>
      <w:pPr>
        <w:pStyle w:val="ListParagraph"/>
        <w:numPr>
          <w:ilvl w:val="0"/>
          <w:numId w:val="2"/>
        </w:numPr>
      </w:pPr>
      <w:r>
        <w:t xml:space="preserve">Wie das Seitenschwert die Bewegung dämpft</w:t>
      </w:r>
    </w:p>
    <w:p>
      <w:pPr>
        <w:pStyle w:val="ListParagraph"/>
        <w:numPr>
          <w:ilvl w:val="0"/>
          <w:numId w:val="2"/>
        </w:numPr>
      </w:pPr>
      <w:r>
        <w:t xml:space="preserve">Wie das Schiff ohne Seitenschwert auf Quersee reagiert</w:t>
      </w:r>
    </w:p>
    <w:p/>
    <w:p>
      <w:r>
        <w:rPr>
          <w:b/>
          <w:bCs/>
        </w:rPr>
        <w:t xml:space="preserve">Für die Tosashimizu-Überfahrt</w:t>
      </w:r>
      <w:r>
        <w:t xml:space="preserve"> ist dieses Wissen entscheidend. Mit reparierter Halterung und dem Wissen des Kapitäns über das Gierverhalten sind die Unbekannten minimiert. Kein anderer könnte dieses Schiff auf dieser Strecke führen.</w:t>
      </w:r>
    </w:p>
    <w:p/>
    <w:p>
      <w:r>
        <w:t xml:space="preserve">Das ist der Bogen: Kapitän verweigert Naruto → beinahe Katastrophe → Reparatur → Vertrauen in das Schiff auf offener See. Er hat alle Schwächen des Schiffes kennengelernt — jetzt weiß er, was es kann.</w:t>
      </w:r>
    </w:p>
    <w:p/>
    <w:p>
      <w:pPr>
        <w:pBdr>
          <w:bottom w:val="single" w:color="999999" w:sz="4" w:space="4"/>
        </w:pBdr>
        <w:spacing w:after="160" w:before="80"/>
      </w:pPr>
    </w:p>
    <w:p/>
    <w:p>
      <w:pPr>
        <w:pStyle w:val="Heading3"/>
      </w:pPr>
      <w:r>
        <w:t xml:space="preserve">Zwei offene Fragen für den Text</w:t>
      </w:r>
    </w:p>
    <w:p/>
    <w:p>
      <w:r>
        <w:rPr>
          <w:b/>
          <w:bCs/>
        </w:rPr>
        <w:t xml:space="preserve">F1: Was bringt den Kapitän schließlich durch Naruto?</w:t>
      </w:r>
    </w:p>
    <w:p>
      <w:r>
        <w:t xml:space="preserve">Nicht Überzeugung — Verzweiflung. Der Kano-Fischer sagt den letzten Satz: </w:t>
      </w:r>
      <w:r>
        <w:rPr>
          <w:i/>
          <w:iCs/>
        </w:rPr>
        <w:t xml:space="preserve">"Der nächste Slack Water kommt in sechs Stunden. Dann sind die Verfolger durch Akashi."</w:t>
      </w:r>
      <w:r>
        <w:t xml:space="preserve"> Das ist keine Wahl mehr.</w:t>
      </w:r>
    </w:p>
    <w:p/>
    <w:p>
      <w:r>
        <w:rPr>
          <w:b/>
          <w:bCs/>
        </w:rPr>
        <w:t xml:space="preserve">F2: Sehen die Verfolger den Schaden?</w:t>
      </w:r>
    </w:p>
    <w:p>
      <w:r>
        <w:t xml:space="preserve">Wenn sie nah genug sind, sehen sie, dass das Boot mit reduzierter Geschwindigkeit fährt und anlegt. Sie wissen dann: Reparatur. Sie erhöhen ihr Tempo — was erklärt, warum der Vorsprung trotz Awaji-Umweg nicht größer wird.</w:t>
      </w:r>
    </w:p>
    <w:p/>
    <w:p>
      <w:pPr>
        <w:pBdr>
          <w:bottom w:val="single" w:color="999999" w:sz="4" w:space="4"/>
        </w:pBdr>
        <w:spacing w:after="160" w:before="80"/>
      </w:pPr>
    </w:p>
    <w:p/>
    <w:p>
      <w:pPr>
        <w:pBdr>
          <w:bottom w:val="single" w:color="999999" w:sz="4" w:space="4"/>
        </w:pBdr>
        <w:spacing w:after="160" w:before="80"/>
      </w:pPr>
    </w:p>
    <w:p/>
    <w:p>
      <w:pPr>
        <w:pStyle w:val="Heading2"/>
      </w:pPr>
      <w:r>
        <w:t xml:space="preserve">Tsunami-Szene: Mastbruch als falsches Indiz für die Verfolger</w:t>
      </w:r>
    </w:p>
    <w:p/>
    <w:p>
      <w:pPr>
        <w:pStyle w:val="Heading3"/>
      </w:pPr>
      <w:r>
        <w:t xml:space="preserve">Die Grundidee — technisch geprüft: JA, geht</w:t>
      </w:r>
    </w:p>
    <w:p/>
    <w:p>
      <w:r>
        <w:t xml:space="preserve">Das Szenario ist physikalisch möglich und für 650 AD glaubwürdig. Die Präzisierung liegt im genauen Mechanismus.</w:t>
      </w:r>
    </w:p>
    <w:p/>
    <w:p>
      <w:pPr>
        <w:pBdr>
          <w:bottom w:val="single" w:color="999999" w:sz="4" w:space="4"/>
        </w:pBdr>
        <w:spacing w:after="160" w:before="80"/>
      </w:pPr>
    </w:p>
    <w:p/>
    <w:p>
      <w:pPr>
        <w:pStyle w:val="Heading3"/>
      </w:pPr>
      <w:r>
        <w:t xml:space="preserve">Steinanker 650 AD — belegt</w:t>
      </w:r>
    </w:p>
    <w:p/>
    <w:p>
      <w:r>
        <w:t xml:space="preserve">Steinanker mit Seilbefestigung sind seit mindestens 3.000 v. Chr. in ganz Ostasien belegt. Konstruktion: Naturstein 20–80 kg, Seil aus Hanf, Bambusfaser oder Liane durch gebohrtes oder eingewickeltes Loch. Haltekraft durch Reibung am Meeresboden und Eigengewicht.</w:t>
      </w:r>
    </w:p>
    <w:p/>
    <w:p>
      <w:r>
        <w:rPr>
          <w:b/>
          <w:bCs/>
        </w:rPr>
        <w:t xml:space="preserve">Kritische Schwäche:</w:t>
      </w:r>
      <w:r>
        <w:t xml:space="preserve"> Bei vertikalem Zug (schnell steigender Wasserstand) verliert der Stein den Bodenkontakt — die Haltekraft sinkt auf nahe null. Das ist keine Konstruktionsschwäche, das ist Physik.</w:t>
      </w:r>
    </w:p>
    <w:p/>
    <w:p>
      <w:pPr>
        <w:pBdr>
          <w:bottom w:val="single" w:color="999999" w:sz="4" w:space="4"/>
        </w:pBdr>
        <w:spacing w:after="160" w:before="80"/>
      </w:pPr>
    </w:p>
    <w:p/>
    <w:p>
      <w:pPr>
        <w:pStyle w:val="Heading3"/>
      </w:pPr>
      <w:r>
        <w:t xml:space="preserve">Tsunami-Physik in der Bucht</w:t>
      </w:r>
    </w:p>
    <w:p/>
    <w:p>
      <w:r>
        <w:rPr>
          <w:b/>
          <w:bCs/>
        </w:rPr>
        <w:t xml:space="preserve">Phase 1 — Rückzug:</w:t>
      </w:r>
      <w:r>
        <w:t xml:space="preserve"> Wasser läuft aus der Bucht heraus. Seile straff nach außen/unten. Anker werden horizontal über den Boden gezogen — hohe Reibung, kein Problem.</w:t>
      </w:r>
    </w:p>
    <w:p/>
    <w:p>
      <w:r>
        <w:rPr>
          <w:b/>
          <w:bCs/>
        </w:rPr>
        <w:t xml:space="preserve">Phase 2 — Druckwelle:</w:t>
      </w:r>
      <w:r>
        <w:t xml:space="preserve"> Wasser dringt in die Bucht ein, kanalisiert und beschleunigt. Trifft Boot von der Seite. Seile werden in verschiedene Richtungen gezogen gleichzeitig.</w:t>
      </w:r>
    </w:p>
    <w:p/>
    <w:p>
      <w:r>
        <w:rPr>
          <w:b/>
          <w:bCs/>
        </w:rPr>
        <w:t xml:space="preserve">Phase 3 — Vertikaler Hub:</w:t>
      </w:r>
      <w:r>
        <w:t xml:space="preserve"> Wasserstand steigt schnell um 2–5m. Ankerseile werden senkrecht nach oben gezogen. Steinanker verliert Bodenkontakt — </w:t>
      </w:r>
      <w:r>
        <w:rPr>
          <w:b/>
          <w:bCs/>
        </w:rPr>
        <w:t xml:space="preserve">null Haltekraft</w:t>
      </w:r>
      <w:r>
        <w:t xml:space="preserve"> in diesem Moment.</w:t>
      </w:r>
    </w:p>
    <w:p/>
    <w:p>
      <w:pPr>
        <w:pBdr>
          <w:bottom w:val="single" w:color="999999" w:sz="4" w:space="4"/>
        </w:pBdr>
        <w:spacing w:after="160" w:before="80"/>
      </w:pPr>
    </w:p>
    <w:p/>
    <w:p>
      <w:pPr>
        <w:pStyle w:val="Heading3"/>
      </w:pPr>
      <w:r>
        <w:t xml:space="preserve">Der Mechanismus: Wie bricht der Mast ohne Rumpfschaden?</w:t>
      </w:r>
    </w:p>
    <w:p/>
    <w:p>
      <w:r>
        <w:rPr>
          <w:b/>
          <w:bCs/>
        </w:rPr>
        <w:t xml:space="preserve">Empfohlenes Szenario C (technisch sauberste Lösung):</w:t>
      </w:r>
    </w:p>
    <w:p/>
    <w:p>
      <w:pPr>
        <w:pStyle w:val="ListParagraph"/>
        <w:numPr>
          <w:ilvl w:val="0"/>
          <w:numId w:val="3"/>
        </w:numPr>
      </w:pPr>
      <w:r>
        <w:t xml:space="preserve">Ein Ankerstein löst sich — schlecht befestigtes Seil in der Eile</w:t>
      </w:r>
    </w:p>
    <w:p>
      <w:pPr>
        <w:pStyle w:val="ListParagraph"/>
        <w:numPr>
          <w:ilvl w:val="0"/>
          <w:numId w:val="3"/>
        </w:numPr>
      </w:pPr>
      <w:r>
        <w:t xml:space="preserve">Boot dreht sich asymmetrisch, weil nur noch auf einer Seite gesichert</w:t>
      </w:r>
    </w:p>
    <w:p>
      <w:pPr>
        <w:pStyle w:val="ListParagraph"/>
        <w:numPr>
          <w:ilvl w:val="0"/>
          <w:numId w:val="3"/>
        </w:numPr>
      </w:pPr>
      <w:r>
        <w:t xml:space="preserve">Beim Drehen trifft der </w:t>
      </w:r>
      <w:r>
        <w:rPr>
          <w:b/>
          <w:bCs/>
        </w:rPr>
        <w:t xml:space="preserve">Mastkopf einen Felsvorsprung</w:t>
      </w:r>
      <w:r>
        <w:t xml:space="preserve"> über der Wasseroberfläche</w:t>
      </w:r>
    </w:p>
    <w:p>
      <w:pPr>
        <w:pStyle w:val="ListParagraph"/>
        <w:numPr>
          <w:ilvl w:val="0"/>
          <w:numId w:val="3"/>
        </w:numPr>
      </w:pPr>
      <w:r>
        <w:t xml:space="preserve">Hebelkraft am Mastkopf → Mastfuß bricht aus seiner Aufnahme im Kiel</w:t>
      </w:r>
    </w:p>
    <w:p>
      <w:pPr>
        <w:pStyle w:val="ListParagraph"/>
        <w:numPr>
          <w:ilvl w:val="0"/>
          <w:numId w:val="3"/>
        </w:numPr>
      </w:pPr>
      <w:r>
        <w:t xml:space="preserve">Mast fällt zur Seite → bleibt als Trümmer in der Bucht, teilweise im Felsspalt</w:t>
      </w:r>
    </w:p>
    <w:p>
      <w:pPr>
        <w:pStyle w:val="ListParagraph"/>
        <w:numPr>
          <w:ilvl w:val="0"/>
          <w:numId w:val="3"/>
        </w:numPr>
      </w:pPr>
      <w:r>
        <w:t xml:space="preserve">Rumpf unbeschädigt: Mast bricht seitlich ab, nicht durch den Rumpf hindurch</w:t>
      </w:r>
    </w:p>
    <w:p/>
    <w:p>
      <w:r>
        <w:rPr>
          <w:b/>
          <w:bCs/>
        </w:rPr>
        <w:t xml:space="preserve">Warum "verkanten" ungenau ist:</w:t>
      </w:r>
      <w:r>
        <w:t xml:space="preserve"> Besser formuliert als </w:t>
      </w:r>
      <w:r>
        <w:rPr>
          <w:i/>
          <w:iCs/>
        </w:rPr>
        <w:t xml:space="preserve">Biegebruch durch Aufprall</w:t>
      </w:r>
      <w:r>
        <w:t xml:space="preserve"> — der Mast schlägt mit Schwung gegen Fels und bricht durch die Biegekraft. Das ist physikalisch präzise und auch für Leser ohne Seemannswissen verständlich.</w:t>
      </w:r>
    </w:p>
    <w:p/>
    <w:p>
      <w:r>
        <w:rPr>
          <w:b/>
          <w:bCs/>
        </w:rPr>
        <w:t xml:space="preserve">Alternative (dramatisch stärker):</w:t>
      </w:r>
      <w:r>
        <w:t xml:space="preserve"> Mast mit Takelage verfängt sich in Felsspalt beim Wasserhub. Wasser geht zurück, Boot sinkt — Mast bleibt im Fels → bricht. Vorteil: Mast steckt im Fels, das macht ihn als Indiz noch glaubwürdiger.</w:t>
      </w:r>
    </w:p>
    <w:p/>
    <w:p>
      <w:pPr>
        <w:pBdr>
          <w:bottom w:val="single" w:color="999999" w:sz="4" w:space="4"/>
        </w:pBdr>
        <w:spacing w:after="160" w:before="80"/>
      </w:pPr>
    </w:p>
    <w:p/>
    <w:p>
      <w:pPr>
        <w:pStyle w:val="Heading3"/>
      </w:pPr>
      <w:r>
        <w:t xml:space="preserve">Die wichtigste Schwäche — und ihre Lösung</w:t>
      </w:r>
    </w:p>
    <w:p/>
    <w:p>
      <w:r>
        <w:rPr>
          <w:b/>
          <w:bCs/>
        </w:rPr>
        <w:t xml:space="preserve">Problem:</w:t>
      </w:r>
      <w:r>
        <w:t xml:space="preserve"> Erfahrene Seeleute hätten den Mast VOR dem Tsunami geborgen — niedergelegt. Das ist Standard-Seemannsverhalten bei bekannter Sturmgefahr.</w:t>
      </w:r>
    </w:p>
    <w:p/>
    <w:p>
      <w:r>
        <w:rPr>
          <w:b/>
          <w:bCs/>
        </w:rPr>
        <w:t xml:space="preserve">Lösung:</w:t>
      </w:r>
      <w:r>
        <w:t xml:space="preserve"> Der Tsunami kam schneller als erwartet. Die Fischer hatten Zeit, das Dorf zu räumen. Die Kaufleute hatten Zeit, die Anker zu setzen. Für den Mast reichte die Zeit nicht mehr.</w:t>
      </w:r>
    </w:p>
    <w:p/>
    <w:p>
      <w:r>
        <w:t xml:space="preserve">Das ist auch der Grund, warum ein Seil schlecht befestigt wurde: </w:t>
      </w:r>
      <w:r>
        <w:rPr>
          <w:b/>
          <w:bCs/>
        </w:rPr>
        <w:t xml:space="preserve">Alles war Eile, Hektik, kein sorgfältiges Arbeiten.</w:t>
      </w:r>
      <w:r>
        <w:t xml:space="preserve"> Das Seil war provisorisch — man wollte es nachziehen, aber der Tsunami kam früher.</w:t>
      </w:r>
    </w:p>
    <w:p/>
    <w:p>
      <w:r>
        <w:rPr>
          <w:b/>
          <w:bCs/>
        </w:rPr>
        <w:t xml:space="preserve">Wer befestigt das Seil schlecht?</w:t>
      </w:r>
      <w:r>
        <w:t xml:space="preserve"> Nicht der Kapitän — ein Überlebender aus Hiroshima ohne vollständige Seemannserfahrung. In der Hektik wurden alle gebraucht. Das ist menschlich und plausibel.</w:t>
      </w:r>
    </w:p>
    <w:p/>
    <w:p>
      <w:pPr>
        <w:pBdr>
          <w:bottom w:val="single" w:color="999999" w:sz="4" w:space="4"/>
        </w:pBdr>
        <w:spacing w:after="160" w:before="80"/>
      </w:pPr>
    </w:p>
    <w:p/>
    <w:p>
      <w:pPr>
        <w:pStyle w:val="Heading3"/>
      </w:pPr>
      <w:r>
        <w:t xml:space="preserve">Was die Verfolger finden</w:t>
      </w:r>
    </w:p>
    <w:p/>
    <w:p>
      <w:pPr>
        <w:pStyle w:val="ListParagraph"/>
        <w:numPr>
          <w:ilvl w:val="0"/>
          <w:numId w:val="2"/>
        </w:numPr>
      </w:pPr>
      <w:r>
        <w:t xml:space="preserve">Gebrochener Mast: eindeutiges Zeichen harter Gewalteinwirkung</w:t>
      </w:r>
    </w:p>
    <w:p>
      <w:pPr>
        <w:pStyle w:val="ListParagraph"/>
        <w:numPr>
          <w:ilvl w:val="0"/>
          <w:numId w:val="2"/>
        </w:numPr>
      </w:pPr>
      <w:r>
        <w:t xml:space="preserve">Takelage-Reste, Segel-Fetzen: verteilt in der Bucht</w:t>
      </w:r>
    </w:p>
    <w:p>
      <w:pPr>
        <w:pStyle w:val="ListParagraph"/>
        <w:numPr>
          <w:ilvl w:val="0"/>
          <w:numId w:val="2"/>
        </w:numPr>
      </w:pPr>
      <w:r>
        <w:t xml:space="preserve">Steinanker-Reste: am Grund, passt zu Untergang</w:t>
      </w:r>
    </w:p>
    <w:p>
      <w:pPr>
        <w:pStyle w:val="ListParagraph"/>
        <w:numPr>
          <w:ilvl w:val="0"/>
          <w:numId w:val="2"/>
        </w:numPr>
      </w:pPr>
      <w:r>
        <w:rPr>
          <w:b/>
          <w:bCs/>
        </w:rPr>
        <w:t xml:space="preserve">Kein intaktes Boot sichtbar:</w:t>
      </w:r>
      <w:r>
        <w:t xml:space="preserve"> Es liegt im innersten Felsenwinkel, mit Trümmern des Dorfes und zerstörten Fischerbooten überdeckt</w:t>
      </w:r>
    </w:p>
    <w:p>
      <w:pPr>
        <w:pStyle w:val="ListParagraph"/>
        <w:numPr>
          <w:ilvl w:val="0"/>
          <w:numId w:val="2"/>
        </w:numPr>
      </w:pPr>
      <w:r>
        <w:t xml:space="preserve">Trümmer der Dorfbewohner-Boote vermischen sich mit den Kaufleute-Resten — Zuordnung unmöglich</w:t>
      </w:r>
    </w:p>
    <w:p/>
    <w:p>
      <w:r>
        <w:rPr>
          <w:b/>
          <w:bCs/>
        </w:rPr>
        <w:t xml:space="preserve">Das entscheidende Detail:</w:t>
      </w:r>
      <w:r>
        <w:t xml:space="preserve"> Die Verfolger suchen ein ganzes Boot. Sie finden keines. Sie schlussfolgern: gesunken.</w:t>
      </w:r>
    </w:p>
    <w:p/>
    <w:p>
      <w:r>
        <w:t xml:space="preserve">Das Boot liegt aber im tiefsten Felsenwinkel der Bucht — überhängendes Gestein verdeckt es. </w:t>
      </w:r>
      <w:r>
        <w:rPr>
          <w:b/>
          <w:bCs/>
        </w:rPr>
        <w:t xml:space="preserve">Die Bucht muss im Text so beschrieben werden</w:t>
      </w:r>
      <w:r>
        <w:t xml:space="preserve">, dass ein überhängendes Felsdach oder ein tiefer Einschnitt das Boot von außen unsichtbar macht.</w:t>
      </w:r>
    </w:p>
    <w:p/>
    <w:p>
      <w:pPr>
        <w:pBdr>
          <w:bottom w:val="single" w:color="999999" w:sz="4" w:space="4"/>
        </w:pBdr>
        <w:spacing w:after="160" w:before="80"/>
      </w:pPr>
    </w:p>
    <w:p/>
    <w:p>
      <w:pPr>
        <w:pStyle w:val="Heading3"/>
      </w:pPr>
      <w:r>
        <w:t xml:space="preserve">Wie lange suchen die Verfolger?</w:t>
      </w:r>
    </w:p>
    <w:p/>
    <w:p>
      <w:r>
        <w:t xml:space="preserve">Das ist die letzte offene Frage. Wenn sie gründlich tauchen, könnten sie den Rumpf finden.</w:t>
      </w:r>
    </w:p>
    <w:p/>
    <w:p>
      <w:r>
        <w:rPr>
          <w:b/>
          <w:bCs/>
        </w:rPr>
        <w:t xml:space="preserve">Lösung:</w:t>
      </w:r>
      <w:r>
        <w:t xml:space="preserve"> Sie haben keinen Grund, gründlich zu suchen. Der gebrochene Mast, die Takelage-Reste, das fehlende Boot — das sind drei unabhängige Indizien, die alle in dieselbe Richtung zeigen. Und: Sie sind erschöpft, der Tsunami hat auch ihr Schiff getroffen. Sie wollen weiter.</w:t>
      </w:r>
    </w:p>
    <w:p/>
    <w:p>
      <w:r>
        <w:t xml:space="preserve">Der Kapitän der Verfolger macht eine schnelle Entscheidung: </w:t>
      </w:r>
      <w:r>
        <w:rPr>
          <w:i/>
          <w:iCs/>
        </w:rPr>
        <w:t xml:space="preserve">"Genug gesehen."</w:t>
      </w:r>
      <w:r>
        <w:t xml:space="preserve"> Das ist keine Dummheit — das ist Pragmatismus. Die Kaufleute sind tot. Zurück nach Korea.</w:t>
      </w:r>
    </w:p>
    <w:p/>
    <w:p>
      <w:pPr>
        <w:pBdr>
          <w:bottom w:val="single" w:color="999999" w:sz="4" w:space="4"/>
        </w:pBdr>
        <w:spacing w:after="160" w:before="80"/>
      </w:pPr>
    </w:p>
    <w:p/>
    <w:p>
      <w:pPr>
        <w:pStyle w:val="Heading3"/>
      </w:pPr>
      <w:r>
        <w:t xml:space="preserve">Lückenübersicht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Punkt</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Steinanker 650 AD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Belegt, plausibel</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Schlecht befestigtes Seil in Eile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Sehr plausibel — Überlebender aus Hiroshima</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Mast bricht ohne Rumpfschaden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Biegebruch am Mastkopf durch Felsaufprall</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Verfolger schlussfolgern Untergang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Drei unabhängige Indizien, kein ganzes Boot sichtbar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Technisches Wissen 650 AD ausreichend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Steinanker und Mastbruch-Mechanismus seit Jahrtausenden bekannt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Mast nicht geborgen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Gelöst: Zeitmangel, Tsunami schneller als erwartet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Boot im Fels unsichtbar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Bucht muss im Text mit überhängendem Fels beschrieben werden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Suchdauer der Verfolger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Gelöst: Erschöpfung + drei eindeutige Indizien = Pragmatismus</w:t>
            </w:r>
          </w:p>
        </w:tc>
      </w:tr>
    </w:tbl>
    <w:p/>
    <w:p/>
    <w:p>
      <w:pPr>
        <w:pBdr>
          <w:bottom w:val="single" w:color="999999" w:sz="4" w:space="4"/>
        </w:pBdr>
        <w:spacing w:after="160" w:before="80"/>
      </w:pPr>
    </w:p>
    <w:p/>
    <w:p>
      <w:pPr>
        <w:pBdr>
          <w:bottom w:val="single" w:color="999999" w:sz="4" w:space="4"/>
        </w:pBdr>
        <w:spacing w:after="160" w:before="80"/>
      </w:pPr>
    </w:p>
    <w:p/>
    <w:p>
      <w:pPr>
        <w:pStyle w:val="Heading2"/>
      </w:pPr>
      <w:r>
        <w:t xml:space="preserve">Verschwundene Baekje-Namen — historisch belegt</w:t>
      </w:r>
    </w:p>
    <w:p/>
    <w:p>
      <w:r>
        <w:rPr>
          <w:i/>
          <w:iCs/>
        </w:rPr>
        <w:t xml:space="preserve">Quelle: Mark Peterson (Professor Emeritus für koreanische, asiatische und nahöstliche Sprachen, Brigham Young University), "Destroyed Surnames", The Korea Times, 28. Juli 2019</w:t>
      </w:r>
    </w:p>
    <w:p>
      <w:r>
        <w:rPr>
          <w:i/>
          <w:iCs/>
        </w:rPr>
        <w:t xml:space="preserve">https://www.koreatimes.co.kr/opinion/20190728/destroyed-surnames</w:t>
      </w:r>
    </w:p>
    <w:p/>
    <w:p>
      <w:pPr>
        <w:pStyle w:val="Heading3"/>
      </w:pPr>
      <w:r>
        <w:t xml:space="preserve">Die acht dokumentierten Namen</w:t>
      </w:r>
    </w:p>
    <w:p/>
    <w:p>
      <w:r>
        <w:t xml:space="preserve">Wir kennen acht Namen des Baekje-Adels: </w:t>
      </w:r>
      <w:r>
        <w:rPr>
          <w:b/>
          <w:bCs/>
        </w:rPr>
        <w:t xml:space="preserve">Sa, Yeon, Hyeop, Hae, Jin, Guk, Mok und Baek</w:t>
      </w:r>
      <w:r>
        <w:t xml:space="preserve">. Keiner dieser Namen existiert heute in Korea.</w:t>
      </w:r>
    </w:p>
    <w:p/>
    <w:p>
      <w:r>
        <w:t xml:space="preserve">Was mit dem Baekje-Adel nach der Niederlage geschah: Sie verschwanden von der koreanischen Halbinsel. Einige Baekje-Familiennamen tauchten in China oder Japan auf — Baekje unterhielt aktive diplomatische Beziehungen zu beiden Nachbarländern.</w:t>
      </w:r>
    </w:p>
    <w:p/>
    <w:p>
      <w:pPr>
        <w:pStyle w:val="Heading3"/>
      </w:pPr>
      <w:r>
        <w:t xml:space="preserve">Der Mechanismus: Homophon-Wechsel</w:t>
      </w:r>
    </w:p>
    <w:p/>
    <w:p>
      <w:r>
        <w:t xml:space="preserve">Bei einigen Namen wurde das chinesische Schriftzeichen zu einem Homophon geändert — heute gibt es gleich ausgesprochene Namen, aber mit anderen Schriftzeichen, also nicht denselben Namen.</w:t>
      </w:r>
    </w:p>
    <w:p/>
    <w:p>
      <w:pPr>
        <w:pStyle w:val="ListParagraph"/>
        <w:numPr>
          <w:ilvl w:val="0"/>
          <w:numId w:val="2"/>
        </w:numPr>
      </w:pPr>
      <w:r>
        <w:rPr>
          <w:b/>
          <w:bCs/>
        </w:rPr>
        <w:t xml:space="preserve">Sa</w:t>
      </w:r>
      <w:r>
        <w:t xml:space="preserve">: heute mit dem Zeichen für "Geschichte" (史) statt dem Baekje-Zeichen für "Sand" (沙)</w:t>
      </w:r>
    </w:p>
    <w:p>
      <w:pPr>
        <w:pStyle w:val="ListParagraph"/>
        <w:numPr>
          <w:ilvl w:val="0"/>
          <w:numId w:val="2"/>
        </w:numPr>
      </w:pPr>
      <w:r>
        <w:rPr>
          <w:b/>
          <w:bCs/>
        </w:rPr>
        <w:t xml:space="preserve">Yeon, Jin, Guk, Mok, Baek</w:t>
      </w:r>
      <w:r>
        <w:t xml:space="preserve">: ebenfalls Homophone mit anderen Zeichen</w:t>
      </w:r>
    </w:p>
    <w:p>
      <w:pPr>
        <w:pStyle w:val="ListParagraph"/>
        <w:numPr>
          <w:ilvl w:val="0"/>
          <w:numId w:val="2"/>
        </w:numPr>
      </w:pPr>
      <w:r>
        <w:rPr>
          <w:b/>
          <w:bCs/>
        </w:rPr>
        <w:t xml:space="preserve">Hyeop und Hae</w:t>
      </w:r>
      <w:r>
        <w:t xml:space="preserve">: existieren in Korea heute überhaupt nicht mehr</w:t>
      </w:r>
    </w:p>
    <w:p/>
    <w:p>
      <w:r>
        <w:t xml:space="preserve">Falls jemand den Namen ändern wollte, um sich in einem feindlichen sozialen Umfeld zu verstecken, diente die Wahl eines Homophons nicht diesem Zweck — die Wahrscheinlichkeit, dass es sich um bewusste Verschleierung statt Zufall handelt, ist daher gering.</w:t>
      </w:r>
    </w:p>
    <w:p/>
    <w:p>
      <w:pPr>
        <w:pStyle w:val="Heading3"/>
      </w:pPr>
      <w:r>
        <w:t xml:space="preserve">Vergleichsfall: Die Wang-Sippe (Goryeo, 918–1392)</w:t>
      </w:r>
    </w:p>
    <w:p/>
    <w:p>
      <w:r>
        <w:t xml:space="preserve">Ein zweiter dokumentierter Fall von Namensvernichtung durch Ausrottung einer Adelsfamilie der gefallenen Dynastie: das Schlachten der Wang-Sippe beim Sturz von Goryeo durch Yi Seong-gye (Gründung Joseon, 1392).</w:t>
      </w:r>
    </w:p>
    <w:p/>
    <w:p>
      <w:r>
        <w:rPr>
          <w:b/>
          <w:bCs/>
        </w:rPr>
        <w:t xml:space="preserve">Der Überlebensmechanismus:</w:t>
      </w:r>
      <w:r>
        <w:t xml:space="preserve"> Träger des Namens Wang fügten dem Schriftzeichen (王) einen oder mehrere Striche hinzu, um neue Namen zu schaffen und ihre Identität als Goryeo-Königsverwandte zu verbergen: </w:t>
      </w:r>
      <w:r>
        <w:rPr>
          <w:b/>
          <w:bCs/>
        </w:rPr>
        <w:t xml:space="preserve">Ok (玉), Jeon-1 (田), Jeon-2 (全), Gim (金)</w:t>
      </w:r>
      <w:r>
        <w:t xml:space="preserve">.</w:t>
      </w:r>
    </w:p>
    <w:p/>
    <w:p>
      <w:r>
        <w:rPr>
          <w:b/>
          <w:bCs/>
        </w:rPr>
        <w:t xml:space="preserve">Wichtiger Unterschied zu Baekje:</w:t>
      </w:r>
      <w:r>
        <w:t xml:space="preserve"> Die beabsichtigte Auslöschung der Wang-Sippe war nicht vollständig — es gibt Aufzeichnungen von 10 Personen namens Wang, die die hohe Beamtenprüfung der Joseon-Zeit bestanden, und heute etwa 25.000 Menschen mit diesem Namen in Korea. Die Wang-Linie hat überlebt, die acht Baekje-Namen nicht.</w:t>
      </w:r>
    </w:p>
    <w:p/>
    <w:p>
      <w:pPr>
        <w:pStyle w:val="Heading3"/>
      </w:pPr>
      <w:r>
        <w:t xml:space="preserve">Konsequenz für den Roman</w:t>
      </w:r>
    </w:p>
    <w:p/>
    <w:p>
      <w:r>
        <w:rPr>
          <w:b/>
          <w:bCs/>
        </w:rPr>
        <w:t xml:space="preserve">Zwei belegte historische Modelle stehen jetzt zur Verfügung:</w:t>
      </w:r>
    </w:p>
    <w:p/>
    <w:p>
      <w:pPr>
        <w:pStyle w:val="ListParagraph"/>
        <w:numPr>
          <w:ilvl w:val="0"/>
          <w:numId w:val="3"/>
        </w:numPr>
      </w:pPr>
      <w:r>
        <w:rPr>
          <w:b/>
          <w:bCs/>
        </w:rPr>
        <w:t xml:space="preserve">Vollständige Auslöschung (Baekje-Modell):</w:t>
      </w:r>
      <w:r>
        <w:t xml:space="preserve"> Acht reale Namen, die spurlos verschwanden. Einer davon — Sa, Yeon, Hyeop, Hae, Jin, Guk, Mok oder Baek — könnte der ursprüngliche Name der drei Kaufleute oder ihrer Familien gewesen sein, bevor er aus der koreanischen Geschichte tilgt wurde.</w:t>
      </w:r>
    </w:p>
    <w:p/>
    <w:p>
      <w:pPr>
        <w:pStyle w:val="ListParagraph"/>
        <w:numPr>
          <w:ilvl w:val="0"/>
          <w:numId w:val="3"/>
        </w:numPr>
      </w:pPr>
      <w:r>
        <w:rPr>
          <w:b/>
          <w:bCs/>
        </w:rPr>
        <w:t xml:space="preserve">Überlebter Namenswechsel durch Schriftzeichen-Änderung (Wang-Modell):</w:t>
      </w:r>
      <w:r>
        <w:t xml:space="preserve"> Eine Familie verändert ein Schriftzeichen geringfügig — gleicher Klang, andere Bedeutung — um zu überleben, ohne aufzufallen. Das ist der Mechanismus, den die Rückkehrerin (Gründerin der Helfenden Hände) genutzt haben könnte, um ihre Identität zu verschleiern, nachdem sie nach Korea zurückkehrte.</w:t>
      </w:r>
    </w:p>
    <w:p/>
    <w:p>
      <w:pPr>
        <w:pBdr>
          <w:left w:val="single" w:color="C00000" w:sz="12" w:space="8"/>
        </w:pBdr>
        <w:shd w:fill="FFF2CC" w:val="clear"/>
        <w:ind w:left="360"/>
      </w:pPr>
      <w:r>
        <w:rPr>
          <w:i/>
          <w:iCs/>
          <w:color w:val="555555"/>
        </w:rPr>
        <w:t xml:space="preserve">⚠ KORREKTUR (Stand: aktuelle Sitzung) — WICHTIGE GRUNDLAGENKORREKTUR, um Übertragungsfehler ins Manuskript zu vermeiden:</w:t>
      </w:r>
    </w:p>
    <w:p>
      <w:r>
        <w:t xml:space="preserve">&gt;</w:t>
      </w:r>
    </w:p>
    <w:p>
      <w:pPr>
        <w:pBdr>
          <w:left w:val="single" w:color="C00000" w:sz="12" w:space="8"/>
        </w:pBdr>
        <w:shd w:fill="FFF2CC" w:val="clear"/>
        <w:ind w:left="360"/>
      </w:pPr>
      <w:r>
        <w:rPr>
          <w:i/>
          <w:iCs/>
          <w:color w:val="555555"/>
        </w:rPr>
        <w:t xml:space="preserve">Frühere Fassungen dieser Notiz gingen davon aus, dass "Kim" als Name für den vierten, königstreuen Kaufmann lediglich "unbeweisbar, aber plausibel im Hintergrund" sei. Eine vertiefte Quellenprüfung zeigt: Das geht über bloße Unbeweisbarkeit hinaus — </w:t>
      </w:r>
      <w:r>
        <w:rPr>
          <w:b/>
          <w:bCs/>
          <w:i/>
          <w:iCs/>
          <w:color w:val="555555"/>
        </w:rPr>
        <w:t xml:space="preserve">"Kim" ist für einen Baekje-Kaufmann um 650 AD historisch unpassend</w:t>
      </w:r>
      <w:r>
        <w:rPr>
          <w:i/>
          <w:iCs/>
          <w:color w:val="555555"/>
        </w:rPr>
        <w:t xml:space="preserve">, und zwar aus zwei unabhängigen Gründen:</w:t>
      </w:r>
    </w:p>
    <w:p>
      <w:r>
        <w:t xml:space="preserve">&gt;</w:t>
      </w:r>
    </w:p>
    <w:p>
      <w:pPr>
        <w:pBdr>
          <w:left w:val="single" w:color="C00000" w:sz="12" w:space="8"/>
        </w:pBdr>
        <w:shd w:fill="FFF2CC" w:val="clear"/>
        <w:ind w:left="360"/>
      </w:pPr>
      <w:r>
        <w:rPr>
          <w:b/>
          <w:bCs/>
          <w:i/>
          <w:iCs/>
          <w:color w:val="555555"/>
        </w:rPr>
        <w:t xml:space="preserve">1. Kim ist ein Silla-Name, nicht Baekje.</w:t>
      </w:r>
      <w:r>
        <w:rPr>
          <w:i/>
          <w:iCs/>
          <w:color w:val="555555"/>
        </w:rPr>
        <w:t xml:space="preserve"> Das erste historische Dokument, das den Namen Kim verzeichnet, datiert auf 636 AD und bezieht sich auf König Jinheung von Silla — nicht Baekje. Im Silla-Königreich war Kim der Name der Herrscherfamilie über 586 Jahre. Die drei Kaufleute und ihr Verfolger stammen in dieser Geschichte aus </w:t>
      </w:r>
      <w:r>
        <w:rPr>
          <w:b/>
          <w:bCs/>
          <w:i/>
          <w:iCs/>
          <w:color w:val="555555"/>
        </w:rPr>
        <w:t xml:space="preserve">Baekje</w:t>
      </w:r>
      <w:r>
        <w:rPr>
          <w:i/>
          <w:iCs/>
          <w:color w:val="555555"/>
        </w:rPr>
        <w:t xml:space="preserve">, dem Rivalen-Königreich. Ein Baekje-Mann hätte sich nicht "Kim" genannt — das wäre, als würde eine Figur in einer Geschichte über das mittelalterliche Frankreich plötzlich einen englischen Königsnamen tragen.</w:t>
      </w:r>
    </w:p>
    <w:p>
      <w:r>
        <w:t xml:space="preserve">&gt;</w:t>
      </w:r>
    </w:p>
    <w:p>
      <w:pPr>
        <w:pBdr>
          <w:left w:val="single" w:color="C00000" w:sz="12" w:space="8"/>
        </w:pBdr>
        <w:shd w:fill="FFF2CC" w:val="clear"/>
        <w:ind w:left="360"/>
      </w:pPr>
      <w:r>
        <w:rPr>
          <w:b/>
          <w:bCs/>
          <w:i/>
          <w:iCs/>
          <w:color w:val="555555"/>
        </w:rPr>
        <w:t xml:space="preserve">2. Kaufleute trugen um 650 AD vermutlich gar keinen Familiennamen.</w:t>
      </w:r>
      <w:r>
        <w:rPr>
          <w:i/>
          <w:iCs/>
          <w:color w:val="555555"/>
        </w:rPr>
        <w:t xml:space="preserve"> Für viele Jahrhunderte waren Familiennamen in Korea dem Königtum und der Aristokratie vorbehalten. Das änderte sich erst spürbar während der Goryeo-Dynastie (ab 935 AD), als die Vergabe eines Familiennamens zur königlichen Gunstbezeugung wurde. Ein Kaufmann — selbst ein königstreuer — hätte um 650 AD aller Wahrscheinlichkeit nach nur einen Eigennamen getragen, keinen Nachnamen.</w:t>
      </w:r>
    </w:p>
    <w:p>
      <w:r>
        <w:t xml:space="preserve">&gt;</w:t>
      </w:r>
    </w:p>
    <w:p>
      <w:pPr>
        <w:pBdr>
          <w:left w:val="single" w:color="C00000" w:sz="12" w:space="8"/>
        </w:pBdr>
        <w:shd w:fill="FFF2CC" w:val="clear"/>
        <w:ind w:left="360"/>
      </w:pPr>
      <w:r>
        <w:rPr>
          <w:b/>
          <w:bCs/>
          <w:i/>
          <w:iCs/>
          <w:color w:val="555555"/>
        </w:rPr>
        <w:t xml:space="preserve">Empfehlung für das Manuskript — realistische Namen für die vier Kaufleute:</w:t>
      </w:r>
    </w:p>
    <w:p>
      <w:r>
        <w:t xml:space="preserve">&gt;</w:t>
      </w:r>
    </w:p>
    <w:p>
      <w:pPr>
        <w:pBdr>
          <w:left w:val="single" w:color="C00000" w:sz="12" w:space="8"/>
        </w:pBdr>
        <w:shd w:fill="FFF2CC" w:val="clear"/>
        <w:ind w:left="360"/>
      </w:pPr>
      <w:r>
        <w:rPr>
          <w:i/>
          <w:iCs/>
          <w:color w:val="555555"/>
        </w:rPr>
        <w:t xml:space="preserve">Bevorzugte Lösung:</w:t>
      </w:r>
      <w:r>
        <w:rPr>
          <w:i/>
          <w:iCs/>
          <w:color w:val="555555"/>
        </w:rPr>
        <w:t xml:space="preserve"> Alle vier Kaufleute erhalten nur </w:t>
      </w:r>
      <w:r>
        <w:rPr>
          <w:b/>
          <w:bCs/>
          <w:i/>
          <w:iCs/>
          <w:color w:val="555555"/>
        </w:rPr>
        <w:t xml:space="preserve">Eigennamen</w:t>
      </w:r>
      <w:r>
        <w:rPr>
          <w:i/>
          <w:iCs/>
          <w:color w:val="555555"/>
        </w:rPr>
        <w:t xml:space="preserve">, keine Familiennamen — historisch am korrektesten für bürgerliche Baekje-Kaufleute dieser Zeit. Vorschläge in altkoreanischem Klang: </w:t>
      </w:r>
      <w:r>
        <w:rPr>
          <w:b/>
          <w:bCs/>
          <w:i/>
          <w:iCs/>
          <w:color w:val="555555"/>
        </w:rPr>
        <w:t xml:space="preserve">Hyeok</w:t>
      </w:r>
      <w:r>
        <w:rPr>
          <w:i/>
          <w:iCs/>
          <w:color w:val="555555"/>
        </w:rPr>
        <w:t xml:space="preserve"> ("leuchtend"), </w:t>
      </w:r>
      <w:r>
        <w:rPr>
          <w:b/>
          <w:bCs/>
          <w:i/>
          <w:iCs/>
          <w:color w:val="555555"/>
        </w:rPr>
        <w:t xml:space="preserve">Sae</w:t>
      </w:r>
      <w:r>
        <w:rPr>
          <w:i/>
          <w:iCs/>
          <w:color w:val="555555"/>
        </w:rPr>
        <w:t xml:space="preserve"> ("neu"), </w:t>
      </w:r>
      <w:r>
        <w:rPr>
          <w:b/>
          <w:bCs/>
          <w:i/>
          <w:iCs/>
          <w:color w:val="555555"/>
        </w:rPr>
        <w:t xml:space="preserve">Dol</w:t>
      </w:r>
      <w:r>
        <w:rPr>
          <w:i/>
          <w:iCs/>
          <w:color w:val="555555"/>
        </w:rPr>
        <w:t xml:space="preserve"> ("Stein", ein zur Zeit sehr gebräuchlicher einfacher Name).</w:t>
      </w:r>
    </w:p>
    <w:p>
      <w:r>
        <w:t xml:space="preserve">&gt;</w:t>
      </w:r>
    </w:p>
    <w:p>
      <w:pPr>
        <w:pBdr>
          <w:left w:val="single" w:color="C00000" w:sz="12" w:space="8"/>
        </w:pBdr>
        <w:shd w:fill="FFF2CC" w:val="clear"/>
        <w:ind w:left="360"/>
      </w:pPr>
      <w:r>
        <w:rPr>
          <w:i/>
          <w:iCs/>
          <w:color w:val="555555"/>
        </w:rPr>
        <w:t xml:space="preserve">Alternative, falls ein Familienname für den vierten (königstreuen) Kaufmann dramaturgisch gewünscht ist:</w:t>
      </w:r>
      <w:r>
        <w:rPr>
          <w:i/>
          <w:iCs/>
          <w:color w:val="555555"/>
        </w:rPr>
        <w:t xml:space="preserve"> Einen der acht historisch belegten Baekje-Adelsnamen verwenden — </w:t>
      </w:r>
      <w:r>
        <w:rPr>
          <w:b/>
          <w:bCs/>
          <w:i/>
          <w:iCs/>
          <w:color w:val="555555"/>
        </w:rPr>
        <w:t xml:space="preserve">Mok</w:t>
      </w:r>
      <w:r>
        <w:rPr>
          <w:i/>
          <w:iCs/>
          <w:color w:val="555555"/>
        </w:rPr>
        <w:t xml:space="preserve"> (木, reale Generalsfamilie, u. a. Mok Nageunja, Mok Manchi, beide zwischen Korea und Japan aktiv) oder </w:t>
      </w:r>
      <w:r>
        <w:rPr>
          <w:b/>
          <w:bCs/>
          <w:i/>
          <w:iCs/>
          <w:color w:val="555555"/>
        </w:rPr>
        <w:t xml:space="preserve">Sa</w:t>
      </w:r>
      <w:r>
        <w:rPr>
          <w:i/>
          <w:iCs/>
          <w:color w:val="555555"/>
        </w:rPr>
        <w:t xml:space="preserve"> (沙, Sataek-Klan, einer der mächtigsten Baekje-Adelsclans, am Königshof intrigierend belegt). Beide sind erzählerisch passender als Kim, weil sie tatsächlich Baekje zugeordnet sind.</w:t>
      </w:r>
    </w:p>
    <w:p>
      <w:r>
        <w:t xml:space="preserve">&gt;</w:t>
      </w:r>
    </w:p>
    <w:p>
      <w:pPr>
        <w:pBdr>
          <w:left w:val="single" w:color="C00000" w:sz="12" w:space="8"/>
        </w:pBdr>
        <w:shd w:fill="FFF2CC" w:val="clear"/>
        <w:ind w:left="360"/>
      </w:pPr>
      <w:r>
        <w:rPr>
          <w:b/>
          <w:bCs/>
          <w:i/>
          <w:iCs/>
          <w:color w:val="555555"/>
        </w:rPr>
        <w:t xml:space="preserve">Die Verbindung zur modernen Kim-Linie bleibt für den Plot bestehen — aber anders begründet:</w:t>
      </w:r>
      <w:r>
        <w:rPr>
          <w:i/>
          <w:iCs/>
          <w:color w:val="555555"/>
        </w:rPr>
        <w:t xml:space="preserve"> Falls die Geschichte weiterhin eine (unbeweisbare, implizite) Linie zur heutigen Kim-Dynastie Nordkoreas ziehen soll, empfiehlt sich, den Namenswechsel </w:t>
      </w:r>
      <w:r>
        <w:rPr>
          <w:b/>
          <w:bCs/>
          <w:i/>
          <w:iCs/>
          <w:color w:val="555555"/>
        </w:rPr>
        <w:t xml:space="preserve">explizit als spätere Stufe der Erzählung</w:t>
      </w:r>
      <w:r>
        <w:rPr>
          <w:i/>
          <w:iCs/>
          <w:color w:val="555555"/>
        </w:rPr>
        <w:t xml:space="preserve"> zu platzieren — z. B. übernimmt ein Nachfahre des vierten Kaufmanns den Namen "Kim" erst nach dem Fall Baekjes 660 AD, als Opportunismus gegenüber der neuen Silla-Sieger-Elite (ein Namenswechsel aus sozialem Vorteil ist für spätere Epochen der koreanischen Geschichte dokumentiert, wenn auch erst für die Joseon-Zeit explizit belegt — hier wird das Muster bewusst vordatiert als Stilmittel der Fiktion, nicht als behaupteter 650-AD-Fakt). Das macht die Linie zugleich unbeweisbar UND historisch stimmiger als die bisherige Formulierung.</w:t>
      </w:r>
    </w:p>
    <w:p>
      <w:r>
        <w:t xml:space="preserve">&gt;</w:t>
      </w:r>
    </w:p>
    <w:p>
      <w:pPr>
        <w:pBdr>
          <w:left w:val="single" w:color="C00000" w:sz="12" w:space="8"/>
        </w:pBdr>
        <w:shd w:fill="FFF2CC" w:val="clear"/>
        <w:ind w:left="360"/>
      </w:pPr>
      <w:r>
        <w:rPr>
          <w:i/>
          <w:iCs/>
          <w:color w:val="555555"/>
        </w:rPr>
        <w:t xml:space="preserve">Siehe auch Notiz_Yin_und_Yang.md, dort ist der entsprechende Abschnitt parallel zu korrigieren.</w:t>
      </w:r>
    </w:p>
    <w:p/>
    <w:p>
      <w:r>
        <w:rPr>
          <w:b/>
          <w:bCs/>
        </w:rPr>
        <w:t xml:space="preserve">Empfehlung:</w:t>
      </w:r>
      <w:r>
        <w:t xml:space="preserve"> Einen der acht historisch belegten Namen (am stärksten geeignet: </w:t>
      </w:r>
      <w:r>
        <w:rPr>
          <w:b/>
          <w:bCs/>
        </w:rPr>
        <w:t xml:space="preserve">Sa</w:t>
      </w:r>
      <w:r>
        <w:t xml:space="preserve"> oder </w:t>
      </w:r>
      <w:r>
        <w:rPr>
          <w:b/>
          <w:bCs/>
        </w:rPr>
        <w:t xml:space="preserve">Mok</w:t>
      </w:r>
      <w:r>
        <w:t xml:space="preserve"> — beide auch als historische Familien mit Generälen/Beamten bei Baekje belegt, siehe Mok-Klan-Eintrag in Notiz oben) für die drei fliehenden Kaufleute selbst zu verwenden, würde die Geschichte direkt an einen realen, dokumentierten Befund anbinden — ohne behaupten zu müssen, dass die historische Auslöschung </w:t>
      </w:r>
      <w:r>
        <w:rPr>
          <w:i/>
          <w:iCs/>
        </w:rPr>
        <w:t xml:space="preserve">wegen</w:t>
      </w:r>
      <w:r>
        <w:t xml:space="preserve"> der Flucht geschah. Die reale Lücke in der Geschichte (warum genau diese acht Namen verschwanden) bleibt unerklärt — genau dort kann die fiktive Handlung ansetzen, ohne der Quelle zu widersprechen.</w:t>
      </w:r>
    </w:p>
    <w:p/>
    <w:p>
      <w:pPr>
        <w:pBdr>
          <w:bottom w:val="single" w:color="999999" w:sz="4" w:space="4"/>
        </w:pBdr>
        <w:spacing w:after="160" w:before="80"/>
      </w:pPr>
    </w:p>
    <w:p/>
    <w:p>
      <w:pPr>
        <w:pBdr>
          <w:bottom w:val="single" w:color="999999" w:sz="4" w:space="4"/>
        </w:pBdr>
        <w:spacing w:after="160" w:before="80"/>
      </w:pPr>
    </w:p>
    <w:p/>
    <w:p>
      <w:pPr>
        <w:pStyle w:val="Heading2"/>
      </w:pPr>
      <w:r>
        <w:t xml:space="preserve">Die drei Königreiche — Hauptstädte, Könige und geografische Lage (~650 AD)</w:t>
      </w:r>
    </w:p>
    <w:p/>
    <w:p>
      <w:pPr>
        <w:pStyle w:val="Heading3"/>
      </w:pPr>
      <w:r>
        <w:t xml:space="preserve">BAEKJE</w:t>
      </w:r>
    </w:p>
    <w:p/>
    <w:p>
      <w:r>
        <w:rPr>
          <w:b/>
          <w:bCs/>
        </w:rPr>
        <w:t xml:space="preserve">Hauptstadt:</w:t>
      </w:r>
      <w:r>
        <w:t xml:space="preserve"> Sabi (사비)</w:t>
      </w:r>
    </w:p>
    <w:p>
      <w:r>
        <w:rPr>
          <w:b/>
          <w:bCs/>
        </w:rPr>
        <w:t xml:space="preserve">Heutiger Ort:</w:t>
      </w:r>
      <w:r>
        <w:t xml:space="preserve"> Buyeo County, South Chungcheong Province, Südkorea — nördlich des heutigen Stadtzentrums von Buyeo, am südlichen Fuß des Busosan-Berges, am Fluss Geumgang</w:t>
      </w:r>
    </w:p>
    <w:p>
      <w:r>
        <w:rPr>
          <w:b/>
          <w:bCs/>
        </w:rPr>
        <w:t xml:space="preserve">Koordinaten:</w:t>
      </w:r>
      <w:r>
        <w:t xml:space="preserve"> 36°16'N, 126°55'O</w:t>
      </w:r>
    </w:p>
    <w:p>
      <w:r>
        <w:rPr>
          <w:b/>
          <w:bCs/>
        </w:rPr>
        <w:t xml:space="preserve">Hauptstadt seit:</w:t>
      </w:r>
      <w:r>
        <w:t xml:space="preserve"> 538 AD (bis zum Fall 660 AD)</w:t>
      </w:r>
    </w:p>
    <w:p/>
    <w:p>
      <w:r>
        <w:rPr>
          <w:b/>
          <w:bCs/>
        </w:rPr>
        <w:t xml:space="preserve">König 650 AD:</w:t>
      </w:r>
      <w:r>
        <w:t xml:space="preserve"> König </w:t>
      </w:r>
      <w:r>
        <w:rPr>
          <w:b/>
          <w:bCs/>
        </w:rPr>
        <w:t xml:space="preserve">Uija</w:t>
      </w:r>
      <w:r>
        <w:t xml:space="preserve"> (의자왕, 595?–660, r. 641–660)</w:t>
      </w:r>
    </w:p>
    <w:p>
      <w:pPr>
        <w:pStyle w:val="ListParagraph"/>
        <w:numPr>
          <w:ilvl w:val="0"/>
          <w:numId w:val="3"/>
        </w:numPr>
      </w:pPr>
      <w:r>
        <w:t xml:space="preserve">und letzter Herrscher von Baekje. Uija war sein Eigenname — er erhielt keinen postumen Namen. 660 AD gefangen genommen und nach China verschleppt.</w:t>
      </w:r>
    </w:p>
    <w:p/>
    <w:p>
      <w:r>
        <w:t xml:space="preserve">Wichtige Hofpersönlichkeiten:</w:t>
      </w:r>
    </w:p>
    <w:p>
      <w:pPr>
        <w:pStyle w:val="ListParagraph"/>
        <w:numPr>
          <w:ilvl w:val="0"/>
          <w:numId w:val="2"/>
        </w:numPr>
      </w:pPr>
      <w:r>
        <w:rPr>
          <w:b/>
          <w:bCs/>
        </w:rPr>
        <w:t xml:space="preserve">Seongchung</w:t>
      </w:r>
      <w:r>
        <w:t xml:space="preserve"> (Jwapyeong) — hoher Berater, 656 eingesperrt nach Mahnung des Königs</w:t>
      </w:r>
    </w:p>
    <w:p>
      <w:pPr>
        <w:pStyle w:val="ListParagraph"/>
        <w:numPr>
          <w:ilvl w:val="0"/>
          <w:numId w:val="2"/>
        </w:numPr>
      </w:pPr>
      <w:r>
        <w:rPr>
          <w:b/>
          <w:bCs/>
        </w:rPr>
        <w:t xml:space="preserve">Heungsu</w:t>
      </w:r>
      <w:r>
        <w:t xml:space="preserve"> — Premierminister, verbannt nach Kritik</w:t>
      </w:r>
    </w:p>
    <w:p>
      <w:pPr>
        <w:pStyle w:val="ListParagraph"/>
        <w:numPr>
          <w:ilvl w:val="0"/>
          <w:numId w:val="2"/>
        </w:numPr>
      </w:pPr>
      <w:r>
        <w:rPr>
          <w:b/>
          <w:bCs/>
        </w:rPr>
        <w:t xml:space="preserve">Gyebaek</w:t>
      </w:r>
      <w:r>
        <w:t xml:space="preserve"> — General, letzte Verteidigung in der Schlacht von Hwangsanbeol 660</w:t>
      </w:r>
    </w:p>
    <w:p>
      <w:pPr>
        <w:pStyle w:val="ListParagraph"/>
        <w:numPr>
          <w:ilvl w:val="0"/>
          <w:numId w:val="2"/>
        </w:numPr>
      </w:pPr>
      <w:r>
        <w:rPr>
          <w:b/>
          <w:bCs/>
        </w:rPr>
        <w:t xml:space="preserve">Sataekjijeok</w:t>
      </w:r>
      <w:r>
        <w:t xml:space="preserve"> — mächtigster Minister (Daewa), zog sich 654 zurück</w:t>
      </w:r>
    </w:p>
    <w:p/>
    <w:p>
      <w:pPr>
        <w:pBdr>
          <w:bottom w:val="single" w:color="999999" w:sz="4" w:space="4"/>
        </w:pBdr>
        <w:spacing w:after="160" w:before="80"/>
      </w:pPr>
    </w:p>
    <w:p/>
    <w:p>
      <w:pPr>
        <w:pStyle w:val="Heading3"/>
      </w:pPr>
      <w:r>
        <w:t xml:space="preserve">SILLA</w:t>
      </w:r>
    </w:p>
    <w:p/>
    <w:p>
      <w:r>
        <w:rPr>
          <w:b/>
          <w:bCs/>
        </w:rPr>
        <w:t xml:space="preserve">Hauptstadt:</w:t>
      </w:r>
      <w:r>
        <w:t xml:space="preserve"> Seorabol / Geumseong (서라벌 / 금성)</w:t>
      </w:r>
    </w:p>
    <w:p>
      <w:r>
        <w:rPr>
          <w:b/>
          <w:bCs/>
        </w:rPr>
        <w:t xml:space="preserve">Heutiger Ort:</w:t>
      </w:r>
      <w:r>
        <w:t xml:space="preserve"> Gyeongju, Nordöstliche Gyeongsang-Provinz, Südkorea</w:t>
      </w:r>
    </w:p>
    <w:p>
      <w:r>
        <w:rPr>
          <w:b/>
          <w:bCs/>
        </w:rPr>
        <w:t xml:space="preserve">Koordinaten:</w:t>
      </w:r>
      <w:r>
        <w:t xml:space="preserve"> 35°50'N, 129°13'O</w:t>
      </w:r>
    </w:p>
    <w:p>
      <w:r>
        <w:rPr>
          <w:b/>
          <w:bCs/>
        </w:rPr>
        <w:t xml:space="preserve">Andere Namen:</w:t>
      </w:r>
      <w:r>
        <w:t xml:space="preserve"> Gyerim ("Hahnenwäldchen"), Geumseong ("Stadt des Goldes")</w:t>
      </w:r>
    </w:p>
    <w:p/>
    <w:p>
      <w:r>
        <w:rPr>
          <w:b/>
          <w:bCs/>
        </w:rPr>
        <w:t xml:space="preserve">König 650 AD: Übergangsphase</w:t>
      </w:r>
    </w:p>
    <w:p>
      <w:pPr>
        <w:pStyle w:val="ListParagraph"/>
        <w:numPr>
          <w:ilvl w:val="0"/>
          <w:numId w:val="2"/>
        </w:numPr>
      </w:pPr>
      <w:r>
        <w:rPr>
          <w:b/>
          <w:bCs/>
        </w:rPr>
        <w:t xml:space="preserve">Königin Jindeok</w:t>
      </w:r>
      <w:r>
        <w:t xml:space="preserve"> (진덕여왕, r. 647–654) — regierte 650 AD noch. Schickte den Diplomaten Kim Chunchu zur Tang-Dynastie, um das entscheidende Bündnis zu schließen.</w:t>
      </w:r>
    </w:p>
    <w:p>
      <w:pPr>
        <w:pStyle w:val="ListParagraph"/>
        <w:numPr>
          <w:ilvl w:val="0"/>
          <w:numId w:val="2"/>
        </w:numPr>
      </w:pPr>
      <w:r>
        <w:rPr>
          <w:b/>
          <w:bCs/>
        </w:rPr>
        <w:t xml:space="preserve">König Muyeol</w:t>
      </w:r>
      <w:r>
        <w:t xml:space="preserve"> (태종 무열왕, r. 654–661), bürgerlicher Name Kim Chunchu — stieg 654 im Alter von 50 Jahren auf den Thron. Überwachte Baekjes endgültige Niederlage 660.</w:t>
      </w:r>
    </w:p>
    <w:p/>
    <w:p>
      <w:r>
        <w:t xml:space="preserve">Wichtiger General: </w:t>
      </w:r>
      <w:r>
        <w:rPr>
          <w:b/>
          <w:bCs/>
        </w:rPr>
        <w:t xml:space="preserve">Kim Yushin</w:t>
      </w:r>
      <w:r>
        <w:t xml:space="preserve"> (김유신, 595–673) — diente vier Herrschern, war der entscheidende Feldherr der Vereinigung.</w:t>
      </w:r>
    </w:p>
    <w:p/>
    <w:p>
      <w:pPr>
        <w:pBdr>
          <w:bottom w:val="single" w:color="999999" w:sz="4" w:space="4"/>
        </w:pBdr>
        <w:spacing w:after="160" w:before="80"/>
      </w:pPr>
    </w:p>
    <w:p/>
    <w:p>
      <w:pPr>
        <w:pStyle w:val="Heading3"/>
      </w:pPr>
      <w:r>
        <w:t xml:space="preserve">GOGURYEO</w:t>
      </w:r>
    </w:p>
    <w:p/>
    <w:p>
      <w:r>
        <w:rPr>
          <w:b/>
          <w:bCs/>
        </w:rPr>
        <w:t xml:space="preserve">Hauptstadt:</w:t>
      </w:r>
      <w:r>
        <w:t xml:space="preserve"> Pyongyang (평양)</w:t>
      </w:r>
    </w:p>
    <w:p>
      <w:r>
        <w:rPr>
          <w:b/>
          <w:bCs/>
        </w:rPr>
        <w:t xml:space="preserve">Heutiger Ort:</w:t>
      </w:r>
      <w:r>
        <w:t xml:space="preserve"> Pyongyang, Nordkorea — identisch mit der heutigen nordkoreanischen Hauptstadt</w:t>
      </w:r>
    </w:p>
    <w:p>
      <w:r>
        <w:rPr>
          <w:b/>
          <w:bCs/>
        </w:rPr>
        <w:t xml:space="preserve">Koordinaten:</w:t>
      </w:r>
      <w:r>
        <w:t xml:space="preserve"> 39°01'N, 125°45'O</w:t>
      </w:r>
    </w:p>
    <w:p>
      <w:r>
        <w:rPr>
          <w:b/>
          <w:bCs/>
        </w:rPr>
        <w:t xml:space="preserve">Hauptstadt seit:</w:t>
      </w:r>
      <w:r>
        <w:t xml:space="preserve"> 427 AD (König Jangsu verlegte die Hauptstadt von Gungnaeseong/Ji'an nach Pyongyang)</w:t>
      </w:r>
    </w:p>
    <w:p/>
    <w:p>
      <w:r>
        <w:rPr>
          <w:b/>
          <w:bCs/>
        </w:rPr>
        <w:t xml:space="preserve">ACHTUNG — Besonderheit 650 AD:</w:t>
      </w:r>
    </w:p>
    <w:p/>
    <w:p>
      <w:r>
        <w:rPr>
          <w:b/>
          <w:bCs/>
        </w:rPr>
        <w:t xml:space="preserve">Nomineller König:</w:t>
      </w:r>
      <w:r>
        <w:t xml:space="preserve"> König </w:t>
      </w:r>
      <w:r>
        <w:rPr>
          <w:b/>
          <w:bCs/>
        </w:rPr>
        <w:t xml:space="preserve">Bojang</w:t>
      </w:r>
      <w:r>
        <w:t xml:space="preserve"> (보장왕, r. 642–668) — Marionette ohne reale Macht, von Yeon Gaesomun eingesetzt.</w:t>
      </w:r>
    </w:p>
    <w:p/>
    <w:p>
      <w:r>
        <w:rPr>
          <w:b/>
          <w:bCs/>
        </w:rPr>
        <w:t xml:space="preserve">Tatsächlicher Machthaber:</w:t>
      </w:r>
      <w:r>
        <w:t xml:space="preserve"> </w:t>
      </w:r>
      <w:r>
        <w:rPr>
          <w:b/>
          <w:bCs/>
        </w:rPr>
        <w:t xml:space="preserve">Yeon Gaesomun</w:t>
      </w:r>
      <w:r>
        <w:t xml:space="preserve"> (연개소문, 603–666) — Militärdiktator, Titel </w:t>
      </w:r>
      <w:r>
        <w:rPr>
          <w:i/>
          <w:iCs/>
        </w:rPr>
        <w:t xml:space="preserve">Daemagniji</w:t>
      </w:r>
      <w:r>
        <w:t xml:space="preserve"> (대막리지). Er ermordete 642 König Yeongnyu und regierte faktisch das gesamte Goguryeo-Reich. Starb 666, danach Bürgerkrieg unter seinen Söhnen → Untergang Goguryeos 668.</w:t>
      </w:r>
    </w:p>
    <w:p/>
    <w:p>
      <w:pPr>
        <w:pBdr>
          <w:bottom w:val="single" w:color="999999" w:sz="4" w:space="4"/>
        </w:pBdr>
        <w:spacing w:after="160" w:before="80"/>
      </w:pPr>
    </w:p>
    <w:p/>
    <w:p>
      <w:pPr>
        <w:pStyle w:val="Heading3"/>
      </w:pPr>
      <w:r>
        <w:t xml:space="preserve">Geografische Relationen — alle Hauptstädte im Vergleich</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Von</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Nach</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Distanz</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Richtung</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Seoul (heute)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Sabi/Buyeo (Baekje)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145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Süd</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Seoul (heute)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Gyeongju (Silla)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277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Südost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Seoul (heute)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Pyongyang (Goguryeo)</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195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Nord-Nordwest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Pyongyang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Sabi/Buyeo (Baekje)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324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Süd-Südost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Pyongyang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Gyeongju (Silla)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468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Südost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Sabi (Baekje)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Gyeongju (Silla)</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211 km</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Ostsüdost</w:t>
            </w:r>
          </w:p>
        </w:tc>
      </w:tr>
    </w:tbl>
    <w:p/>
    <w:p/>
    <w:p>
      <w:r>
        <w:t xml:space="preserve">Baekjes Hauptstadt Sabi liegt heute nur 145 km südlich von Seoul — erklärt die strategische Bedeutung als westliches Zentralkorea-Königreich.</w:t>
      </w:r>
    </w:p>
    <w:p/>
    <w:p>
      <w:pPr>
        <w:pBdr>
          <w:bottom w:val="single" w:color="999999" w:sz="4" w:space="4"/>
        </w:pBdr>
        <w:spacing w:after="160" w:before="80"/>
      </w:pPr>
    </w:p>
    <w:p/>
    <w:p>
      <w:pPr>
        <w:pStyle w:val="Heading2"/>
      </w:pPr>
      <w:r>
        <w:t xml:space="preserve">Nach den Silla-Kriegen — Vereinigtes Silla (668–935)</w:t>
      </w:r>
    </w:p>
    <w:p/>
    <w:p>
      <w:pPr>
        <w:pStyle w:val="Heading3"/>
      </w:pPr>
      <w:r>
        <w:t xml:space="preserve">Keine neue Hauptstadt</w:t>
      </w:r>
    </w:p>
    <w:p/>
    <w:p>
      <w:r>
        <w:t xml:space="preserve">Silla regierte das vereinte Korea weiter von </w:t>
      </w:r>
      <w:r>
        <w:rPr>
          <w:b/>
          <w:bCs/>
        </w:rPr>
        <w:t xml:space="preserve">Gyeongju</w:t>
      </w:r>
      <w:r>
        <w:t xml:space="preserve"> aus. Eine starke Fraktion lobbyierte für einen Umzug nach Daegu, aber die Hauptstadt blieb in Gyeongju. Das war geografisch ungünstig — die Stadt lag tief im Südosten, weit von den neu gewonnenen Gebieten im Norden — aber das Herrschaftssystem (das "Bone Rank"-System) war in Gyeongju tief verankert.</w:t>
      </w:r>
    </w:p>
    <w:p/>
    <w:p>
      <w:r>
        <w:t xml:space="preserve">&lt;cite index="50-1"&gt;Gyeongju blieb die Hauptstadt Silias während des gesamten Bestehens der Dynastie.&lt;/cite&gt; Gyeongju war zeitweise die viertgrößte Stadt der Welt mit fast einer Million Einwohnern.</w:t>
      </w:r>
    </w:p>
    <w:p/>
    <w:p>
      <w:pPr>
        <w:pStyle w:val="Heading3"/>
      </w:pPr>
      <w:r>
        <w:t xml:space="preserve">Fünf Nebenhauptstädte</w:t>
      </w:r>
    </w:p>
    <w:p/>
    <w:p>
      <w:r>
        <w:t xml:space="preserve">Silla führte ein System von Nebenhauptstädten (Sogyeong) ein:</w:t>
      </w:r>
    </w:p>
    <w:p>
      <w:pPr>
        <w:pStyle w:val="ListParagraph"/>
        <w:numPr>
          <w:ilvl w:val="0"/>
          <w:numId w:val="2"/>
        </w:numPr>
      </w:pPr>
      <w:r>
        <w:t xml:space="preserve">Geumgwan-gyeong (Gimhae)</w:t>
      </w:r>
    </w:p>
    <w:p>
      <w:pPr>
        <w:pStyle w:val="ListParagraph"/>
        <w:numPr>
          <w:ilvl w:val="0"/>
          <w:numId w:val="2"/>
        </w:numPr>
      </w:pPr>
      <w:r>
        <w:t xml:space="preserve">Namwon-gyeong (Namwon)</w:t>
      </w:r>
    </w:p>
    <w:p>
      <w:pPr>
        <w:pStyle w:val="ListParagraph"/>
        <w:numPr>
          <w:ilvl w:val="0"/>
          <w:numId w:val="2"/>
        </w:numPr>
      </w:pPr>
      <w:r>
        <w:t xml:space="preserve">Seowon-gyeong (Cheongju)</w:t>
      </w:r>
    </w:p>
    <w:p>
      <w:pPr>
        <w:pStyle w:val="ListParagraph"/>
        <w:numPr>
          <w:ilvl w:val="0"/>
          <w:numId w:val="2"/>
        </w:numPr>
      </w:pPr>
      <w:r>
        <w:t xml:space="preserve">Jungwon-gyeong (Chungju)</w:t>
      </w:r>
    </w:p>
    <w:p>
      <w:pPr>
        <w:pStyle w:val="ListParagraph"/>
        <w:numPr>
          <w:ilvl w:val="0"/>
          <w:numId w:val="2"/>
        </w:numPr>
      </w:pPr>
      <w:r>
        <w:t xml:space="preserve">Bugwon-gyeong (Wonju)</w:t>
      </w:r>
    </w:p>
    <w:p/>
    <w:p>
      <w:r>
        <w:rPr>
          <w:b/>
          <w:bCs/>
        </w:rPr>
        <w:t xml:space="preserve">Pyongyang lag außerhalb des Vereinigten Silla</w:t>
      </w:r>
      <w:r>
        <w:t xml:space="preserve"> — die nördliche Grenze verlief am Taedong-Fluss. Pyongyang war mehr als 200 Jahre lang eine Ruine. 721 baute Silla eine Grenzmauer zwischen Pyongyang und Wonsan gegen Balhae (den Nachfolgestaat Goguryeos im Norden).</w:t>
      </w:r>
    </w:p>
    <w:p/>
    <w:p>
      <w:pPr>
        <w:pBdr>
          <w:bottom w:val="single" w:color="999999" w:sz="4" w:space="4"/>
        </w:pBdr>
        <w:spacing w:after="160" w:before="80"/>
      </w:pPr>
    </w:p>
    <w:p/>
    <w:p>
      <w:pPr>
        <w:pStyle w:val="Heading2"/>
      </w:pPr>
      <w:r>
        <w:t xml:space="preserve">Die Pyongyang-Verbindung: 1.400 Jahre Kontinuität</w:t>
      </w:r>
    </w:p>
    <w:p/>
    <w:p>
      <w:pPr>
        <w:pStyle w:val="Heading3"/>
      </w:pPr>
      <w:r>
        <w:t xml:space="preserve">Goguryeo (bis 668): Hauptstadt</w:t>
      </w:r>
    </w:p>
    <w:p>
      <w:r>
        <w:t xml:space="preserve">Pyongyang war seit 427 AD die Hauptstadt Goguryeos — die mächtigste Stadt im Norden der Halbinsel.</w:t>
      </w:r>
    </w:p>
    <w:p/>
    <w:p>
      <w:pPr>
        <w:pStyle w:val="Heading3"/>
      </w:pPr>
      <w:r>
        <w:t xml:space="preserve">Vereinigtes Silla (668–935): Ruine außerhalb des Reiches</w:t>
      </w:r>
    </w:p>
    <w:p>
      <w:r>
        <w:t xml:space="preserve">Nach dem Fall Goguryeos 668 verschwand Pyongyang aus dem historischen Interesse und war mehr als 200 Jahre fast verlassen.</w:t>
      </w:r>
    </w:p>
    <w:p/>
    <w:p>
      <w:pPr>
        <w:pStyle w:val="Heading3"/>
      </w:pPr>
      <w:r>
        <w:t xml:space="preserve">Goryeo (918–1392): "Seogyeong" — Westliche Nebenhauptstadt</w:t>
      </w:r>
    </w:p>
    <w:p>
      <w:r>
        <w:t xml:space="preserve">Pyongyang trat mit der Gründung der Goryeo-Dynastie 918 wieder in den Vordergrund. König Taejo von Goryeo baute Pyongyang wieder auf und nannte es </w:t>
      </w:r>
      <w:r>
        <w:rPr>
          <w:b/>
          <w:bCs/>
        </w:rPr>
        <w:t xml:space="preserve">Seogyeong</w:t>
      </w:r>
      <w:r>
        <w:t xml:space="preserve"> (西京, "Westliche Hauptstadt"). Die Goryeo-Dynastie definierte sich als Nachfolger Goguryeos — und Pyongyang war das Symbol dieser Nachfolge.</w:t>
      </w:r>
    </w:p>
    <w:p/>
    <w:p>
      <w:r>
        <w:t xml:space="preserve">Goryeo nutzte ein System mehrerer Hauptstädte:</w:t>
      </w:r>
    </w:p>
    <w:p>
      <w:pPr>
        <w:pStyle w:val="ListParagraph"/>
        <w:numPr>
          <w:ilvl w:val="0"/>
          <w:numId w:val="2"/>
        </w:numPr>
      </w:pPr>
      <w:r>
        <w:rPr>
          <w:b/>
          <w:bCs/>
        </w:rPr>
        <w:t xml:space="preserve">Gaegyeong</w:t>
      </w:r>
      <w:r>
        <w:t xml:space="preserve"> (Kaesong) — Haupthauptstadt</w:t>
      </w:r>
    </w:p>
    <w:p>
      <w:pPr>
        <w:pStyle w:val="ListParagraph"/>
        <w:numPr>
          <w:ilvl w:val="0"/>
          <w:numId w:val="2"/>
        </w:numPr>
      </w:pPr>
      <w:r>
        <w:rPr>
          <w:b/>
          <w:bCs/>
        </w:rPr>
        <w:t xml:space="preserve">Seogyeong</w:t>
      </w:r>
      <w:r>
        <w:t xml:space="preserve"> (Pyongyang) — Westliche Nebenhauptstadt</w:t>
      </w:r>
    </w:p>
    <w:p>
      <w:pPr>
        <w:pStyle w:val="ListParagraph"/>
        <w:numPr>
          <w:ilvl w:val="0"/>
          <w:numId w:val="2"/>
        </w:numPr>
      </w:pPr>
      <w:r>
        <w:rPr>
          <w:b/>
          <w:bCs/>
        </w:rPr>
        <w:t xml:space="preserve">Namgyeong</w:t>
      </w:r>
      <w:r>
        <w:t xml:space="preserve"> (Seoul) — Südliche Nebenhauptstadt</w:t>
      </w:r>
    </w:p>
    <w:p>
      <w:pPr>
        <w:pStyle w:val="ListParagraph"/>
        <w:numPr>
          <w:ilvl w:val="0"/>
          <w:numId w:val="2"/>
        </w:numPr>
      </w:pPr>
      <w:r>
        <w:rPr>
          <w:b/>
          <w:bCs/>
        </w:rPr>
        <w:t xml:space="preserve">Donggyeong</w:t>
      </w:r>
      <w:r>
        <w:t xml:space="preserve"> (Gyeongju) — Östliche Nebenhauptstadt</w:t>
      </w:r>
    </w:p>
    <w:p/>
    <w:p>
      <w:r>
        <w:t xml:space="preserve">1135 plädierte der Mönch Myo Cheong für die Verlegung der Hauptstadt nach Pyongyang und die Expansion nach Manchurei — der Streit spaltete den Adel. Myo Cheong scheiterte und revoltierte, wurde getötet. Pyongyang blieb Nebenhauptstadt.</w:t>
      </w:r>
    </w:p>
    <w:p/>
    <w:p>
      <w:pPr>
        <w:pStyle w:val="Heading3"/>
      </w:pPr>
      <w:r>
        <w:t xml:space="preserve">Joseon (1392–1897): Provinzstadt</w:t>
      </w:r>
    </w:p>
    <w:p>
      <w:r>
        <w:t xml:space="preserve">Hauptstadt wurde Hanyang (Seoul). Pyongyang sank zur Provinzstadt herab.</w:t>
      </w:r>
    </w:p>
    <w:p/>
    <w:p>
      <w:pPr>
        <w:pStyle w:val="Heading3"/>
      </w:pPr>
      <w:r>
        <w:t xml:space="preserve">Heute: Nordkoreanische Hauptstadt</w:t>
      </w:r>
    </w:p>
    <w:p>
      <w:r>
        <w:t xml:space="preserve">Pyongyang ist seit 1948 Hauptstadt der Demokratischen Volksrepublik Korea.</w:t>
      </w:r>
    </w:p>
    <w:p/>
    <w:p>
      <w:pPr>
        <w:pStyle w:val="Heading3"/>
      </w:pPr>
      <w:r>
        <w:t xml:space="preserve">Zusammenfassung: Die Pyongyang-Zeitlinie</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Epoche</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 Pyongyangs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427–668 AD</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Hauptstadt Goguryeos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668–918 AD</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Ruine, außerhalb des Vereinigten Silla</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918–1392</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"Seogyeong" — Nebenhauptstadt Goryeos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1392–1945</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Provinzstadt unter Joseon und japanischer Besatzung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1948–heute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Hauptstadt Nordkoreas</w:t>
            </w:r>
          </w:p>
        </w:tc>
      </w:tr>
    </w:tbl>
    <w:p/>
    <w:p/>
    <w:p>
      <w:r>
        <w:rPr>
          <w:b/>
          <w:bCs/>
        </w:rPr>
        <w:t xml:space="preserve">Bedeutung für den Roman:</w:t>
      </w:r>
      <w:r>
        <w:t xml:space="preserve"> Pyongyang ist die einzige Stadt Koreas, die eine direkte Kontinuität als Machtzentrum über 1.400 Jahre trägt — von der Goguryeo-Hauptstadt 650 AD bis zur heutigen nordkoreanischen Hauptstadt. Die Kim-Dynastie regiert heute in derselben Stadt, die einst Yeon Gaesomun als Militärdiktator beherrschte. Das ist kein Detail, das im Text betont werden muss — aber ein historischer Resonanzraum, den der informierte Leser erkennt.</w:t>
      </w:r>
    </w:p>
    <w:p/>
    <w:p>
      <w:r>
        <w:rPr>
          <w:i/>
          <w:iCs/>
        </w:rPr>
        <w:t xml:space="preserve">Quellen: Wikipedia — Unified Silla, Goryeo, History of Gyeongju; New World Encyclopedia — Unified Silla; Military History Institute MND — Seogyeong Fortress System (Shin, 2020)</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Style w:val="Heading1"/>
      </w:pPr>
      <w:r>
        <w:t xml:space="preserve">TECHNIK — MH370</w:t>
      </w:r>
    </w:p>
    <w:p/>
    <w:p>
      <w:pPr>
        <w:pBdr>
          <w:left w:val="single" w:color="C00000" w:sz="12" w:space="8"/>
        </w:pBdr>
        <w:shd w:fill="FFF2CC" w:val="clear"/>
        <w:ind w:left="360"/>
      </w:pPr>
      <w:r>
        <w:rPr>
          <w:i/>
          <w:iCs/>
          <w:color w:val="555555"/>
        </w:rPr>
        <w:t xml:space="preserve">Quelldatei: Notiz_Flugzeug_MH370.md (10 KB)</w:t>
      </w:r>
    </w:p>
    <w:p/>
    <w:p>
      <w:pPr>
        <w:pStyle w:val="Heading1"/>
      </w:pPr>
      <w:r>
        <w:t xml:space="preserve">NOTIZ — Flugzeug: Technische Korrekturen MH370-Kapitel</w:t>
      </w:r>
    </w:p>
    <w:p/>
    <w:p>
      <w:r>
        <w:rPr>
          <w:i/>
          <w:iCs/>
        </w:rPr>
        <w:t xml:space="preserve">Stand: 23. Mai 2026</w:t>
      </w:r>
    </w:p>
    <w:p/>
    <w:p>
      <w:pPr>
        <w:pBdr>
          <w:bottom w:val="single" w:color="999999" w:sz="4" w:space="4"/>
        </w:pBdr>
        <w:spacing w:after="160" w:before="80"/>
      </w:pPr>
    </w:p>
    <w:p/>
    <w:p>
      <w:pPr>
        <w:pStyle w:val="Heading2"/>
      </w:pPr>
      <w:r>
        <w:t xml:space="preserve">Ausgangslage im Manuskript</w:t>
      </w:r>
    </w:p>
    <w:p/>
    <w:p>
      <w:pPr>
        <w:pStyle w:val="ListParagraph"/>
        <w:numPr>
          <w:ilvl w:val="0"/>
          <w:numId w:val="2"/>
        </w:numPr>
      </w:pPr>
      <w:r>
        <w:t xml:space="preserve">Boeing 777-200ER (9M-MRO, Flug MH370)</w:t>
      </w:r>
    </w:p>
    <w:p>
      <w:pPr>
        <w:pStyle w:val="ListParagraph"/>
        <w:numPr>
          <w:ilvl w:val="0"/>
          <w:numId w:val="2"/>
        </w:numPr>
      </w:pPr>
      <w:r>
        <w:t xml:space="preserve">Strecke: Kuala Lumpur → Tobi Island / Helen Reef (Palau) — </w:t>
      </w:r>
      <w:r>
        <w:rPr>
          <w:b/>
          <w:bCs/>
        </w:rPr>
        <w:t xml:space="preserve">nicht Peking</w:t>
      </w:r>
      <w:r>
        <w:t xml:space="preserve"> (Peking ist Tarnroute)</w:t>
      </w:r>
    </w:p>
    <w:p>
      <w:pPr>
        <w:pStyle w:val="ListParagraph"/>
        <w:numPr>
          <w:ilvl w:val="0"/>
          <w:numId w:val="2"/>
        </w:numPr>
      </w:pPr>
      <w:r>
        <w:t xml:space="preserve">Tatsächliche Distanz KUL → Tobi: </w:t>
      </w:r>
      <w:r>
        <w:rPr>
          <w:b/>
          <w:bCs/>
        </w:rPr>
        <w:t xml:space="preserve">3.265 km</w:t>
      </w:r>
    </w:p>
    <w:p>
      <w:pPr>
        <w:pStyle w:val="ListParagraph"/>
        <w:numPr>
          <w:ilvl w:val="0"/>
          <w:numId w:val="2"/>
        </w:numPr>
      </w:pPr>
      <w:r>
        <w:t xml:space="preserve">Manuskript: 896 km/h × 3,5h = 3.136 km — Differenz nur 129 km, praktisch korrekt ✅</w:t>
      </w:r>
    </w:p>
    <w:p>
      <w:pPr>
        <w:pStyle w:val="ListParagraph"/>
        <w:numPr>
          <w:ilvl w:val="0"/>
          <w:numId w:val="2"/>
        </w:numPr>
      </w:pPr>
      <w:r>
        <w:t xml:space="preserve">Gespooftes Flugzeug: Bombardier Global Express XRS</w:t>
      </w:r>
    </w:p>
    <w:p>
      <w:pPr>
        <w:pStyle w:val="ListParagraph"/>
        <w:numPr>
          <w:ilvl w:val="0"/>
          <w:numId w:val="2"/>
        </w:numPr>
      </w:pPr>
      <w:r>
        <w:t xml:space="preserve">Eingestellte Flughöhe: </w:t>
      </w:r>
      <w:r>
        <w:rPr>
          <w:b/>
          <w:bCs/>
        </w:rPr>
        <w:t xml:space="preserve">Flugfläche 70 (7.000 Fuß / 2.134m)</w:t>
      </w:r>
    </w:p>
    <w:p/>
    <w:p>
      <w:pPr>
        <w:pBdr>
          <w:bottom w:val="single" w:color="999999" w:sz="4" w:space="4"/>
        </w:pBdr>
        <w:spacing w:after="160" w:before="80"/>
      </w:pPr>
    </w:p>
    <w:p/>
    <w:p>
      <w:pPr>
        <w:pStyle w:val="Heading2"/>
      </w:pPr>
      <w:r>
        <w:t xml:space="preserve">Problem 1: Flugfläche 70 — falsche Begründung, richtiges Problem</w:t>
      </w:r>
    </w:p>
    <w:p/>
    <w:p>
      <w:pPr>
        <w:pStyle w:val="Heading3"/>
      </w:pPr>
      <w:r>
        <w:t xml:space="preserve">Berechnung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FL70 (2.134m)</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FL330 (10.000m)</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Geschwindigkeit Boeing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720 km/h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905 km/h</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Flugzeit KUL→Tobi</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4h 32min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3h 37min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Treibstoffverbrauch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58.949 kg (❌ reicht nicht — 9.749 kg fehlen bei 49.200 kg Betankung)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26.696 kg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Tatsächl. Betankung MH370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49.200 kg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49.200 kg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Technisch machbar?</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JA</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JA</w:t>
            </w:r>
          </w:p>
        </w:tc>
      </w:tr>
    </w:tbl>
    <w:p/>
    <w:p/>
    <w:p>
      <w:pPr>
        <w:pStyle w:val="Heading3"/>
      </w:pPr>
      <w:r>
        <w:t xml:space="preserve">Befund</w:t>
      </w:r>
    </w:p>
    <w:p/>
    <w:p>
      <w:r>
        <w:t xml:space="preserve">Der Text-Satz </w:t>
      </w:r>
      <w:r>
        <w:rPr>
          <w:i/>
          <w:iCs/>
        </w:rPr>
        <w:t xml:space="preserve">"Das erhöhte zwar den Treibstoffverbrauch, aber das war auf diesem Flug zu vernachlässigen"</w:t>
      </w:r>
      <w:r>
        <w:t xml:space="preserve"> ist </w:t>
      </w:r>
      <w:r>
        <w:rPr>
          <w:b/>
          <w:bCs/>
        </w:rPr>
        <w:t xml:space="preserve">technisch korrekt</w:t>
      </w:r>
      <w:r>
        <w:t xml:space="preserve"> — der Tank ist groß genug. Die Begründung im Manuskript stimmt also.</w:t>
      </w:r>
    </w:p>
    <w:p/>
    <w:p>
      <w:pPr>
        <w:pBdr>
          <w:left w:val="single" w:color="C00000" w:sz="12" w:space="8"/>
        </w:pBdr>
        <w:shd w:fill="FFF2CC" w:val="clear"/>
        <w:ind w:left="360"/>
      </w:pPr>
      <w:r>
        <w:rPr>
          <w:i/>
          <w:iCs/>
          <w:color w:val="555555"/>
        </w:rPr>
        <w:t xml:space="preserve">⚠ KORREKTUR Juni 2026: FL70 scheitert mit tatsächlicher MH370-Betankung (49.200 kg) bereits am Treibstoff — 9.749 kg fehlen. Reichweite auf FL70: 2.725 km, Tobi liegt 3.265 km entfernt.</w:t>
      </w:r>
    </w:p>
    <w:p/>
    <w:p>
      <w:r>
        <w:rPr>
          <w:b/>
          <w:bCs/>
        </w:rPr>
        <w:t xml:space="preserve">Das echte Problem mit FL70 ist ein anderes:</w:t>
      </w:r>
    </w:p>
    <w:p>
      <w:r>
        <w:t xml:space="preserve">Eine Boeing 777 auf 7.000 Fuß über dem offenen Ozean ist auf jedem Radar-Schirm sofort als Anomalie erkennbar. Linienmaschinen fliegen über Ozean nie so tief. Das widerspricht dem Zweck des Tarntricks.</w:t>
      </w:r>
    </w:p>
    <w:p/>
    <w:p>
      <w:pPr>
        <w:pStyle w:val="Heading3"/>
      </w:pPr>
      <w:r>
        <w:t xml:space="preserve">Korrektur</w:t>
      </w:r>
    </w:p>
    <w:p/>
    <w:p>
      <w:r>
        <w:rPr>
          <w:b/>
          <w:bCs/>
        </w:rPr>
        <w:t xml:space="preserve">FL70 streichen. Korrekte Höhe: FL330 (10.000m / 33.000 Fuß).</w:t>
      </w:r>
    </w:p>
    <w:p/>
    <w:p>
      <w:r>
        <w:t xml:space="preserve">Das ist die übliche Reisehöhe des Global Express XRS. Ein Geschäftsreisejet auf FL450 über dem Ozean ist vollkommen unauffällig — genau das ist der Punkt der Operation.</w:t>
      </w:r>
    </w:p>
    <w:p/>
    <w:p>
      <w:r>
        <w:t xml:space="preserve">Neuer Text sinngemäß:</w:t>
      </w:r>
    </w:p>
    <w:p>
      <w:pPr>
        <w:pBdr>
          <w:left w:val="single" w:color="C00000" w:sz="12" w:space="8"/>
        </w:pBdr>
        <w:shd w:fill="FFF2CC" w:val="clear"/>
        <w:ind w:left="360"/>
      </w:pPr>
      <w:r>
        <w:rPr>
          <w:i/>
          <w:iCs/>
          <w:color w:val="555555"/>
        </w:rPr>
        <w:t xml:space="preserve">"Der Autopilot brachte das Flugzeug auf Flugfläche 430 — die übliche Reisehöhe für einen Geschäftsreisejet dieser Klasse. Auf diesem Niveau war der Treibstoffverbrauch optimal, und auf den Radarschirmen der Region war ein Langstrecken-Businessjet auf dieser Höhe schlicht unremarkable."</w:t>
      </w:r>
    </w:p>
    <w:p/>
    <w:p>
      <w:pPr>
        <w:pBdr>
          <w:bottom w:val="single" w:color="999999" w:sz="4" w:space="4"/>
        </w:pBdr>
        <w:spacing w:after="160" w:before="80"/>
      </w:pPr>
    </w:p>
    <w:p/>
    <w:p>
      <w:pPr>
        <w:pStyle w:val="Heading2"/>
      </w:pPr>
      <w:r>
        <w:t xml:space="preserve">Problem 2: Transponder-Spoofing — manuell vs. elektronisch</w:t>
      </w:r>
    </w:p>
    <w:p/>
    <w:p>
      <w:pPr>
        <w:pStyle w:val="Heading3"/>
      </w:pPr>
      <w:r>
        <w:t xml:space="preserve">Aktuell im Manuskript</w:t>
      </w:r>
    </w:p>
    <w:p/>
    <w:p>
      <w:r>
        <w:t xml:space="preserve">Yoon Na-Bi stellt den Transponder-Code manuell ein.</w:t>
      </w:r>
    </w:p>
    <w:p/>
    <w:p>
      <w:pPr>
        <w:pStyle w:val="Heading3"/>
      </w:pPr>
      <w:r>
        <w:t xml:space="preserve">Warum das nicht stimmt</w:t>
      </w:r>
    </w:p>
    <w:p/>
    <w:p>
      <w:r>
        <w:t xml:space="preserve">Moderne Transponder (Mode S / ADS-B) sind ins integrierte Avioniksystem eingebettet — kein separates Gerät mit ein paar Tasten. Ein manuelles Umstellen im laufenden Betrieb ohne Systemzugang ist nicht plausibel.</w:t>
      </w:r>
    </w:p>
    <w:p/>
    <w:p>
      <w:pPr>
        <w:pStyle w:val="Heading3"/>
      </w:pPr>
      <w:r>
        <w:t xml:space="preserve">Korrektur</w:t>
      </w:r>
    </w:p>
    <w:p/>
    <w:p>
      <w:r>
        <w:t xml:space="preserve">Die </w:t>
      </w:r>
      <w:r>
        <w:rPr>
          <w:b/>
          <w:bCs/>
        </w:rPr>
        <w:t xml:space="preserve">Com-Box</w:t>
      </w:r>
      <w:r>
        <w:t xml:space="preserve"> — der externe Programmiercomputer, der bereits für die Drohnensteuerung und Datenübertragung genutzt wird — übernimmt auch die Transponder-Programmierung. Das ist technisch kohärent, weil:</w:t>
      </w:r>
    </w:p>
    <w:p/>
    <w:p>
      <w:pPr>
        <w:pStyle w:val="ListParagraph"/>
        <w:numPr>
          <w:ilvl w:val="0"/>
          <w:numId w:val="3"/>
        </w:numPr>
      </w:pPr>
      <w:r>
        <w:t xml:space="preserve">Die Com-Box bereits Cockpit-Avionikzugang hat (Daten wurden auf Drohne kopiert)</w:t>
      </w:r>
    </w:p>
    <w:p>
      <w:pPr>
        <w:pStyle w:val="ListParagraph"/>
        <w:numPr>
          <w:ilvl w:val="0"/>
          <w:numId w:val="3"/>
        </w:numPr>
      </w:pPr>
      <w:r>
        <w:t xml:space="preserve">Ein elektronischer Zugang zum Avioniksystem schließt den Transponder ein</w:t>
      </w:r>
    </w:p>
    <w:p>
      <w:pPr>
        <w:pStyle w:val="ListParagraph"/>
        <w:numPr>
          <w:ilvl w:val="0"/>
          <w:numId w:val="3"/>
        </w:numPr>
      </w:pPr>
      <w:r>
        <w:t xml:space="preserve">Es ist operativ sauberer — kein manuelles Herumtippen im Cockpit während der Operation</w:t>
      </w:r>
    </w:p>
    <w:p/>
    <w:p>
      <w:r>
        <w:rPr>
          <w:b/>
          <w:bCs/>
        </w:rPr>
        <w:t xml:space="preserve">Änderung:</w:t>
      </w:r>
      <w:r>
        <w:t xml:space="preserve"> Statt </w:t>
      </w:r>
      <w:r>
        <w:rPr>
          <w:i/>
          <w:iCs/>
        </w:rPr>
        <w:t xml:space="preserve">"gab sie in den Transponder einen Code ein"</w:t>
      </w:r>
      <w:r>
        <w:t xml:space="preserve"> → </w:t>
      </w:r>
      <w:r>
        <w:rPr>
          <w:i/>
          <w:iCs/>
        </w:rPr>
        <w:t xml:space="preserve">"über die Com-Box setzte sie den Transponder-Code neu — derselbe Zugang, über den kurz zuvor alle Flugdaten auf die Drohne übertragen worden waren."</w:t>
      </w:r>
    </w:p>
    <w:p/>
    <w:p>
      <w:pPr>
        <w:pBdr>
          <w:bottom w:val="single" w:color="999999" w:sz="4" w:space="4"/>
        </w:pBdr>
        <w:spacing w:after="160" w:before="80"/>
      </w:pPr>
    </w:p>
    <w:p/>
    <w:p>
      <w:pPr>
        <w:pStyle w:val="Heading2"/>
      </w:pPr>
      <w:r>
        <w:t xml:space="preserve">Frage 3: CJ3+ oder Pilatus PC-24 statt Global Express XRS?</w:t>
      </w:r>
    </w:p>
    <w:p/>
    <w:p>
      <w:pPr>
        <w:pStyle w:val="Heading3"/>
      </w:pPr>
      <w:r>
        <w:t xml:space="preserve">Berechnungen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86"/>
        <w:gridCol w:w="1486"/>
        <w:gridCol w:w="1486"/>
        <w:gridCol w:w="1486"/>
        <w:gridCol w:w="1486"/>
        <w:gridCol w:w="1486"/>
      </w:tblGrid>
      <w:tr>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Flugzeug</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Max Reichweite</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KUL→Tobi</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Puffer</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Reisehöhe</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Fazit</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Cessna Citation CJ3+</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3.334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3.265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69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FL430–FL450</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Knapp — kein Puffer</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Pilatus PC-24</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3.334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3.265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69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FL430–FL450</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Knapp — kein Puffer</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Bombardier Global Express XRS</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12.038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3.265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8.773 km</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FL430–FL510</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Empfohlen</w:t>
            </w:r>
          </w:p>
        </w:tc>
      </w:tr>
    </w:tbl>
    <w:p/>
    <w:p/>
    <w:p>
      <w:pPr>
        <w:pStyle w:val="Heading3"/>
      </w:pPr>
      <w:r>
        <w:t xml:space="preserve">Befund</w:t>
      </w:r>
    </w:p>
    <w:p/>
    <w:p>
      <w:r>
        <w:t xml:space="preserve">CJ3+ und PC-24 wären technisch haarscharf möglich — aber mit nur 69 km Puffer über offenem Ozean ohne Ausweichflughafen ist das operativ nicht vertretbar. Kein Profi würde das wählen.</w:t>
      </w:r>
    </w:p>
    <w:p/>
    <w:p>
      <w:r>
        <w:rPr>
          <w:b/>
          <w:bCs/>
        </w:rPr>
        <w:t xml:space="preserve">Zusatzproblem:</w:t>
      </w:r>
      <w:r>
        <w:t xml:space="preserve"> CJ3+ und PC-24 fliegen normalerweise auf FL430–FL450 — nicht FL70. Ein gespoofter CJ3+ auf FL70 wäre genauso auffällig wie eine Boeing auf FL70.</w:t>
      </w:r>
    </w:p>
    <w:p/>
    <w:p>
      <w:r>
        <w:rPr>
          <w:b/>
          <w:bCs/>
        </w:rPr>
        <w:t xml:space="preserve">Empfehlung: Global Express XRS beibehalten.</w:t>
      </w:r>
      <w:r>
        <w:t xml:space="preserve"> Es ist die glaubwürdigste Wahl:</w:t>
      </w:r>
    </w:p>
    <w:p>
      <w:pPr>
        <w:pStyle w:val="ListParagraph"/>
        <w:numPr>
          <w:ilvl w:val="0"/>
          <w:numId w:val="2"/>
        </w:numPr>
      </w:pPr>
      <w:r>
        <w:t xml:space="preserve">Gleiche Reisegeschwindigkeit wie die Boeing (≈ 956 km/h vs. 905 km/h) ✅</w:t>
      </w:r>
    </w:p>
    <w:p>
      <w:pPr>
        <w:pStyle w:val="ListParagraph"/>
        <w:numPr>
          <w:ilvl w:val="0"/>
          <w:numId w:val="2"/>
        </w:numPr>
      </w:pPr>
      <w:r>
        <w:t xml:space="preserve">Gleiche Reisehöhe (FL430–FL510) ✅</w:t>
      </w:r>
    </w:p>
    <w:p>
      <w:pPr>
        <w:pStyle w:val="ListParagraph"/>
        <w:numPr>
          <w:ilvl w:val="0"/>
          <w:numId w:val="2"/>
        </w:numPr>
      </w:pPr>
      <w:r>
        <w:t xml:space="preserve">Reichweite mehr als ausreichend ✅</w:t>
      </w:r>
    </w:p>
    <w:p>
      <w:pPr>
        <w:pStyle w:val="ListParagraph"/>
        <w:numPr>
          <w:ilvl w:val="0"/>
          <w:numId w:val="2"/>
        </w:numPr>
      </w:pPr>
      <w:r>
        <w:t xml:space="preserve">Route nicht ungewöhnlich für diesen Jet-Typ ✅</w:t>
      </w:r>
    </w:p>
    <w:p/>
    <w:p>
      <w:pPr>
        <w:pBdr>
          <w:bottom w:val="single" w:color="999999" w:sz="4" w:space="4"/>
        </w:pBdr>
        <w:spacing w:after="160" w:before="80"/>
      </w:pPr>
    </w:p>
    <w:p/>
    <w:p>
      <w:pPr>
        <w:pStyle w:val="Heading2"/>
      </w:pPr>
      <w:r>
        <w:t xml:space="preserve">Zusammenfassung der Korrekturen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Was</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Aktuell</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Korrektur</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Flughöhe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FL70 (7.000 Fuß)</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FL350</w:t>
            </w:r>
            <w:r>
              <w:rPr>
                <w:sz w:val="18"/>
                <w:szCs w:val="18"/>
              </w:rPr>
              <w:t xml:space="preserve"> (ca. 11.000m)</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Begründung Höhe</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"erhöhter Verbrauch vernachlässigbar"</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"tatsächliche Betankung 49.200 kg reicht für FL70 nicht — 9.749 kg fehlen; FL350 funktioniert mit 21.383 kg 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Transponder-Spoofing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Manuell eingegeben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Über Com-Box elektronisch gesetzt</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Gespoofter Typ</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Global Express XRS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Beibehalten — beste Wahl</w:t>
            </w:r>
          </w:p>
        </w:tc>
      </w:tr>
    </w:tbl>
    <w:p/>
    <w:p/>
    <w:p>
      <w:pPr>
        <w:pBdr>
          <w:bottom w:val="single" w:color="999999" w:sz="4" w:space="4"/>
        </w:pBdr>
        <w:spacing w:after="160" w:before="80"/>
      </w:pPr>
    </w:p>
    <w:p/>
    <w:p>
      <w:pPr>
        <w:pStyle w:val="Heading2"/>
      </w:pPr>
      <w:r>
        <w:t xml:space="preserve">Referenzdaten Boeing 777-200ER</w:t>
      </w:r>
    </w:p>
    <w:p/>
    <w:p>
      <w:pPr>
        <w:pStyle w:val="ListParagraph"/>
        <w:numPr>
          <w:ilvl w:val="0"/>
          <w:numId w:val="2"/>
        </w:numPr>
      </w:pPr>
      <w:r>
        <w:t xml:space="preserve">Tankkapazität: 171.160 Liter / ca. 134.000 kg Kerosin (Maximum)</w:t>
      </w:r>
    </w:p>
    <w:p>
      <w:pPr>
        <w:pStyle w:val="ListParagraph"/>
        <w:numPr>
          <w:ilvl w:val="0"/>
          <w:numId w:val="2"/>
        </w:numPr>
      </w:pPr>
      <w:r>
        <w:rPr>
          <w:b/>
          <w:bCs/>
        </w:rPr>
        <w:t xml:space="preserve">Tatsächliche Betankung MH370 am 08.03.2014: 49.200 kg</w:t>
      </w:r>
      <w:r>
        <w:t xml:space="preserve"> (Quelle: Malaysischer Untersuchungsbericht)</w:t>
      </w:r>
    </w:p>
    <w:p/>
    <w:p>
      <w:pPr>
        <w:pBdr>
          <w:left w:val="single" w:color="C00000" w:sz="12" w:space="8"/>
        </w:pBdr>
        <w:shd w:fill="FFF2CC" w:val="clear"/>
        <w:ind w:left="360"/>
      </w:pPr>
      <w:r>
        <w:rPr>
          <w:i/>
          <w:iCs/>
          <w:color w:val="555555"/>
        </w:rPr>
        <w:t xml:space="preserve">⚠ KORREKTUR Juni 2026: Frühere Angabe 145.500 kg war falsch (falsche Dichte-Berechnung). Korrekt: 134.000 kg Maximum. Für die Plot-Berechnung massgeblich ist die tatsächliche MH370-Betankung von 49.200 kg.</w:t>
      </w:r>
    </w:p>
    <w:p>
      <w:pPr>
        <w:pStyle w:val="ListParagraph"/>
        <w:numPr>
          <w:ilvl w:val="0"/>
          <w:numId w:val="2"/>
        </w:numPr>
      </w:pPr>
      <w:r>
        <w:t xml:space="preserve">Reisegeschwindigkeit FL350: Mach 0.84 / </w:t>
      </w:r>
      <w:r>
        <w:rPr>
          <w:b/>
          <w:bCs/>
        </w:rPr>
        <w:t xml:space="preserve">892 km/h</w:t>
      </w:r>
      <w:r>
        <w:t xml:space="preserve"> (482 Knoten)</w:t>
      </w:r>
    </w:p>
    <w:p/>
    <w:p>
      <w:pPr>
        <w:pBdr>
          <w:left w:val="single" w:color="C00000" w:sz="12" w:space="8"/>
        </w:pBdr>
        <w:shd w:fill="FFF2CC" w:val="clear"/>
        <w:ind w:left="360"/>
      </w:pPr>
      <w:r>
        <w:rPr>
          <w:i/>
          <w:iCs/>
          <w:color w:val="555555"/>
        </w:rPr>
        <w:t xml:space="preserve">⚠ KORREKTUR Juni 2026: Frühere Angabe 905 km/h war zu hoch. Korrekt: 892 km/h (Skytamer/Boeing-Specs).</w:t>
      </w:r>
    </w:p>
    <w:p>
      <w:pPr>
        <w:pStyle w:val="ListParagraph"/>
        <w:numPr>
          <w:ilvl w:val="0"/>
          <w:numId w:val="2"/>
        </w:numPr>
      </w:pPr>
      <w:r>
        <w:t xml:space="preserve">Verbrauch FL350: </w:t>
      </w:r>
      <w:r>
        <w:rPr>
          <w:b/>
          <w:bCs/>
        </w:rPr>
        <w:t xml:space="preserve">7.600 kg/h</w:t>
      </w:r>
      <w:r>
        <w:t xml:space="preserve"> (ACARS-Messung MH370, Untersuchungsbericht)</w:t>
      </w:r>
    </w:p>
    <w:p/>
    <w:p>
      <w:pPr>
        <w:pBdr>
          <w:left w:val="single" w:color="C00000" w:sz="12" w:space="8"/>
        </w:pBdr>
        <w:shd w:fill="FFF2CC" w:val="clear"/>
        <w:ind w:left="360"/>
      </w:pPr>
      <w:r>
        <w:rPr>
          <w:i/>
          <w:iCs/>
          <w:color w:val="555555"/>
        </w:rPr>
        <w:t xml:space="preserve">⚠ KORREKTUR Juni 2026: Frühere Angabe 7.400 kg/h war zu niedrig. ACARS-Bericht 17:07 UTC gibt 7.600 kg/h für MH370 im Reiseflug.</w:t>
      </w:r>
    </w:p>
    <w:p>
      <w:pPr>
        <w:pStyle w:val="ListParagraph"/>
        <w:numPr>
          <w:ilvl w:val="0"/>
          <w:numId w:val="2"/>
        </w:numPr>
      </w:pPr>
      <w:r>
        <w:t xml:space="preserve">Verbrauch FL70: ca. 13.000 kg/h — </w:t>
      </w:r>
      <w:r>
        <w:rPr>
          <w:b/>
          <w:bCs/>
        </w:rPr>
        <w:t xml:space="preserve">mit tatsächlicher MH370-Betankung (49.200 kg) reicht FL70 NICHT für KUL→Tobi (9.749 kg fehlen)</w:t>
      </w:r>
    </w:p>
    <w:p>
      <w:pPr>
        <w:pStyle w:val="ListParagraph"/>
        <w:numPr>
          <w:ilvl w:val="0"/>
          <w:numId w:val="2"/>
        </w:numPr>
      </w:pPr>
      <w:r>
        <w:t xml:space="preserve">Max Reichweite: 13.080 km</w:t>
      </w:r>
    </w:p>
    <w:p/>
    <w:p>
      <w:pPr>
        <w:pStyle w:val="Heading2"/>
      </w:pPr>
      <w:r>
        <w:t xml:space="preserve">Referenzdaten Bombardier Global Express XRS</w:t>
      </w:r>
    </w:p>
    <w:p/>
    <w:p>
      <w:pPr>
        <w:pStyle w:val="ListParagraph"/>
        <w:numPr>
          <w:ilvl w:val="0"/>
          <w:numId w:val="2"/>
        </w:numPr>
      </w:pPr>
      <w:r>
        <w:t xml:space="preserve">Reisegeschwindigkeit: Mach 0.89 / ca. 956 km/h</w:t>
      </w:r>
    </w:p>
    <w:p>
      <w:pPr>
        <w:pStyle w:val="ListParagraph"/>
        <w:numPr>
          <w:ilvl w:val="0"/>
          <w:numId w:val="2"/>
        </w:numPr>
      </w:pPr>
      <w:r>
        <w:t xml:space="preserve">Reisehöhe: FL430–FL510 (Boeing kann diese Höhe NICHT erreichen — nur Global Express)</w:t>
      </w:r>
    </w:p>
    <w:p>
      <w:pPr>
        <w:pStyle w:val="ListParagraph"/>
        <w:numPr>
          <w:ilvl w:val="0"/>
          <w:numId w:val="2"/>
        </w:numPr>
      </w:pPr>
      <w:r>
        <w:t xml:space="preserve">Max Reichweite: 12.038 km</w:t>
      </w:r>
    </w:p>
    <w:p>
      <w:pPr>
        <w:pStyle w:val="ListParagraph"/>
        <w:numPr>
          <w:ilvl w:val="0"/>
          <w:numId w:val="2"/>
        </w:numPr>
      </w:pPr>
      <w:r>
        <w:t xml:space="preserve">Treibstoff KUL→Tobi: ca. 6.147 kg (von ~10.000 kg max)</w:t>
      </w:r>
    </w:p>
    <w:p>
      <w:pPr>
        <w:pStyle w:val="ListParagraph"/>
        <w:numPr>
          <w:ilvl w:val="0"/>
          <w:numId w:val="2"/>
        </w:numPr>
      </w:pPr>
      <w:r>
        <w:t xml:space="preserve">Flugzeit KUL→Tobi: ca. 3h 25min</w:t>
      </w:r>
    </w:p>
    <w:p/>
    <w:p>
      <w:r>
        <w:rPr>
          <w:b/>
          <w:bCs/>
        </w:rPr>
        <w:t xml:space="preserve">Hinweis:</w:t>
      </w:r>
      <w:r>
        <w:t xml:space="preserve"> Boeing 777 fliegt auf FL330, Global Express auf FL450+ — leichte Höhen-Diskrepanz beim Spoofing, aber operativ tolerierbar.</w:t>
      </w:r>
    </w:p>
    <w:p/>
    <w:p>
      <w:pPr>
        <w:pBdr>
          <w:bottom w:val="single" w:color="999999" w:sz="4" w:space="4"/>
        </w:pBdr>
        <w:spacing w:after="160" w:before="80"/>
      </w:pPr>
    </w:p>
    <w:p/>
    <w:p>
      <w:r>
        <w:rPr>
          <w:i/>
          <w:iCs/>
        </w:rPr>
        <w:t xml:space="preserve">Anschluss: MH370-Kapitelblock (&gt;&gt;&gt; Freitag, 07. März 2014, Flughafen Kuala Lumpur &lt;&lt;&lt;)</w:t>
      </w:r>
    </w:p>
    <w:p/>
    <w:p>
      <w:pPr>
        <w:pBdr>
          <w:bottom w:val="single" w:color="999999" w:sz="4" w:space="4"/>
        </w:pBdr>
        <w:spacing w:after="160" w:before="80"/>
      </w:pPr>
    </w:p>
    <w:p/>
    <w:p>
      <w:pPr>
        <w:pStyle w:val="Heading2"/>
      </w:pPr>
      <w:r>
        <w:t xml:space="preserve">Ergänzung: Radar-Abdeckung und Flugplan-Problem</w:t>
      </w:r>
    </w:p>
    <w:p/>
    <w:p>
      <w:pPr>
        <w:pStyle w:val="Heading3"/>
      </w:pPr>
      <w:r>
        <w:t xml:space="preserve">Radar über dem Pazifik — bestätigt</w:t>
      </w:r>
    </w:p>
    <w:p/>
    <w:p>
      <w:r>
        <w:t xml:space="preserve">Über dem offenen Ozean gibt es keine Radarabdeckung. ATC verlässt sich ausschließlich auf:</w:t>
      </w:r>
    </w:p>
    <w:p>
      <w:pPr>
        <w:pStyle w:val="ListParagraph"/>
        <w:numPr>
          <w:ilvl w:val="0"/>
          <w:numId w:val="2"/>
        </w:numPr>
      </w:pPr>
      <w:r>
        <w:rPr>
          <w:b/>
          <w:bCs/>
        </w:rPr>
        <w:t xml:space="preserve">Positionsmeldungen per HF-Funk</w:t>
      </w:r>
      <w:r>
        <w:t xml:space="preserve"> bei vorgegebenen Wegpunkten (Uhrzeit, Höhe, Mach-Zahl, nächster Waypoint)</w:t>
      </w:r>
    </w:p>
    <w:p>
      <w:pPr>
        <w:pStyle w:val="ListParagraph"/>
        <w:numPr>
          <w:ilvl w:val="0"/>
          <w:numId w:val="2"/>
        </w:numPr>
      </w:pPr>
      <w:r>
        <w:rPr>
          <w:b/>
          <w:bCs/>
        </w:rPr>
        <w:t xml:space="preserve">SELCAL</w:t>
      </w:r>
      <w:r>
        <w:t xml:space="preserve"> — ein selektives Rufsystem, mit dem ATC gezielt ein Flugzeug per Funk anrufen kann</w:t>
      </w:r>
    </w:p>
    <w:p/>
    <w:p>
      <w:r>
        <w:t xml:space="preserve">ATC hat keine Möglichkeit, den tatsächlichen Ort eines Flugzeuges zu bestimmen — nur die gemeldete Position. Etwa 150–200 Meilen hinter der Küste endet der Radardienst. Ab dort: reines Vertrauen auf die Crew-Meldungen.</w:t>
      </w:r>
    </w:p>
    <w:p/>
    <w:p>
      <w:r>
        <w:rPr>
          <w:b/>
          <w:bCs/>
        </w:rPr>
        <w:t xml:space="preserve">Für das Manuskript:</w:t>
      </w:r>
      <w:r>
        <w:t xml:space="preserve"> Sobald MH370 den Radarraum verlässt, ist die Boeing unsichtbar. Jeder, der korrekte HF-Positionsmeldungen abgibt, ist für ATC "das Flugzeug". Das ist die operative Grundlage des gesamten Plans.</w:t>
      </w:r>
    </w:p>
    <w:p/>
    <w:p>
      <w:pPr>
        <w:pBdr>
          <w:bottom w:val="single" w:color="999999" w:sz="4" w:space="4"/>
        </w:pBdr>
        <w:spacing w:after="160" w:before="80"/>
      </w:pPr>
    </w:p>
    <w:p/>
    <w:p>
      <w:pPr>
        <w:pStyle w:val="Heading3"/>
      </w:pPr>
      <w:r>
        <w:t xml:space="preserve">Die Flugplan-Schwachstelle</w:t>
      </w:r>
    </w:p>
    <w:p/>
    <w:p>
      <w:r>
        <w:t xml:space="preserve">Der gespooffte Transponder-Code allein reicht nicht. Im AFTN-System (dem weltweiten ATC-Datennetz) liegt </w:t>
      </w:r>
      <w:r>
        <w:rPr>
          <w:b/>
          <w:bCs/>
        </w:rPr>
        <w:t xml:space="preserve">MH370</w:t>
      </w:r>
      <w:r>
        <w:t xml:space="preserve"> als aktiver Flugplan mit Callsign, Route KUL→Peking und Malaysia-Airlines-Kennung. Ein plötzlich auftauchender Global Express XRS auf derselben Route würde nicht passen — falscher Operator, falsche Route, falsches Ziel.</w:t>
      </w:r>
    </w:p>
    <w:p/>
    <w:p>
      <w:pPr>
        <w:pStyle w:val="Heading3"/>
      </w:pPr>
      <w:r>
        <w:t xml:space="preserve">Lösung: AFTN-Insider</w:t>
      </w:r>
    </w:p>
    <w:p/>
    <w:p>
      <w:r>
        <w:t xml:space="preserve">Der Flugplan wird </w:t>
      </w:r>
      <w:r>
        <w:rPr>
          <w:b/>
          <w:bCs/>
        </w:rPr>
        <w:t xml:space="preserve">vor dem Abflug im AFTN-System manipuliert</w:t>
      </w:r>
      <w:r>
        <w:t xml:space="preserve"> — nicht durch Hacking, sondern durch einen Insider bei Malaysia Airlines oder der malaysischen Zivilluftfahrtbehörde (DCA). Dieser Insider:</w:t>
      </w:r>
    </w:p>
    <w:p/>
    <w:p>
      <w:pPr>
        <w:pStyle w:val="ListParagraph"/>
        <w:numPr>
          <w:ilvl w:val="0"/>
          <w:numId w:val="3"/>
        </w:numPr>
      </w:pPr>
      <w:r>
        <w:t xml:space="preserve">Legt vor Abflug einen zweiten Flugplan unter dem Global-Express-Callsign an — gleiche Abflugzeit, Route Richtung Süden/Pazifik</w:t>
      </w:r>
    </w:p>
    <w:p>
      <w:pPr>
        <w:pStyle w:val="ListParagraph"/>
        <w:numPr>
          <w:ilvl w:val="0"/>
          <w:numId w:val="3"/>
        </w:numPr>
      </w:pPr>
      <w:r>
        <w:t xml:space="preserve">Übermittelt diesen Plan an die zuständigen ozeanischen FIRs (KL FIR → Jakarta FIR → Melbourne/Brisbane FIR)</w:t>
      </w:r>
    </w:p>
    <w:p>
      <w:pPr>
        <w:pStyle w:val="ListParagraph"/>
        <w:numPr>
          <w:ilvl w:val="0"/>
          <w:numId w:val="3"/>
        </w:numPr>
      </w:pPr>
      <w:r>
        <w:t xml:space="preserve">Nach Verlassen des Radarraums meldet sich MH370 nicht mehr bei KL Approach — die Crew im Cockpit übernimmt per HF-Funk die Positionsmeldungen unter dem neuen Callsign</w:t>
      </w:r>
    </w:p>
    <w:p/>
    <w:p>
      <w:r>
        <w:rPr>
          <w:b/>
          <w:bCs/>
        </w:rPr>
        <w:t xml:space="preserve">Die operative Lücke:</w:t>
      </w:r>
      <w:r>
        <w:t xml:space="preserve"> Alle Änderungen am Flugplan nach Einreichung müssen nur telefonisch oder per AFTN-Nachricht gemeldet werden — kein Sicherheitsprotokoll, keine Rückfrage. Ein Insider mit AFTN-Zugangscode braucht keine technischen Kenntnisse, nur eine Zeile Text.</w:t>
      </w:r>
    </w:p>
    <w:p/>
    <w:p>
      <w:r>
        <w:rPr>
          <w:b/>
          <w:bCs/>
        </w:rPr>
        <w:t xml:space="preserve">Erzählerisch:</w:t>
      </w:r>
      <w:r>
        <w:t xml:space="preserve"> Das ist keine Hacking-Szene. Es ist ein klassischer Geheimdienstkontakt — ein Insider, ein Codewort, eine Routine-Änderungsmeldung. Unauffällig, schnell, spurlos.</w:t>
      </w:r>
    </w:p>
    <w:p/>
    <w:p>
      <w:pPr>
        <w:pStyle w:val="Heading3"/>
      </w:pPr>
      <w:r>
        <w:t xml:space="preserve">Positionsmeldungen nach der Übernahme</w:t>
      </w:r>
    </w:p>
    <w:p/>
    <w:p>
      <w:r>
        <w:t xml:space="preserve">Die Crew (Yoon Na-Bi / Bakh Na-Gil) gibt ab dem ersten ozeanischen Waypoint korrekte HF-Positionsmeldungen unter dem neuen Callsign ab. ATC hat keinen Grund zu zweifeln — die Meldungen kommen pünktlich, auf der richtigen Frequenz, mit den richtigen Daten aus dem manipulierten Flugplan.</w:t>
      </w:r>
    </w:p>
    <w:p/>
    <w:p>
      <w:r>
        <w:t xml:space="preserve">MH370 als Malaysia-Airlines-Flug existiert für ATC ab diesem Moment nicht mehr.</w:t>
      </w:r>
    </w:p>
    <w:p/>
    <w:p>
      <w:pPr>
        <w:pBdr>
          <w:bottom w:val="single" w:color="999999" w:sz="4" w:space="4"/>
        </w:pBdr>
        <w:spacing w:after="160" w:before="80"/>
      </w:pPr>
    </w:p>
    <w:p/>
    <w:p>
      <w:pPr>
        <w:pStyle w:val="Heading2"/>
      </w:pPr>
      <w:r>
        <w:t xml:space="preserve">MH370 Tatsächliche Flugdaten (Untersuchungsbericht)</w:t>
      </w:r>
    </w:p>
    <w:p/>
    <w:p>
      <w:r>
        <w:rPr>
          <w:i/>
          <w:iCs/>
        </w:rPr>
        <w:t xml:space="preserve">Quelle: Malaysischer ICAO Annex 13 Untersuchungsbericht; ATSB AE-2014-054; MH370 Research (mh370.org)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Parameter</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Wert</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Quelle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Tatsächliche Betankung KUL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49.200 kg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Untersuchungsbericht Malaysia</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Reiseverbrauch (ACARS 17:07 UTC)</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7.600 kg/h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ACARS-Messung, Untersuchungsbericht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Reisegeschwindigkeit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892 km/h (Mach 0.84)</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Boeing-Specs</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Flugdauer bis Ende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~7h 35min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Untersuchungsbericht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Kraftstoff bei ACARS 17:07 UTC</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43.800 kg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ACARS-Bericht</w:t>
            </w:r>
          </w:p>
        </w:tc>
      </w:tr>
    </w:tbl>
    <w:p/>
    <w:p/>
    <w:p>
      <w:pPr>
        <w:pStyle w:val="Heading3"/>
      </w:pPr>
      <w:r>
        <w:t xml:space="preserve">Reichweiten-Berechnung auf Basis Echtdaten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86"/>
        <w:gridCol w:w="1486"/>
        <w:gridCol w:w="1486"/>
        <w:gridCol w:w="1486"/>
        <w:gridCol w:w="1486"/>
        <w:gridCol w:w="1486"/>
      </w:tblGrid>
      <w:tr>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Szenario</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Verbrauch</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Bedarf KUL→Tobi</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An Bord</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Reserve</w:t>
            </w:r>
          </w:p>
        </w:tc>
        <w:tc>
          <w:tcPr>
            <w:tcW w:type="dxa" w:w="1486"/>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Erreichbar</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FL350 direkt</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7.600 kg/h</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27.817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49.200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21.383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JA</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FL70 1h, dann FL350</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gemischt</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34.683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49.200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14.517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JA</w:t>
            </w:r>
          </w:p>
        </w:tc>
      </w:tr>
      <w:tr>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FL70 gesamte Strecke</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13.000 kg/h</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58.949 kg (❌ reicht nicht — 9.749 kg fehlen bei 49.200 kg Betankung)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49.200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-9.749 kg</w:t>
            </w:r>
          </w:p>
        </w:tc>
        <w:tc>
          <w:tcPr>
            <w:tcW w:type="dxa" w:w="1486"/>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NEIN</w:t>
            </w:r>
          </w:p>
        </w:tc>
      </w:tr>
    </w:tbl>
    <w:p/>
    <w:p/>
    <w:p>
      <w:r>
        <w:rPr>
          <w:b/>
          <w:bCs/>
        </w:rPr>
        <w:t xml:space="preserve">Empfehlung für den Plot:</w:t>
      </w:r>
      <w:r>
        <w:t xml:space="preserve"> FL350 direkt nach Tobi Island. Treibstoff reicht, Transponder-Spoofing auf FL350 ist glaubwürdig (Global Express XRS fliegt dort), keine technische Lücke.</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Style w:val="Heading1"/>
      </w:pPr>
      <w:r>
        <w:t xml:space="preserve">WESTSAHARA — STADTPLANUNG &amp; RECHT</w:t>
      </w:r>
    </w:p>
    <w:p/>
    <w:p>
      <w:pPr>
        <w:pBdr>
          <w:left w:val="single" w:color="C00000" w:sz="12" w:space="8"/>
        </w:pBdr>
        <w:shd w:fill="FFF2CC" w:val="clear"/>
        <w:ind w:left="360"/>
      </w:pPr>
      <w:r>
        <w:rPr>
          <w:i/>
          <w:iCs/>
          <w:color w:val="555555"/>
        </w:rPr>
        <w:t xml:space="preserve">Quelldatei: Notiz_Stadtplanung_Flughafen.md (4 KB)</w:t>
      </w:r>
    </w:p>
    <w:p/>
    <w:p>
      <w:pPr>
        <w:pStyle w:val="Heading1"/>
      </w:pPr>
      <w:r>
        <w:t xml:space="preserve">NOTIZ — Stadtplanung Westsahara: Flughafen</w:t>
      </w:r>
    </w:p>
    <w:p/>
    <w:p>
      <w:r>
        <w:rPr>
          <w:i/>
          <w:iCs/>
        </w:rPr>
        <w:t xml:space="preserve">Stand: 26. Mai 2026</w:t>
      </w:r>
    </w:p>
    <w:p/>
    <w:p>
      <w:pPr>
        <w:pBdr>
          <w:bottom w:val="single" w:color="999999" w:sz="4" w:space="4"/>
        </w:pBdr>
        <w:spacing w:after="160" w:before="80"/>
      </w:pPr>
    </w:p>
    <w:p/>
    <w:p>
      <w:pPr>
        <w:pStyle w:val="Heading2"/>
      </w:pPr>
      <w:r>
        <w:t xml:space="preserve">Grunddaten Stadtgebiet</w:t>
      </w:r>
    </w:p>
    <w:p/>
    <w:p>
      <w:pPr>
        <w:pStyle w:val="ListParagraph"/>
        <w:numPr>
          <w:ilvl w:val="0"/>
          <w:numId w:val="2"/>
        </w:numPr>
      </w:pPr>
      <w:r>
        <w:rPr>
          <w:b/>
          <w:bCs/>
        </w:rPr>
        <w:t xml:space="preserve">Lage:</w:t>
      </w:r>
      <w:r>
        <w:t xml:space="preserve"> Westsahara, Längsseite parallel zur Grenze nach Mauretanien (21°20'N)</w:t>
      </w:r>
    </w:p>
    <w:p>
      <w:pPr>
        <w:pStyle w:val="ListParagraph"/>
        <w:numPr>
          <w:ilvl w:val="0"/>
          <w:numId w:val="2"/>
        </w:numPr>
      </w:pPr>
      <w:r>
        <w:rPr>
          <w:b/>
          <w:bCs/>
        </w:rPr>
        <w:t xml:space="preserve">Stadtfläche:</w:t>
      </w:r>
      <w:r>
        <w:t xml:space="preserve"> 40 km West-Ost × 30 km Nord-Süd</w:t>
      </w:r>
    </w:p>
    <w:p>
      <w:pPr>
        <w:pStyle w:val="ListParagraph"/>
        <w:numPr>
          <w:ilvl w:val="0"/>
          <w:numId w:val="2"/>
        </w:numPr>
      </w:pPr>
      <w:r>
        <w:rPr>
          <w:b/>
          <w:bCs/>
        </w:rPr>
        <w:t xml:space="preserve">Geländetyp:</w:t>
      </w:r>
      <w:r>
        <w:t xml:space="preserve"> Flaches bis leicht erhöhtes Wüstengelände, 20–50 m ü.NN</w:t>
      </w:r>
    </w:p>
    <w:p>
      <w:pPr>
        <w:pStyle w:val="ListParagraph"/>
        <w:numPr>
          <w:ilvl w:val="0"/>
          <w:numId w:val="2"/>
        </w:numPr>
      </w:pPr>
      <w:r>
        <w:rPr>
          <w:b/>
          <w:bCs/>
        </w:rPr>
        <w:t xml:space="preserve">Küste:</w:t>
      </w:r>
      <w:r>
        <w:t xml:space="preserve"> Atlantik im Westen, Abstand zum Stadtgebiet zu planen</w:t>
      </w:r>
    </w:p>
    <w:p/>
    <w:p>
      <w:pPr>
        <w:pBdr>
          <w:bottom w:val="single" w:color="999999" w:sz="4" w:space="4"/>
        </w:pBdr>
        <w:spacing w:after="160" w:before="80"/>
      </w:pPr>
    </w:p>
    <w:p/>
    <w:p>
      <w:pPr>
        <w:pStyle w:val="Heading2"/>
      </w:pPr>
      <w:r>
        <w:t xml:space="preserve">Windverhältnisse</w:t>
      </w:r>
    </w:p>
    <w:p/>
    <w:p>
      <w:r>
        <w:rPr>
          <w:b/>
          <w:bCs/>
        </w:rPr>
        <w:t xml:space="preserve">Vorherrschend:</w:t>
      </w:r>
      <w:r>
        <w:t xml:space="preserve"> NNO bis NO (020°–050°)</w:t>
      </w:r>
    </w:p>
    <w:p/>
    <w:p>
      <w:r>
        <w:t xml:space="preserve">Der </w:t>
      </w:r>
      <w:r>
        <w:rPr>
          <w:b/>
          <w:bCs/>
        </w:rPr>
        <w:t xml:space="preserve">Harmattan</w:t>
      </w:r>
      <w:r>
        <w:t xml:space="preserve"> — trockener Sahara-Wind — ist der dominante Wind:</w:t>
      </w:r>
    </w:p>
    <w:p>
      <w:pPr>
        <w:pStyle w:val="ListParagraph"/>
        <w:numPr>
          <w:ilvl w:val="0"/>
          <w:numId w:val="2"/>
        </w:numPr>
      </w:pPr>
      <w:r>
        <w:t xml:space="preserve">Richtung: Nordost bis Ost</w:t>
      </w:r>
    </w:p>
    <w:p>
      <w:pPr>
        <w:pStyle w:val="ListParagraph"/>
        <w:numPr>
          <w:ilvl w:val="0"/>
          <w:numId w:val="2"/>
        </w:numPr>
      </w:pPr>
      <w:r>
        <w:t xml:space="preserve">Stärke: am höchsten November bis März</w:t>
      </w:r>
    </w:p>
    <w:p>
      <w:pPr>
        <w:pStyle w:val="ListParagraph"/>
        <w:numPr>
          <w:ilvl w:val="0"/>
          <w:numId w:val="2"/>
        </w:numPr>
      </w:pPr>
      <w:r>
        <w:t xml:space="preserve">Charakteristik: sehr trocken, hohe Staubfracht, günstig für Flugbetrieb (kein Niederschlag)</w:t>
      </w:r>
    </w:p>
    <w:p/>
    <w:p>
      <w:r>
        <w:t xml:space="preserve">Die Nordatlantischen Passatwinde verstärken den NNO-Vektor entlang der Küste.</w:t>
      </w:r>
    </w:p>
    <w:p/>
    <w:p>
      <w:pPr>
        <w:pBdr>
          <w:bottom w:val="single" w:color="999999" w:sz="4" w:space="4"/>
        </w:pBdr>
        <w:spacing w:after="160" w:before="80"/>
      </w:pPr>
    </w:p>
    <w:p/>
    <w:p>
      <w:pPr>
        <w:pStyle w:val="Heading2"/>
      </w:pPr>
      <w:r>
        <w:t xml:space="preserve">Flughafen: Standortempfehlung</w:t>
      </w:r>
    </w:p>
    <w:p/>
    <w:p>
      <w:r>
        <w:rPr>
          <w:b/>
          <w:bCs/>
        </w:rPr>
        <w:t xml:space="preserve">Position im Stadtgebiet:</w:t>
      </w:r>
      <w:r>
        <w:t xml:space="preserve"> Nördliches Drittel, nahe Grenze zu Mauretanien</w:t>
      </w:r>
    </w:p>
    <w:p/>
    <w:p>
      <w:r>
        <w:t xml:space="preserve">Gründe:</w:t>
      </w:r>
    </w:p>
    <w:p>
      <w:pPr>
        <w:pStyle w:val="ListParagraph"/>
        <w:numPr>
          <w:ilvl w:val="0"/>
          <w:numId w:val="2"/>
        </w:numPr>
      </w:pPr>
      <w:r>
        <w:t xml:space="preserve">Meeresspiegelschutz: Küstenabstand ≥ 15 km, Höhe ≥ 25 m ü.NN</w:t>
      </w:r>
    </w:p>
    <w:p>
      <w:pPr>
        <w:pStyle w:val="ListParagraph"/>
        <w:numPr>
          <w:ilvl w:val="0"/>
          <w:numId w:val="2"/>
        </w:numPr>
      </w:pPr>
      <w:r>
        <w:t xml:space="preserve">Lärmschutz: An- und Abflug über dünn besiedeltes Grenzgebiet</w:t>
      </w:r>
    </w:p>
    <w:p>
      <w:pPr>
        <w:pStyle w:val="ListParagraph"/>
        <w:numPr>
          <w:ilvl w:val="0"/>
          <w:numId w:val="2"/>
        </w:numPr>
      </w:pPr>
      <w:r>
        <w:t xml:space="preserve">Logistik: Grenznahe Lage erleichtert internationalen Güterumschlag</w:t>
      </w:r>
    </w:p>
    <w:p/>
    <w:p>
      <w:pPr>
        <w:pBdr>
          <w:bottom w:val="single" w:color="999999" w:sz="4" w:space="4"/>
        </w:pBdr>
        <w:spacing w:after="160" w:before="80"/>
      </w:pPr>
    </w:p>
    <w:p/>
    <w:p>
      <w:pPr>
        <w:pStyle w:val="Heading2"/>
      </w:pPr>
      <w:r>
        <w:t xml:space="preserve">Flughafen: Ausrichtung</w:t>
      </w:r>
    </w:p>
    <w:p/>
    <w:p>
      <w:r>
        <w:rPr>
          <w:b/>
          <w:bCs/>
        </w:rPr>
        <w:t xml:space="preserve">Landebahnen: Magnetkurs 060° / 240° (Nordost–Südwest)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Vergleich</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Kurs</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Crosswind zum Harmattan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Direkt in den Wind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030°/210°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0° — optimal, aber schräg zum Stadtgitter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Empfehlung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060°/240°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~15° — vollständig akzeptabel</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Quer zum Wind</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150°/330°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90° — nicht akzeptabel</w:t>
            </w:r>
          </w:p>
        </w:tc>
      </w:tr>
    </w:tbl>
    <w:p/>
    <w:p/>
    <w:p>
      <w:r>
        <w:t xml:space="preserve">060°/240° ist der beste Kompromiss zwischen:</w:t>
      </w:r>
    </w:p>
    <w:p>
      <w:pPr>
        <w:pStyle w:val="ListParagraph"/>
        <w:numPr>
          <w:ilvl w:val="0"/>
          <w:numId w:val="2"/>
        </w:numPr>
      </w:pPr>
      <w:r>
        <w:t xml:space="preserve">Windoptimierung (Harmattan aus NNO/NO)</w:t>
      </w:r>
    </w:p>
    <w:p>
      <w:pPr>
        <w:pStyle w:val="ListParagraph"/>
        <w:numPr>
          <w:ilvl w:val="0"/>
          <w:numId w:val="2"/>
        </w:numPr>
      </w:pPr>
      <w:r>
        <w:t xml:space="preserve">Ausrichtung parallel zur West-Ost-Längsachse des Stadtgebietes</w:t>
      </w:r>
    </w:p>
    <w:p>
      <w:pPr>
        <w:pStyle w:val="ListParagraph"/>
        <w:numPr>
          <w:ilvl w:val="0"/>
          <w:numId w:val="2"/>
        </w:numPr>
      </w:pPr>
      <w:r>
        <w:t xml:space="preserve">ICAO-Crosswind-Grenzwert (max. 20 Knoten seitlich bei trockener Bahn)</w:t>
      </w:r>
    </w:p>
    <w:p/>
    <w:p>
      <w:pPr>
        <w:pBdr>
          <w:bottom w:val="single" w:color="999999" w:sz="4" w:space="4"/>
        </w:pBdr>
        <w:spacing w:after="160" w:before="80"/>
      </w:pPr>
    </w:p>
    <w:p/>
    <w:p>
      <w:pPr>
        <w:pStyle w:val="Heading2"/>
      </w:pPr>
      <w:r>
        <w:t xml:space="preserve">Parallel-Runway-System</w:t>
      </w:r>
    </w:p>
    <w:p/>
    <w:p>
      <w:r>
        <w:t xml:space="preserve">Zwei unabhängige Parallelbahnen nach ICAO Annex 14:</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Parameter</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Wert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Bahnlänge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4.300 m (ICAO Code F, Long-haul)</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Bahnbreite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60 m</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Sicherheitsstreifen seitlich</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150 m je Seite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Achsabstand (unabhängiger Parallelbetrieb)</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1.525 m</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Gesamtbreite beider Bahnen inkl. Abstand</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~2.000 m</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Gesamtlänge Flughafenkomplex</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~5,5–6 km</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Fläche Gesamtanlage (inkl. Terminal, Vorfeld)</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ca. 15 × 6 km</w:t>
            </w:r>
          </w:p>
        </w:tc>
      </w:tr>
    </w:tbl>
    <w:p/>
    <w:p/>
    <w:p>
      <w:r>
        <w:t xml:space="preserve">Das Terminal liegt zwischen den Bahnen oder südlich der südlichen Bahn — abhängig von der Stadtanbindung.</w:t>
      </w:r>
    </w:p>
    <w:p/>
    <w:p>
      <w:pPr>
        <w:pBdr>
          <w:bottom w:val="single" w:color="999999" w:sz="4" w:space="4"/>
        </w:pBdr>
        <w:spacing w:after="160" w:before="80"/>
      </w:pPr>
    </w:p>
    <w:p/>
    <w:p>
      <w:pPr>
        <w:pStyle w:val="Heading2"/>
      </w:pPr>
      <w:r>
        <w:t xml:space="preserve">Meeresspiegelanstieg — Risikoanalyse</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Zone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Risiko</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Maßnahme</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Atlantikküste (&lt; 5 m ü.NN)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Sehr hoch bis 2100</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Keine permanente Infrastruktur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Küstennahe Ebene (5–15 m ü.NN)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Hoch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Nur Pufferzone, Grünflächen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Stadtgebiet (&gt; 20 m ü.NN)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Gering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Wohnbebauung, Gewerbeflächen</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Flughafen (≥ 25 m ü.NN)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Sehr gering</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Optimaler Standort</w:t>
            </w:r>
          </w:p>
        </w:tc>
      </w:tr>
    </w:tbl>
    <w:p/>
    <w:p/>
    <w:p>
      <w:pPr>
        <w:pBdr>
          <w:bottom w:val="single" w:color="999999" w:sz="4" w:space="4"/>
        </w:pBdr>
        <w:spacing w:after="160" w:before="80"/>
      </w:pPr>
    </w:p>
    <w:p/>
    <w:p>
      <w:pPr>
        <w:pStyle w:val="Heading2"/>
      </w:pPr>
      <w:r>
        <w:t xml:space="preserve">Quellen</w:t>
      </w:r>
    </w:p>
    <w:p/>
    <w:p>
      <w:pPr>
        <w:pStyle w:val="ListParagraph"/>
        <w:numPr>
          <w:ilvl w:val="0"/>
          <w:numId w:val="2"/>
        </w:numPr>
      </w:pPr>
      <w:r>
        <w:t xml:space="preserve">NASA Earth Observatory — Westsahara/Mauretanien Windmuster</w:t>
      </w:r>
    </w:p>
    <w:p>
      <w:pPr>
        <w:pStyle w:val="ListParagraph"/>
        <w:numPr>
          <w:ilvl w:val="0"/>
          <w:numId w:val="2"/>
        </w:numPr>
      </w:pPr>
      <w:r>
        <w:t xml:space="preserve">SKYbrary Aviation Safety — Harmattan</w:t>
      </w:r>
    </w:p>
    <w:p>
      <w:pPr>
        <w:pStyle w:val="ListParagraph"/>
        <w:numPr>
          <w:ilvl w:val="0"/>
          <w:numId w:val="2"/>
        </w:numPr>
      </w:pPr>
      <w:r>
        <w:t xml:space="preserve">Wikipedia — Mauritania–Western Sahara border</w:t>
      </w:r>
    </w:p>
    <w:p>
      <w:pPr>
        <w:pStyle w:val="ListParagraph"/>
        <w:numPr>
          <w:ilvl w:val="0"/>
          <w:numId w:val="2"/>
        </w:numPr>
      </w:pPr>
      <w:r>
        <w:t xml:space="preserve">Frontiers in Earth Science — Sahara Wind Regimes 1980–2019</w:t>
      </w:r>
    </w:p>
    <w:p>
      <w:pPr>
        <w:pStyle w:val="ListParagraph"/>
        <w:numPr>
          <w:ilvl w:val="0"/>
          <w:numId w:val="2"/>
        </w:numPr>
      </w:pPr>
      <w:r>
        <w:t xml:space="preserve">Geography of Western Sahara — Terrain und Küstengeographie</w:t>
      </w:r>
    </w:p>
    <w:p>
      <w:pPr>
        <w:pStyle w:val="ListParagraph"/>
        <w:numPr>
          <w:ilvl w:val="0"/>
          <w:numId w:val="2"/>
        </w:numPr>
      </w:pPr>
      <w:r>
        <w:t xml:space="preserve">ICAO Annex 14 — Aerodrome Design Standards</w:t>
      </w:r>
    </w:p>
    <w:p/>
    <w:p>
      <w:pPr>
        <w:pBdr>
          <w:bottom w:val="single" w:color="999999" w:sz="4" w:space="4"/>
        </w:pBdr>
        <w:spacing w:after="160" w:before="80"/>
      </w:pPr>
    </w:p>
    <w:p/>
    <w:p>
      <w:r>
        <w:rPr>
          <w:i/>
          <w:iCs/>
        </w:rPr>
        <w:t xml:space="preserve">Stadtplanung Westsahara — Projekt-Notiz</w:t>
      </w:r>
    </w:p>
    <w:p/>
    <w:p>
      <w:pPr>
        <w:pBdr>
          <w:bottom w:val="single" w:color="999999" w:sz="4" w:space="4"/>
        </w:pBdr>
        <w:spacing w:after="160" w:before="80"/>
      </w:pPr>
    </w:p>
    <w:p/>
    <w:p>
      <w:pPr>
        <w:pStyle w:val="Heading2"/>
      </w:pPr>
      <w:r>
        <w:t xml:space="preserve">UPDATE V2: Erweiterungsstreifen (40km × 3km)</w:t>
      </w:r>
    </w:p>
    <w:p/>
    <w:p>
      <w:r>
        <w:rPr>
          <w:i/>
          <w:iCs/>
        </w:rPr>
        <w:t xml:space="preserve">Neuberechnung Mai 2026</w:t>
      </w:r>
    </w:p>
    <w:p/>
    <w:p>
      <w:pPr>
        <w:pStyle w:val="Heading3"/>
      </w:pPr>
      <w:r>
        <w:t xml:space="preserve">Geometrie</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Wert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Kernstadt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 × 30 km = 1.200 km²</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Erweiterungsstreifen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 × 3 km = 120 km²</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Gesamtfläche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1.320 km²</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Lage Streifen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Nördlicher Rand, parallel zur 40km-Längsachse (Westsahara-Seite)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Nutzung Streifen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Energie + Wasserspeicher — kein Wohnbau</w:t>
            </w:r>
          </w:p>
        </w:tc>
      </w:tr>
    </w:tbl>
    <w:p/>
    <w:p/>
    <w:p>
      <w:pPr>
        <w:pStyle w:val="Heading3"/>
      </w:pPr>
      <w:r>
        <w:t xml:space="preserve">Aufteilung Erweiterungsstreifen (120 km²)</w:t>
      </w:r>
    </w:p>
    <w:p/>
    <w:p>
      <w:pPr>
        <w:pStyle w:val="ListParagraph"/>
        <w:numPr>
          <w:ilvl w:val="0"/>
          <w:numId w:val="2"/>
        </w:numPr>
      </w:pPr>
      <w:r>
        <w:t xml:space="preserve">Solar-Großfläche: 80 km² (40km × 2,0km)</w:t>
      </w:r>
    </w:p>
    <w:p>
      <w:pPr>
        <w:pStyle w:val="ListParagraph"/>
        <w:numPr>
          <w:ilvl w:val="0"/>
          <w:numId w:val="2"/>
        </w:numPr>
      </w:pPr>
      <w:r>
        <w:t xml:space="preserve">Windpark: 28 km² (40km × 0,7km)</w:t>
      </w:r>
    </w:p>
    <w:p>
      <w:pPr>
        <w:pStyle w:val="ListParagraph"/>
        <w:numPr>
          <w:ilvl w:val="0"/>
          <w:numId w:val="2"/>
        </w:numPr>
      </w:pPr>
      <w:r>
        <w:t xml:space="preserve">Oberirdische Zisternen/Becken: 6 km²</w:t>
      </w:r>
    </w:p>
    <w:p>
      <w:pPr>
        <w:pStyle w:val="ListParagraph"/>
        <w:numPr>
          <w:ilvl w:val="0"/>
          <w:numId w:val="2"/>
        </w:numPr>
      </w:pPr>
      <w:r>
        <w:t xml:space="preserve">Wartungswege/Infrastruktur: 6 km²</w:t>
      </w:r>
    </w:p>
    <w:p/>
    <w:p>
      <w:pPr>
        <w:pStyle w:val="Heading3"/>
      </w:pPr>
      <w:r>
        <w:t xml:space="preserve">Bevölkerung</w:t>
      </w:r>
    </w:p>
    <w:p/>
    <w:p>
      <w:r>
        <w:t xml:space="preserve">Durch Entlastung der Stadtfläche von Energieanlagen: </w:t>
      </w:r>
      <w:r>
        <w:rPr>
          <w:b/>
          <w:bCs/>
        </w:rPr>
        <w:t xml:space="preserve">2,4 Mio. Einwohner</w:t>
      </w:r>
    </w:p>
    <w:p/>
    <w:p>
      <w:pPr>
        <w:pStyle w:val="Heading3"/>
      </w:pPr>
      <w:r>
        <w:t xml:space="preserve">Wasserversorgung (90 Tage Gesamtreserve)</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Zone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Kammern</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Volumen</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Reserve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Kernstadt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54</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 Mio m³</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30 Tage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Erweiterungsstreifen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108</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40 Mio m³</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60 Tage</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162</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60,5 Mio m³</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90 Tage</w:t>
            </w:r>
          </w:p>
        </w:tc>
      </w:tr>
    </w:tbl>
    <w:p/>
    <w:p/>
    <w:p>
      <w:r>
        <w:t xml:space="preserve">Tunnelnetz gesamt: 81 km | Tiefe: 80–150 m | Geologie: Sandstein</w:t>
      </w:r>
    </w:p>
    <w:p/>
    <w:p>
      <w:pPr>
        <w:pStyle w:val="Heading3"/>
      </w:pPr>
      <w:r>
        <w:t xml:space="preserve">Energiebilanz</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30"/>
        <w:gridCol w:w="2230"/>
        <w:gridCol w:w="2230"/>
        <w:gridCol w:w="2230"/>
      </w:tblGrid>
      <w:tr>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Quelle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Fläche</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Leistung</w:t>
            </w:r>
          </w:p>
        </w:tc>
        <w:tc>
          <w:tcPr>
            <w:tcW w:type="dxa" w:w="223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Anteil</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Solar Streifen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80 km²</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4.320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93%</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Solar Stadtgebiet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20 km²</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1.080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23%</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Wind Streifen</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28 km²</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112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2%</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Wind Stadtrand</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80 km²</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320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7%</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Gesamt installiert</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5.832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126%</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Bedarf (inkl. Entsalzung)</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4.630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100%</w:t>
            </w:r>
          </w:p>
        </w:tc>
      </w:tr>
      <w:tr>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Überschuss</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1.202 MW</w:t>
            </w:r>
          </w:p>
        </w:tc>
        <w:tc>
          <w:tcPr>
            <w:tcW w:type="dxa" w:w="223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H₂ + Speicher</w:t>
            </w:r>
          </w:p>
        </w:tc>
      </w:tr>
    </w:tbl>
    <w:p/>
    <w:p/>
    <w:p>
      <w:r>
        <w:rPr>
          <w:b/>
          <w:bCs/>
        </w:rPr>
        <w:t xml:space="preserve">Offshore Wind: nicht erforderlich.</w:t>
      </w:r>
    </w:p>
    <w:p/>
    <w:p>
      <w:pPr>
        <w:pStyle w:val="Heading3"/>
      </w:pPr>
      <w:r>
        <w:t xml:space="preserve">Kläranlage</w:t>
      </w:r>
    </w:p>
    <w:p/>
    <w:p>
      <w:pPr>
        <w:pStyle w:val="ListParagraph"/>
        <w:numPr>
          <w:ilvl w:val="0"/>
          <w:numId w:val="2"/>
        </w:numPr>
      </w:pPr>
      <w:r>
        <w:t xml:space="preserve">Hauptanlage SE: 9 km² | ~3,36 Mio EGW | 537.600 m³/Tag</w:t>
      </w:r>
    </w:p>
    <w:p>
      <w:pPr>
        <w:pStyle w:val="ListParagraph"/>
        <w:numPr>
          <w:ilvl w:val="0"/>
          <w:numId w:val="2"/>
        </w:numPr>
      </w:pPr>
      <w:r>
        <w:t xml:space="preserve">Nebenanlage NE (Flughafen): 3 km²</w:t>
      </w:r>
    </w:p>
    <w:p>
      <w:pPr>
        <w:pStyle w:val="ListParagraph"/>
        <w:numPr>
          <w:ilvl w:val="0"/>
          <w:numId w:val="2"/>
        </w:numPr>
      </w:pPr>
      <w:r>
        <w:t xml:space="preserve">Standort: Windschatten (Harmattan aus NNO → kein Geruch stadteinwärts)</w:t>
      </w:r>
    </w:p>
    <w:p>
      <w:pPr>
        <w:pStyle w:val="ListParagraph"/>
        <w:numPr>
          <w:ilvl w:val="0"/>
          <w:numId w:val="2"/>
        </w:numPr>
      </w:pPr>
      <w:r>
        <w:t xml:space="preserve">Geklärtes Wasser → Kavernenauffüllung + Bewässerung</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p>
      <w:pPr>
        <w:pBdr>
          <w:left w:val="single" w:color="C00000" w:sz="12" w:space="8"/>
        </w:pBdr>
        <w:shd w:fill="FFF2CC" w:val="clear"/>
        <w:ind w:left="360"/>
      </w:pPr>
      <w:r>
        <w:rPr>
          <w:i/>
          <w:iCs/>
          <w:color w:val="555555"/>
        </w:rPr>
        <w:t xml:space="preserve">Quelldatei: Notiz_Voelkerrecht_Westsahara.md (13 KB)</w:t>
      </w:r>
    </w:p>
    <w:p/>
    <w:p>
      <w:pPr>
        <w:pStyle w:val="Heading1"/>
      </w:pPr>
      <w:r>
        <w:t xml:space="preserve">NOTIZ — Völkerrecht: Stadtprojekt Westsahara</w:t>
      </w:r>
    </w:p>
    <w:p/>
    <w:p>
      <w:r>
        <w:rPr>
          <w:i/>
          <w:iCs/>
        </w:rPr>
        <w:t xml:space="preserve">Stand: Juni 2026</w:t>
      </w:r>
    </w:p>
    <w:p>
      <w:r>
        <w:rPr>
          <w:i/>
          <w:iCs/>
        </w:rPr>
        <w:t xml:space="preserve">Relevanz: Schwachstelle im Buch — wenn die Stadt im Plot auftaucht, muss die Rechtslage stimmen</w:t>
      </w:r>
    </w:p>
    <w:p/>
    <w:p>
      <w:pPr>
        <w:pBdr>
          <w:bottom w:val="single" w:color="999999" w:sz="4" w:space="4"/>
        </w:pBdr>
        <w:spacing w:after="160" w:before="80"/>
      </w:pPr>
    </w:p>
    <w:p/>
    <w:p>
      <w:pPr>
        <w:pStyle w:val="Heading2"/>
      </w:pPr>
      <w:r>
        <w:t xml:space="preserve">Die Ausgangslage — aktueller Status 2025/2026</w:t>
      </w:r>
    </w:p>
    <w:p/>
    <w:p>
      <w:r>
        <w:t xml:space="preserve">Die Westsahara ist vom UN als </w:t>
      </w:r>
      <w:r>
        <w:rPr>
          <w:b/>
          <w:bCs/>
        </w:rPr>
        <w:t xml:space="preserve">"nicht selbstverwaltetes Gebiet"</w:t>
      </w:r>
      <w:r>
        <w:t xml:space="preserve"> gelistet und steht seit 1975 unter marokkanischer Besatzung. Sie ist völkerrechtlich kein Teil Marokkos.</w:t>
      </w:r>
    </w:p>
    <w:p/>
    <w:p>
      <w:r>
        <w:t xml:space="preserve">Der EuGH hat in einer Reihe von Urteilen (zuletzt </w:t>
      </w:r>
      <w:r>
        <w:rPr>
          <w:b/>
          <w:bCs/>
        </w:rPr>
        <w:t xml:space="preserve">4. Oktober 2024</w:t>
      </w:r>
      <w:r>
        <w:t xml:space="preserve">) klargestellt:</w:t>
      </w:r>
    </w:p>
    <w:p>
      <w:pPr>
        <w:pStyle w:val="ListParagraph"/>
        <w:numPr>
          <w:ilvl w:val="0"/>
          <w:numId w:val="2"/>
        </w:numPr>
      </w:pPr>
      <w:r>
        <w:t xml:space="preserve">Die Westsahara ist "separat und distinct" von Marokko</w:t>
      </w:r>
    </w:p>
    <w:p>
      <w:pPr>
        <w:pStyle w:val="ListParagraph"/>
        <w:numPr>
          <w:ilvl w:val="0"/>
          <w:numId w:val="2"/>
        </w:numPr>
      </w:pPr>
      <w:r>
        <w:t xml:space="preserve">Abkommen mit Marokko können nicht automatisch auf die Westsahara angewendet werden</w:t>
      </w:r>
    </w:p>
    <w:p>
      <w:pPr>
        <w:pStyle w:val="ListParagraph"/>
        <w:numPr>
          <w:ilvl w:val="0"/>
          <w:numId w:val="2"/>
        </w:numPr>
      </w:pPr>
      <w:r>
        <w:t xml:space="preserve">Die Zustimmung des saharauischen Volkes ist zwingende Bedingung für jedes sie betreffende Abkommen</w:t>
      </w:r>
    </w:p>
    <w:p>
      <w:pPr>
        <w:pStyle w:val="ListParagraph"/>
        <w:numPr>
          <w:ilvl w:val="0"/>
          <w:numId w:val="2"/>
        </w:numPr>
      </w:pPr>
      <w:r>
        <w:t xml:space="preserve">Das Euro-Mediterrane Luftfahrtabkommen gilt rechtlich nicht für die Westsahara</w:t>
      </w:r>
    </w:p>
    <w:p/>
    <w:p>
      <w:r>
        <w:t xml:space="preserve">Der UN-Sicherheitsrat hat mit </w:t>
      </w:r>
      <w:r>
        <w:rPr>
          <w:b/>
          <w:bCs/>
        </w:rPr>
        <w:t xml:space="preserve">Resolution 2797/2025</w:t>
      </w:r>
      <w:r>
        <w:t xml:space="preserve"> das MINURSO-Mandat erneuert und erstmals Marokkos Autonomieplan von 2007 als Verhandlungsgrundlage anerkannt — eine leichte Verschiebung zugunsten Marokkos, aber keine Anerkennung der Souveränität.</w:t>
      </w:r>
    </w:p>
    <w:p/>
    <w:p>
      <w:pPr>
        <w:pBdr>
          <w:bottom w:val="single" w:color="999999" w:sz="4" w:space="4"/>
        </w:pBdr>
        <w:spacing w:after="160" w:before="80"/>
      </w:pPr>
    </w:p>
    <w:p/>
    <w:p>
      <w:pPr>
        <w:pStyle w:val="Heading2"/>
      </w:pPr>
      <w:r>
        <w:t xml:space="preserve">Die vier Vertragsebenen</w:t>
      </w:r>
    </w:p>
    <w:p/>
    <w:p>
      <w:pPr>
        <w:pStyle w:val="Heading3"/>
      </w:pPr>
      <w:r>
        <w:t xml:space="preserve">Ebene 1 — Marokko (unvermeidlich, aber nicht ausreichend)</w:t>
      </w:r>
    </w:p>
    <w:p/>
    <w:p>
      <w:r>
        <w:t xml:space="preserve">Marokko ist die De-facto-Besatzungsmacht. Ohne Marokko geht auf dem Gebiet nichts. Ein privater Investor braucht:</w:t>
      </w:r>
    </w:p>
    <w:p/>
    <w:p>
      <w:pPr>
        <w:pStyle w:val="ListParagraph"/>
        <w:numPr>
          <w:ilvl w:val="0"/>
          <w:numId w:val="2"/>
        </w:numPr>
      </w:pPr>
      <w:r>
        <w:t xml:space="preserve">Konzessionsvertrag für Landnutzung (unter marokkanischem Verwaltungsrecht)</w:t>
      </w:r>
    </w:p>
    <w:p>
      <w:pPr>
        <w:pStyle w:val="ListParagraph"/>
        <w:numPr>
          <w:ilvl w:val="0"/>
          <w:numId w:val="2"/>
        </w:numPr>
      </w:pPr>
      <w:r>
        <w:t xml:space="preserve">Baugenehmigungen (Marokko administriert das Gebiet faktisch)</w:t>
      </w:r>
    </w:p>
    <w:p>
      <w:pPr>
        <w:pStyle w:val="ListParagraph"/>
        <w:numPr>
          <w:ilvl w:val="0"/>
          <w:numId w:val="2"/>
        </w:numPr>
      </w:pPr>
      <w:r>
        <w:t xml:space="preserve">Luftfahrtabkommen für den Flughafen (Marokko kontrolliert den Luftraum)</w:t>
      </w:r>
    </w:p>
    <w:p>
      <w:pPr>
        <w:pStyle w:val="ListParagraph"/>
        <w:numPr>
          <w:ilvl w:val="0"/>
          <w:numId w:val="2"/>
        </w:numPr>
      </w:pPr>
      <w:r>
        <w:t xml:space="preserve">Investitionsschutzrahmen</w:t>
      </w:r>
    </w:p>
    <w:p/>
    <w:p>
      <w:r>
        <w:rPr>
          <w:b/>
          <w:bCs/>
        </w:rPr>
        <w:t xml:space="preserve">Rechtliches Risiko:</w:t>
      </w:r>
      <w:r>
        <w:t xml:space="preserve"> Ein rein marokkanisch gestützter Vertrag ist vor internationalen Gerichten (EuGH, ICJ, ICSID) anfechtbar — weil Marokko keinen gültigen Titel über das Gebiet hat.</w:t>
      </w:r>
    </w:p>
    <w:p/>
    <w:p>
      <w:pPr>
        <w:pBdr>
          <w:bottom w:val="single" w:color="999999" w:sz="4" w:space="4"/>
        </w:pBdr>
        <w:spacing w:after="160" w:before="80"/>
      </w:pPr>
    </w:p>
    <w:p/>
    <w:p>
      <w:pPr>
        <w:pStyle w:val="Heading3"/>
      </w:pPr>
      <w:r>
        <w:t xml:space="preserve">Ebene 2 — Das saharauische Volk (rechtlich zwingend, praktisch schwierig)</w:t>
      </w:r>
    </w:p>
    <w:p/>
    <w:p>
      <w:r>
        <w:t xml:space="preserve">Der EuGH 2024: Die Zustimmung des saharauischen Volkes ist </w:t>
      </w:r>
      <w:r>
        <w:rPr>
          <w:b/>
          <w:bCs/>
        </w:rPr>
        <w:t xml:space="preserve">zwingende Bedingung</w:t>
      </w:r>
      <w:r>
        <w:t xml:space="preserve"> für jedes Abkommen, das die Westsahara betrifft.</w:t>
      </w:r>
    </w:p>
    <w:p/>
    <w:p>
      <w:r>
        <w:t xml:space="preserve">Die </w:t>
      </w:r>
      <w:r>
        <w:rPr>
          <w:b/>
          <w:bCs/>
        </w:rPr>
        <w:t xml:space="preserve">Polisario Front</w:t>
      </w:r>
      <w:r>
        <w:t xml:space="preserve"> ist kein anerkannter Staat — aber sie ist der von der UNO anerkannte Vertreter des saharauischen Volkes. Ein Vertrag ohne jede Einbeziehung ist anfechtbar.</w:t>
      </w:r>
    </w:p>
    <w:p/>
    <w:p>
      <w:r>
        <w:rPr>
          <w:b/>
          <w:bCs/>
        </w:rPr>
        <w:t xml:space="preserve">Praktische Lösung für das Buch:</w:t>
      </w:r>
    </w:p>
    <w:p>
      <w:r>
        <w:t xml:space="preserve">Keine formelle Polisario-Unterzeichnung, aber eine </w:t>
      </w:r>
      <w:r>
        <w:rPr>
          <w:b/>
          <w:bCs/>
        </w:rPr>
        <w:t xml:space="preserve">Konsultationsstruktur</w:t>
      </w:r>
      <w:r>
        <w:t xml:space="preserve"> mit nachweisbarem Benefiz für die lokale Bevölkerung. Das ist der Standard, den der EuGH 2024 entwickelt hat. Im Plot könnte das als intransparente Vereinbarung erscheinen — die Journalistin Corinna Brandenburg könnte genau das aufdecken.</w:t>
      </w:r>
    </w:p>
    <w:p/>
    <w:p>
      <w:pPr>
        <w:pBdr>
          <w:bottom w:val="single" w:color="999999" w:sz="4" w:space="4"/>
        </w:pBdr>
        <w:spacing w:after="160" w:before="80"/>
      </w:pPr>
    </w:p>
    <w:p/>
    <w:p>
      <w:pPr>
        <w:pStyle w:val="Heading3"/>
      </w:pPr>
      <w:r>
        <w:t xml:space="preserve">Ebene 3 — Mauretanien (Grenzfrage, Luftraum, Wasser)</w:t>
      </w:r>
    </w:p>
    <w:p/>
    <w:p>
      <w:r>
        <w:t xml:space="preserve">Mauretanien hat 1979 alle Ansprüche auf die Westsahara aufgegeben — ist aber unmittelbarer Nachbar (Grenze bei 21°20'N). Notwendige Abkommen:</w:t>
      </w:r>
    </w:p>
    <w:p/>
    <w:p>
      <w:pPr>
        <w:pStyle w:val="ListParagraph"/>
        <w:numPr>
          <w:ilvl w:val="0"/>
          <w:numId w:val="2"/>
        </w:numPr>
      </w:pPr>
      <w:r>
        <w:rPr>
          <w:b/>
          <w:bCs/>
        </w:rPr>
        <w:t xml:space="preserve">Grenzbestätigung:</w:t>
      </w:r>
      <w:r>
        <w:t xml:space="preserve"> Die Stadtfläche liegt direkt an der Grenze</w:t>
      </w:r>
    </w:p>
    <w:p>
      <w:pPr>
        <w:pStyle w:val="ListParagraph"/>
        <w:numPr>
          <w:ilvl w:val="0"/>
          <w:numId w:val="2"/>
        </w:numPr>
      </w:pPr>
      <w:r>
        <w:rPr>
          <w:b/>
          <w:bCs/>
        </w:rPr>
        <w:t xml:space="preserve">Luftraumkoordination:</w:t>
      </w:r>
      <w:r>
        <w:t xml:space="preserve"> An- und Abflugschneisen des Flughafens verlaufen über mauretanischem Territorium (die Parallelbahnen 060°/240° zeigen in diese Richtung)</w:t>
      </w:r>
    </w:p>
    <w:p>
      <w:pPr>
        <w:pStyle w:val="ListParagraph"/>
        <w:numPr>
          <w:ilvl w:val="0"/>
          <w:numId w:val="2"/>
        </w:numPr>
      </w:pPr>
      <w:r>
        <w:rPr>
          <w:b/>
          <w:bCs/>
        </w:rPr>
        <w:t xml:space="preserve">Wasserrechte:</w:t>
      </w:r>
      <w:r>
        <w:t xml:space="preserve"> Falls grenzüberschreitende Aquifere genutzt werden — und die Sandstein-Aquifere der Region sind regional verteilt</w:t>
      </w:r>
    </w:p>
    <w:p>
      <w:pPr>
        <w:pStyle w:val="ListParagraph"/>
        <w:numPr>
          <w:ilvl w:val="0"/>
          <w:numId w:val="2"/>
        </w:numPr>
      </w:pPr>
      <w:r>
        <w:rPr>
          <w:b/>
          <w:bCs/>
        </w:rPr>
        <w:t xml:space="preserve">Hafenrechte:</w:t>
      </w:r>
      <w:r>
        <w:t xml:space="preserve"> Falls Versorgung über mauretanische Häfen läuft</w:t>
      </w:r>
    </w:p>
    <w:p/>
    <w:p>
      <w:r>
        <w:t xml:space="preserve">Mauretanien ist kein Anspruchssteller — aber ein notwendiger Vertragspartner, den man nicht übergehen kann.</w:t>
      </w:r>
    </w:p>
    <w:p/>
    <w:p>
      <w:pPr>
        <w:pBdr>
          <w:bottom w:val="single" w:color="999999" w:sz="4" w:space="4"/>
        </w:pBdr>
        <w:spacing w:after="160" w:before="80"/>
      </w:pPr>
    </w:p>
    <w:p/>
    <w:p>
      <w:pPr>
        <w:pStyle w:val="Heading3"/>
      </w:pPr>
      <w:r>
        <w:t xml:space="preserve">Ebene 4 — Internationales Investitionsrecht (Schutz der privaten Entität)</w:t>
      </w:r>
    </w:p>
    <w:p/>
    <w:p>
      <w:r>
        <w:t xml:space="preserve">Das ist die kritischste Ebene für einen privaten Investor.</w:t>
      </w:r>
    </w:p>
    <w:p/>
    <w:p>
      <w:r>
        <w:rPr>
          <w:b/>
          <w:bCs/>
        </w:rPr>
        <w:t xml:space="preserve">Das Kernproblem:</w:t>
      </w:r>
    </w:p>
    <w:p>
      <w:r>
        <w:t xml:space="preserve">Investitionen in der Westsahara werden von internationalen Gerichten zunehmend als Beitrag zur Unterstützung einer völkerrechtswidrigen Besatzung bewertet. Ein privater Investor trägt dieses Haftungsrisiko.</w:t>
      </w:r>
    </w:p>
    <w:p/>
    <w:p>
      <w:r>
        <w:rPr>
          <w:b/>
          <w:bCs/>
        </w:rPr>
        <w:t xml:space="preserve">Was fehlt:</w:t>
      </w:r>
    </w:p>
    <w:p>
      <w:pPr>
        <w:pStyle w:val="ListParagraph"/>
        <w:numPr>
          <w:ilvl w:val="0"/>
          <w:numId w:val="2"/>
        </w:numPr>
      </w:pPr>
      <w:r>
        <w:t xml:space="preserve">Ein gültiges </w:t>
      </w:r>
      <w:r>
        <w:rPr>
          <w:b/>
          <w:bCs/>
        </w:rPr>
        <w:t xml:space="preserve">Bilateral Investment Treaty (BIT)</w:t>
      </w:r>
      <w:r>
        <w:t xml:space="preserve"> — Marokko kann kein gültiges BIT für ein Gebiet abschließen, das nicht sein Territorium ist</w:t>
      </w:r>
    </w:p>
    <w:p>
      <w:pPr>
        <w:pStyle w:val="ListParagraph"/>
        <w:numPr>
          <w:ilvl w:val="0"/>
          <w:numId w:val="2"/>
        </w:numPr>
      </w:pPr>
      <w:r>
        <w:t xml:space="preserve">Klarer </w:t>
      </w:r>
      <w:r>
        <w:rPr>
          <w:b/>
          <w:bCs/>
        </w:rPr>
        <w:t xml:space="preserve">ICSID-Jurisdiktionsrahmen</w:t>
      </w:r>
      <w:r>
        <w:t xml:space="preserve"> — ungeklärt für Westsahara-Investitionen</w:t>
      </w:r>
    </w:p>
    <w:p>
      <w:pPr>
        <w:pStyle w:val="ListParagraph"/>
        <w:numPr>
          <w:ilvl w:val="0"/>
          <w:numId w:val="2"/>
        </w:numPr>
      </w:pPr>
      <w:r>
        <w:rPr>
          <w:b/>
          <w:bCs/>
        </w:rPr>
        <w:t xml:space="preserve">Entschädigungsklausel</w:t>
      </w:r>
      <w:r>
        <w:t xml:space="preserve"> für den Fall eines Statuswechsels</w:t>
      </w:r>
    </w:p>
    <w:p/>
    <w:p>
      <w:pPr>
        <w:pBdr>
          <w:bottom w:val="single" w:color="999999" w:sz="4" w:space="4"/>
        </w:pBdr>
        <w:spacing w:after="160" w:before="80"/>
      </w:pPr>
    </w:p>
    <w:p/>
    <w:p>
      <w:pPr>
        <w:pStyle w:val="Heading2"/>
      </w:pPr>
      <w:r>
        <w:t xml:space="preserve">Die strukturell sauberste Lösung — Dreiseitiger Rahmenvertrag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Partei</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Rolle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Was sie liefert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Marokko</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De-facto-Verwaltungsmacht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Genehmigungen, Sicherheit, Verwaltungszugang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Konsultationsmechanismus sahar. Volk</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Legitimationsnachweis</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Nachweisbare Zustimmung/Benefiz der lokalen Bevölkerung</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Mauretanien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Nachbarstaat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Grenzbestätigung, Luftraum, Wasserrechte</w:t>
            </w:r>
          </w:p>
        </w:tc>
      </w:tr>
    </w:tbl>
    <w:p/>
    <w:p/>
    <w:p>
      <w:r>
        <w:rPr>
          <w:b/>
          <w:bCs/>
        </w:rPr>
        <w:t xml:space="preserve">Zusatzklausel:</w:t>
      </w:r>
      <w:r>
        <w:t xml:space="preserve"> Hinterlegung bei der UNO oder einem neutralen Schiedsgericht. Der Vertrag geht im Fall einer politischen Lösung des Westsahara-Konflikts automatisch auf den neuen Souverän über — mit Bestandsschutz für den Investor.</w:t>
      </w:r>
    </w:p>
    <w:p/>
    <w:p>
      <w:r>
        <w:t xml:space="preserve">Das ist politisch ungewöhnlich — aber die einzige Struktur, die einen privaten Investor langfristig schützt.</w:t>
      </w:r>
    </w:p>
    <w:p/>
    <w:p>
      <w:pPr>
        <w:pBdr>
          <w:bottom w:val="single" w:color="999999" w:sz="4" w:space="4"/>
        </w:pBdr>
        <w:spacing w:after="160" w:before="80"/>
      </w:pPr>
    </w:p>
    <w:p/>
    <w:p>
      <w:pPr>
        <w:pStyle w:val="Heading2"/>
      </w:pPr>
      <w:r>
        <w:t xml:space="preserve">Was nicht funktioniert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Ansatz</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Problem</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Nur mit Marokko</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Anfechtbar vor EuGH, ICJ, nationalen EU-Gerichten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Mit Polisario als Hauptvertragspartner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Marokko akzeptiert das nicht; Polisario kann keine Landtitel vergeben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Völkerrechtsfrage ignorieren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Funktioniert de facto heute — aber Totalverlust ohne Entschädigung bei Statuswechsel</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Nur mit Mauretanien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Mauretanien hat keine Hoheitsrechte auf dem Gebiet</w:t>
            </w:r>
          </w:p>
        </w:tc>
      </w:tr>
    </w:tbl>
    <w:p/>
    <w:p/>
    <w:p>
      <w:pPr>
        <w:pBdr>
          <w:bottom w:val="single" w:color="999999" w:sz="4" w:space="4"/>
        </w:pBdr>
        <w:spacing w:after="160" w:before="80"/>
      </w:pPr>
    </w:p>
    <w:p/>
    <w:p>
      <w:pPr>
        <w:pStyle w:val="Heading2"/>
      </w:pPr>
      <w:r>
        <w:t xml:space="preserve">Relevanz für das Buch</w:t>
      </w:r>
    </w:p>
    <w:p/>
    <w:p>
      <w:pPr>
        <w:pStyle w:val="Heading3"/>
      </w:pPr>
      <w:r>
        <w:t xml:space="preserve">Wo ist das die Schwachstelle?</w:t>
      </w:r>
    </w:p>
    <w:p/>
    <w:p>
      <w:r>
        <w:t xml:space="preserve">Wenn im Plot eine private Entität (oder eine staatliche hinter einer privaten) eine Stadt und einen Flughafen in der Westsahara baut, entstehen sofort Fragen:</w:t>
      </w:r>
    </w:p>
    <w:p/>
    <w:p>
      <w:pPr>
        <w:pStyle w:val="ListParagraph"/>
        <w:numPr>
          <w:ilvl w:val="0"/>
          <w:numId w:val="3"/>
        </w:numPr>
      </w:pPr>
      <w:r>
        <w:rPr>
          <w:b/>
          <w:bCs/>
        </w:rPr>
        <w:t xml:space="preserve">Wer hat den Vertrag unterschrieben?</w:t>
      </w:r>
      <w:r>
        <w:t xml:space="preserve"> — Nur Marokko? Dann ist es anfechtbar und das ist eine Geschichte für Corinna Brandenburg.</w:t>
      </w:r>
    </w:p>
    <w:p/>
    <w:p>
      <w:pPr>
        <w:pStyle w:val="ListParagraph"/>
        <w:numPr>
          <w:ilvl w:val="0"/>
          <w:numId w:val="3"/>
        </w:numPr>
      </w:pPr>
      <w:r>
        <w:rPr>
          <w:b/>
          <w:bCs/>
        </w:rPr>
        <w:t xml:space="preserve">Wer profitiert?</w:t>
      </w:r>
      <w:r>
        <w:t xml:space="preserve"> — Wenn die lokale saharauische Bevölkerung nicht profitiert, ist das per EuGH-Standard 2024 illegal. Das ist ein Recherchemotiv.</w:t>
      </w:r>
    </w:p>
    <w:p/>
    <w:p>
      <w:pPr>
        <w:pStyle w:val="ListParagraph"/>
        <w:numPr>
          <w:ilvl w:val="0"/>
          <w:numId w:val="3"/>
        </w:numPr>
      </w:pPr>
      <w:r>
        <w:rPr>
          <w:b/>
          <w:bCs/>
        </w:rPr>
        <w:t xml:space="preserve">Wer finanziert?</w:t>
      </w:r>
      <w:r>
        <w:t xml:space="preserve"> — Private Entität als Deckmantel für staatliches Interesse (Nordkorea? China? Anderer Akteur?) — das verbindet den Westsahara-Strang mit dem MH370-Strang.</w:t>
      </w:r>
    </w:p>
    <w:p/>
    <w:p>
      <w:pPr>
        <w:pStyle w:val="ListParagraph"/>
        <w:numPr>
          <w:ilvl w:val="0"/>
          <w:numId w:val="3"/>
        </w:numPr>
      </w:pPr>
      <w:r>
        <w:rPr>
          <w:b/>
          <w:bCs/>
        </w:rPr>
        <w:t xml:space="preserve">Warum der Flughafen?</w:t>
      </w:r>
      <w:r>
        <w:t xml:space="preserve"> — Ein Flughafen mit Parallel-Runway-System in einer menschenleeren Wüste nahe der mauretanischen Grenze ist keine Tourismusinfrastruktur. Das ist militärisch oder strategisch nutzbar. Corinna erkennt das.</w:t>
      </w:r>
    </w:p>
    <w:p/>
    <w:p>
      <w:pPr>
        <w:pStyle w:val="Heading3"/>
      </w:pPr>
      <w:r>
        <w:t xml:space="preserve">Die mögliche Plot-Verbindung</w:t>
      </w:r>
    </w:p>
    <w:p/>
    <w:p>
      <w:r>
        <w:t xml:space="preserve">Die Stadt ist kein Wohnprojekt — sie ist ein Tarnobjekt. Der Flughafen ermöglicht Bewegungsfreiheit in einer Region ohne Radarabdeckung. Die Kavernen speichern nicht nur Wasser. Die Westsahara-Gold-Spur aus Buch 2 (Dr. Dingakas Bodenproben) verbindet sich mit dem Stadtprojekt: jemand hat die Ressourcen der Westsahara lokalisiert und baut die Infrastruktur, um sie zu erschließen — ohne dass die internationale Gemeinschaft es sieht.</w:t>
      </w:r>
    </w:p>
    <w:p/>
    <w:p>
      <w:r>
        <w:t xml:space="preserve">Der dreiseitige Rahmenvertrag ist dabei das Werkzeug, das alles legal wirken lässt — solange niemand genau hinschaut.</w:t>
      </w:r>
    </w:p>
    <w:p/>
    <w:p>
      <w:pPr>
        <w:pBdr>
          <w:bottom w:val="single" w:color="999999" w:sz="4" w:space="4"/>
        </w:pBdr>
        <w:spacing w:after="160" w:before="80"/>
      </w:pPr>
    </w:p>
    <w:p/>
    <w:p>
      <w:pPr>
        <w:pStyle w:val="Heading2"/>
      </w:pPr>
      <w:r>
        <w:t xml:space="preserve">Offene Rechtsfragen für den Plot</w:t>
      </w:r>
    </w:p>
    <w:p/>
    <w:p>
      <w:pPr>
        <w:pStyle w:val="ListParagraph"/>
        <w:numPr>
          <w:ilvl w:val="0"/>
          <w:numId w:val="2"/>
        </w:numPr>
      </w:pPr>
      <w:r>
        <w:t xml:space="preserve">[ ] Wer ist die "private Entität"? — Deckmantel für welchen staatlichen Akteur?</w:t>
      </w:r>
    </w:p>
    <w:p>
      <w:pPr>
        <w:pStyle w:val="ListParagraph"/>
        <w:numPr>
          <w:ilvl w:val="0"/>
          <w:numId w:val="2"/>
        </w:numPr>
      </w:pPr>
      <w:r>
        <w:t xml:space="preserve">[ ] Wie wird die Polisario-Konsultation fingiert? — Das wäre der Betrug, den Corinna aufdeckt</w:t>
      </w:r>
    </w:p>
    <w:p>
      <w:pPr>
        <w:pStyle w:val="ListParagraph"/>
        <w:numPr>
          <w:ilvl w:val="0"/>
          <w:numId w:val="2"/>
        </w:numPr>
      </w:pPr>
      <w:r>
        <w:t xml:space="preserve">[ ] Welche Rohstoffe werden tatsächlich erschlossen? — Gold, Phosphate, Seltene Erden?</w:t>
      </w:r>
    </w:p>
    <w:p>
      <w:pPr>
        <w:pStyle w:val="ListParagraph"/>
        <w:numPr>
          <w:ilvl w:val="0"/>
          <w:numId w:val="2"/>
        </w:numPr>
      </w:pPr>
      <w:r>
        <w:t xml:space="preserve">[ ] Verbindung zur Taiwan-Spur: Ist das dasselbe Netzwerk wie die Gegengesellschaft?</w:t>
      </w:r>
    </w:p>
    <w:p>
      <w:pPr>
        <w:pStyle w:val="ListParagraph"/>
        <w:numPr>
          <w:ilvl w:val="0"/>
          <w:numId w:val="2"/>
        </w:numPr>
      </w:pPr>
      <w:r>
        <w:t xml:space="preserve">[ ] Mauretanien: Wurde das Land eingeschüchtert oder gekauft?</w:t>
      </w:r>
    </w:p>
    <w:p/>
    <w:p>
      <w:pPr>
        <w:pBdr>
          <w:bottom w:val="single" w:color="999999" w:sz="4" w:space="4"/>
        </w:pBdr>
        <w:spacing w:after="160" w:before="80"/>
      </w:pPr>
    </w:p>
    <w:p/>
    <w:p>
      <w:r>
        <w:rPr>
          <w:i/>
          <w:iCs/>
        </w:rPr>
        <w:t xml:space="preserve">Anschluss: Notiz_Stadtplanung_Flughafen.md / Notiz_Roter_Faden_Gesamtbogen.md / Notiz_Yin_und_Yang.md</w:t>
      </w:r>
    </w:p>
    <w:p>
      <w:r>
        <w:rPr>
          <w:i/>
          <w:iCs/>
        </w:rPr>
        <w:t xml:space="preserve">Quellen: EuGH C-779/21 P (Oktober 2024); UNSC Resolution 2797/2025; EJIL:Talk! Oktober 2025; ASIL November 2025</w:t>
      </w:r>
    </w:p>
    <w:p/>
    <w:p>
      <w:pPr>
        <w:pBdr>
          <w:bottom w:val="single" w:color="999999" w:sz="4" w:space="4"/>
        </w:pBdr>
        <w:spacing w:after="160" w:before="80"/>
      </w:pPr>
    </w:p>
    <w:p/>
    <w:p>
      <w:pPr>
        <w:pStyle w:val="Heading2"/>
      </w:pPr>
      <w:r>
        <w:t xml:space="preserve">GRUNDLEGENDE KORREKTUR: Es geht nicht um Gold</w:t>
      </w:r>
    </w:p>
    <w:p/>
    <w:p>
      <w:r>
        <w:rPr>
          <w:i/>
          <w:iCs/>
        </w:rPr>
        <w:t xml:space="preserve">Nachtrag — kritische Richtigstellung</w:t>
      </w:r>
    </w:p>
    <w:p/>
    <w:p>
      <w:r>
        <w:t xml:space="preserve">Das Stadtprojekt ist kein Rohstoff- oder Infrastrukturprojekt.</w:t>
      </w:r>
    </w:p>
    <w:p/>
    <w:p>
      <w:r>
        <w:rPr>
          <w:b/>
          <w:bCs/>
        </w:rPr>
        <w:t xml:space="preserve">UMACO — United Mankind Consultancy Organisation</w:t>
      </w:r>
    </w:p>
    <w:p/>
    <w:p>
      <w:r>
        <w:t xml:space="preserve">Ziel: Die UNO ersetzen. Eine neue globale Weltorganisation mit eigenem Territorium, eigener Infrastruktur, eigener Jurisdiktion — außerhalb jedes bestehenden nationalen Rechtssystems.</w:t>
      </w:r>
    </w:p>
    <w:p/>
    <w:p>
      <w:pPr>
        <w:pBdr>
          <w:bottom w:val="single" w:color="999999" w:sz="4" w:space="4"/>
        </w:pBdr>
        <w:spacing w:after="160" w:before="80"/>
      </w:pPr>
    </w:p>
    <w:p/>
    <w:p>
      <w:pPr>
        <w:pStyle w:val="Heading3"/>
      </w:pPr>
      <w:r>
        <w:t xml:space="preserve">Warum die Westsahara perfekt ist — neu verstanden</w:t>
      </w:r>
    </w:p>
    <w:p/>
    <w:p>
      <w:r>
        <w:t xml:space="preserve">Der völkerrechtliche Niemandsland-Status ist kein Problem. Er ist die Voraussetzung.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Merkmal</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Für UMACO</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Kein anerkannter Souverän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UMACO kann eigene Jurisdiktion beanspruchen</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Marokko als De-facto-Macht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Braucht nur Duldung, keine Anerkennung der Souveränität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Mauretanien als neutraler Nachbar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Grenzstabilität ohne Einmischung</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Außerhalb der UN-Charta</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UN-Charta gilt nicht automatisch für dieses Gebiet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Atlantikküste, zwischen Afrika und Europa</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Strategisch erreichbar für alle Kontinente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Bestehende Planung: Wasser, Strom, Flughafen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Vollständige Selbstversorgung ✅</w:t>
            </w:r>
          </w:p>
        </w:tc>
      </w:tr>
    </w:tbl>
    <w:p/>
    <w:p/>
    <w:p>
      <w:r>
        <w:t xml:space="preserve">Die Westsahara ist nicht trotz ihrer Rechtslage der richtige Ort — sondern wegen ihr.</w:t>
      </w:r>
    </w:p>
    <w:p/>
    <w:p>
      <w:pPr>
        <w:pBdr>
          <w:bottom w:val="single" w:color="999999" w:sz="4" w:space="4"/>
        </w:pBdr>
        <w:spacing w:after="160" w:before="80"/>
      </w:pPr>
    </w:p>
    <w:p/>
    <w:p>
      <w:pPr>
        <w:pStyle w:val="Heading3"/>
      </w:pPr>
      <w:r>
        <w:t xml:space="preserve">Was UMACO braucht — und was bereits geplant ist</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Anforderung</w:t>
            </w:r>
          </w:p>
        </w:tc>
        <w:tc>
          <w:tcPr>
            <w:tcW w:type="dxa" w:w="4460"/>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Eigene Wasserversorgung (90 Tage Reserve, Entsalzung)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Eigene Energieversorgung (Solar + Wind, 126% Eigenbedarf)</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Eigener Flughafen (Parallel-Runway, Long-haul fähig)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People Mover / elektrische Mobilität</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Büroviertel für Delegationen und Stäbe</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Wohngebiete für 2,4 Mio. Einwohner</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Geplant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Eigene Jurisdiktion (Gründungsvertrag)</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Fehlt noch</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Diplomatische Anerkennung durch Staaten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Kernfrage</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Finanzierung unabhängig von Nationalstaaten</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Wer zahlt?</w:t>
            </w:r>
          </w:p>
        </w:tc>
      </w:tr>
      <w:tr>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Eigene Verfassung / Charta</w:t>
            </w:r>
          </w:p>
        </w:tc>
        <w:tc>
          <w:tcPr>
            <w:tcW w:type="dxa" w:w="4460"/>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Fehlt noch</w:t>
            </w:r>
          </w:p>
        </w:tc>
      </w:tr>
    </w:tbl>
    <w:p/>
    <w:p/>
    <w:p>
      <w:pPr>
        <w:pBdr>
          <w:bottom w:val="single" w:color="999999" w:sz="4" w:space="4"/>
        </w:pBdr>
        <w:spacing w:after="160" w:before="80"/>
      </w:pPr>
    </w:p>
    <w:p/>
    <w:p>
      <w:pPr>
        <w:pStyle w:val="Heading3"/>
      </w:pPr>
      <w:r>
        <w:t xml:space="preserve">Der historische Vergleich</w:t>
      </w:r>
    </w:p>
    <w:p/>
    <w:p>
      <w:r>
        <w:rPr>
          <w:b/>
          <w:bCs/>
        </w:rPr>
        <w:t xml:space="preserve">Vatikanstadt (1929):</w:t>
      </w:r>
      <w:r>
        <w:t xml:space="preserve"> Souveräner Kleinstaat, geschaffen durch Lateranvertrag zwischen Italien und dem Heiligen Stuhl. Kein nationales Recht gilt dort. Eigene Infrastruktur, eigene Jurisdiktion, globale Anerkennung durch Mitgliedschaft in internationalen Organisationen.</w:t>
      </w:r>
    </w:p>
    <w:p/>
    <w:p>
      <w:r>
        <w:rPr>
          <w:b/>
          <w:bCs/>
        </w:rPr>
        <w:t xml:space="preserve">UMACO-Modell:</w:t>
      </w:r>
      <w:r>
        <w:t xml:space="preserve"> Analoges Konstrukt — aber nicht religiös, sondern gouvernemental. Kein Lateranvertrag mit einem Nationalstaat, sondern ein Gründungsvertrag mit Marokko und Mauretanien, der UMACO Territorialhoheit überträgt.</w:t>
      </w:r>
    </w:p>
    <w:p/>
    <w:p>
      <w:r>
        <w:t xml:space="preserve">Das ist </w:t>
      </w:r>
      <w:r>
        <w:rPr>
          <w:b/>
          <w:bCs/>
        </w:rPr>
        <w:t xml:space="preserve">völkerrechtlich möglich</w:t>
      </w:r>
      <w:r>
        <w:t xml:space="preserve"> — wenn Marokko und Mauretanien zustimmen. Und Marokko hat einen Anreiz: Es bekommt internationale Aufmerksamkeit und Legitimation für sein Westsahara-Engagement, ohne die Souveränitätsfrage klären zu müssen.</w:t>
      </w:r>
    </w:p>
    <w:p/>
    <w:p>
      <w:pPr>
        <w:pBdr>
          <w:bottom w:val="single" w:color="999999" w:sz="4" w:space="4"/>
        </w:pBdr>
        <w:spacing w:after="160" w:before="80"/>
      </w:pPr>
    </w:p>
    <w:p/>
    <w:p>
      <w:pPr>
        <w:pStyle w:val="Heading3"/>
      </w:pPr>
      <w:r>
        <w:t xml:space="preserve">Die neue völkerrechtliche Vertragsfrage</w:t>
      </w:r>
    </w:p>
    <w:p/>
    <w:p>
      <w:r>
        <w:t xml:space="preserve">Die bisherige Analyse (Ebenen 1–4) gilt weiterhin — aber mit anderem Ziel.</w:t>
      </w:r>
    </w:p>
    <w:p/>
    <w:p>
      <w:r>
        <w:rPr>
          <w:b/>
          <w:bCs/>
        </w:rPr>
        <w:t xml:space="preserve">Nicht:</w:t>
      </w:r>
      <w:r>
        <w:t xml:space="preserve"> Investitionsschutz für eine private Entität</w:t>
      </w:r>
    </w:p>
    <w:p>
      <w:r>
        <w:rPr>
          <w:b/>
          <w:bCs/>
        </w:rPr>
        <w:t xml:space="preserve">Sondern:</w:t>
      </w:r>
      <w:r>
        <w:t xml:space="preserve"> Gründungsvertrag für eine neue internationale Organisation</w:t>
      </w:r>
    </w:p>
    <w:p/>
    <w:p>
      <w:r>
        <w:t xml:space="preserve">Das erfordert:</w:t>
      </w:r>
    </w:p>
    <w:p/>
    <w:p>
      <w:r>
        <w:rPr>
          <w:b/>
          <w:bCs/>
        </w:rPr>
        <w:t xml:space="preserve">Vertrag 1 — UMACO-Charta</w:t>
      </w:r>
    </w:p>
    <w:p>
      <w:r>
        <w:t xml:space="preserve">Analogie zur UN-Charta. Definiert Zweck, Struktur, Mitgliedschaft, Abstimmungsregeln. Muss von Gründungsstaaten unterzeichnet werden — nicht nur von Marokko.</w:t>
      </w:r>
    </w:p>
    <w:p/>
    <w:p>
      <w:r>
        <w:rPr>
          <w:b/>
          <w:bCs/>
        </w:rPr>
        <w:t xml:space="preserve">Vertrag 2 — Headquarters Agreement mit Marokko</w:t>
      </w:r>
    </w:p>
    <w:p>
      <w:r>
        <w:t xml:space="preserve">Wie das UN-Headquarters Agreement mit den USA (1947). Marokko gewährt UMACO Exterritorialität auf dem Stadtgebiet, verzichtet auf Jurisdiktion, garantiert Zugang.</w:t>
      </w:r>
    </w:p>
    <w:p/>
    <w:p>
      <w:r>
        <w:rPr>
          <w:b/>
          <w:bCs/>
        </w:rPr>
        <w:t xml:space="preserve">Vertrag 3 — Grenz- und Luftraumabkommen mit Mauretanien</w:t>
      </w:r>
    </w:p>
    <w:p>
      <w:r>
        <w:t xml:space="preserve">Garantiert die südliche Grenze und die Flughafenkorridore.</w:t>
      </w:r>
    </w:p>
    <w:p/>
    <w:p>
      <w:r>
        <w:rPr>
          <w:b/>
          <w:bCs/>
        </w:rPr>
        <w:t xml:space="preserve">Vertrag 4 — Diplomatische Anerkennung durch Erstunterzeichner</w:t>
      </w:r>
    </w:p>
    <w:p>
      <w:r>
        <w:t xml:space="preserve">Mindestens 30–50 Staaten müssen UMACO beim Gründungsakt anerkennen, damit sie international handlungsfähig ist. Ohne das ist UMACO ein Gebäude, kein Organ.</w:t>
      </w:r>
    </w:p>
    <w:p/>
    <w:p>
      <w:pPr>
        <w:pBdr>
          <w:bottom w:val="single" w:color="999999" w:sz="4" w:space="4"/>
        </w:pBdr>
        <w:spacing w:after="160" w:before="80"/>
      </w:pPr>
    </w:p>
    <w:p/>
    <w:p>
      <w:pPr>
        <w:pStyle w:val="Heading3"/>
      </w:pPr>
      <w:r>
        <w:t xml:space="preserve">Die Schwachstelle im Buch — neu verstanden</w:t>
      </w:r>
    </w:p>
    <w:p/>
    <w:p>
      <w:r>
        <w:t xml:space="preserve">Die Frage ist nicht mehr: Wer hat den Vertrag unterschrieben?</w:t>
      </w:r>
    </w:p>
    <w:p/>
    <w:p>
      <w:r>
        <w:t xml:space="preserve">Die Frage ist: </w:t>
      </w:r>
      <w:r>
        <w:rPr>
          <w:b/>
          <w:bCs/>
        </w:rPr>
        <w:t xml:space="preserve">Wer hat UMACO gegründet — und warum?</w:t>
      </w:r>
    </w:p>
    <w:p/>
    <w:p>
      <w:r>
        <w:t xml:space="preserve">Wenn UMACO die UNO ersetzen soll, dann hat sie Feinde: alle, die von der UNO profitieren. Die fünf Vetomächte des Sicherheitsrats. Bestehende internationale Organisationen. Nationalstaaten, die ihre Souveränität nicht an eine neue Weltorganisation abgeben wollen.</w:t>
      </w:r>
    </w:p>
    <w:p/>
    <w:p>
      <w:r>
        <w:t xml:space="preserve">Und sie hat Förderer: alle, die mit der UNO unzufrieden sind. Der Globale Süden, der in der UNO strukturell unterrepräsentiert ist. Private Akteure, die eine regelbasierte Weltordnung wollen, aber die UN-Bürokratie umgehen möchten.</w:t>
      </w:r>
    </w:p>
    <w:p/>
    <w:p>
      <w:r>
        <w:rPr>
          <w:b/>
          <w:bCs/>
        </w:rPr>
        <w:t xml:space="preserve">Das ist der Plot:</w:t>
      </w:r>
      <w:r>
        <w:t xml:space="preserve"> UMACO ist keine neutrale Weltorganisation. Sie ist das Projekt der Gegengesellschaft — der Kim-Linie — die seit 1.400 Jahren eine Weltordnung nach ihren Regeln anstrebt. Die Helfenden Hände wissen das. Corinna entdeckt es.</w:t>
      </w:r>
    </w:p>
    <w:p/>
    <w:p>
      <w:pPr>
        <w:pBdr>
          <w:bottom w:val="single" w:color="999999" w:sz="4" w:space="4"/>
        </w:pBdr>
        <w:spacing w:after="160" w:before="80"/>
      </w:pPr>
    </w:p>
    <w:p/>
    <w:p>
      <w:pPr>
        <w:pStyle w:val="Heading3"/>
      </w:pPr>
      <w:r>
        <w:t xml:space="preserve">Was Corinna entdeckt</w:t>
      </w:r>
    </w:p>
    <w:p/>
    <w:p>
      <w:r>
        <w:t xml:space="preserve">Nicht Goldfunde. Sondern:</w:t>
      </w:r>
    </w:p>
    <w:p>
      <w:pPr>
        <w:pStyle w:val="ListParagraph"/>
        <w:numPr>
          <w:ilvl w:val="0"/>
          <w:numId w:val="2"/>
        </w:numPr>
      </w:pPr>
      <w:r>
        <w:t xml:space="preserve">UMACO-Gründungsvertrag, der hinter verschlossenen Türen verhandelt wird</w:t>
      </w:r>
    </w:p>
    <w:p>
      <w:pPr>
        <w:pStyle w:val="ListParagraph"/>
        <w:numPr>
          <w:ilvl w:val="0"/>
          <w:numId w:val="2"/>
        </w:numPr>
      </w:pPr>
      <w:r>
        <w:t xml:space="preserve">Erstunterzeichner-Staaten, die nicht öffentlich bekanntgegeben werden</w:t>
      </w:r>
    </w:p>
    <w:p>
      <w:pPr>
        <w:pStyle w:val="ListParagraph"/>
        <w:numPr>
          <w:ilvl w:val="0"/>
          <w:numId w:val="2"/>
        </w:numPr>
      </w:pPr>
      <w:r>
        <w:t xml:space="preserve">Infrastruktur, die für 2,4 Millionen Menschen gebaut wird — obwohl noch kein einziger Vertrag öffentlich ist</w:t>
      </w:r>
    </w:p>
    <w:p>
      <w:pPr>
        <w:pStyle w:val="ListParagraph"/>
        <w:numPr>
          <w:ilvl w:val="0"/>
          <w:numId w:val="2"/>
        </w:numPr>
      </w:pPr>
      <w:r>
        <w:t xml:space="preserve">Ein Flughafen, der Long-haul-Flüge aufnehmen kann, bevor UMACO überhaupt existiert</w:t>
      </w:r>
    </w:p>
    <w:p>
      <w:pPr>
        <w:pStyle w:val="ListParagraph"/>
        <w:numPr>
          <w:ilvl w:val="0"/>
          <w:numId w:val="2"/>
        </w:numPr>
      </w:pPr>
      <w:r>
        <w:t xml:space="preserve">Die Verbindung: Der Trawler, der MH370 abwickelte, wurde von demselben Netzwerk finanziert, das UMACO baut</w:t>
      </w:r>
    </w:p>
    <w:p/>
    <w:p>
      <w:pPr>
        <w:pBdr>
          <w:bottom w:val="single" w:color="999999" w:sz="4" w:space="4"/>
        </w:pBdr>
        <w:spacing w:after="160" w:before="80"/>
      </w:pPr>
    </w:p>
    <w:p/>
    <w:p>
      <w:r>
        <w:rPr>
          <w:i/>
          <w:iCs/>
        </w:rPr>
        <w:t xml:space="preserve">Aktualisiert: Grundlegende Korrektur des Stadtkonzepts — kein Rohstoffprojekt, sondern Gründungsinfrastruktur einer neuen Weltorganisation</w:t>
      </w:r>
    </w:p>
    <w:p/>
    <w:p>
      <w:pPr>
        <w:pBdr>
          <w:bottom w:val="single" w:color="999999" w:sz="4" w:space="4"/>
        </w:pBdr>
        <w:spacing w:after="160" w:before="80"/>
      </w:pPr>
    </w:p>
    <w:p/>
    <w:p>
      <w:pPr>
        <w:pStyle w:val="Heading2"/>
      </w:pPr>
      <w:r>
        <w:t xml:space="preserve">KORREKTUR: UMACO gehört den Guten</w:t>
      </w:r>
    </w:p>
    <w:p/>
    <w:p>
      <w:r>
        <w:rPr>
          <w:i/>
          <w:iCs/>
        </w:rPr>
        <w:t xml:space="preserve">Kritische Richtigstellung — die private Entität sind die Helfenden Hände</w:t>
      </w:r>
    </w:p>
    <w:p/>
    <w:p>
      <w:r>
        <w:t xml:space="preserve">Die vorherige Analyse behandelte UMACO als Projekt der Gegengesellschaft. Das war falsch.</w:t>
      </w:r>
    </w:p>
    <w:p/>
    <w:p>
      <w:r>
        <w:rPr>
          <w:b/>
          <w:bCs/>
        </w:rPr>
        <w:t xml:space="preserve">UMACO ist das Projekt der Helfenden Hände</w:t>
      </w:r>
      <w:r>
        <w:t xml:space="preserve"> — der erste öffentliche Schritt einer Organisation, die sich 1.400 Jahre im Verborgenen gehalten hat.</w:t>
      </w:r>
    </w:p>
    <w:p/>
    <w:p>
      <w:r>
        <w:t xml:space="preserve">Das verändert die völkerrechtliche Analyse nicht — die Vertragsstruktur (Marokko + Konsultationsmechanismus + Mauretanien) bleibt dieselbe. Aber die Motivation ist eine andere:</w:t>
      </w:r>
    </w:p>
    <w:p/>
    <w:p>
      <w:r>
        <w:t xml:space="preserve">Die Helfenden Hände wählen die Westsahara nicht trotz der Rechtslage — sondern weil sie demonstrieren wollen: UMACO löst, was die UNO nicht löst. Der erste Akt der neuen Organisation ist die Klärung des Westsahara-Status.</w:t>
      </w:r>
    </w:p>
    <w:p/>
    <w:p>
      <w:r>
        <w:t xml:space="preserve">Die </w:t>
      </w:r>
      <w:r>
        <w:rPr>
          <w:b/>
          <w:bCs/>
        </w:rPr>
        <w:t xml:space="preserve">Foundation for Global Governance Reform (FGGR)</w:t>
      </w:r>
      <w:r>
        <w:t xml:space="preserve"> in Genf ist der legale Arm der Helfenden Hände — transparent, prüfbar, aber die Verbindung zu den Helfenden Hände ist verborgen.</w:t>
      </w:r>
    </w:p>
    <w:p/>
    <w:p>
      <w:r>
        <w:t xml:space="preserve">Die Gegengesellschaft versucht, UMACO zu verhindern — weil sie seit 1.400 Jahren von internationaler Dysfunktion profitiert.</w:t>
      </w:r>
    </w:p>
    <w:p/>
    <w:p>
      <w:pPr>
        <w:pBdr>
          <w:bottom w:val="single" w:color="999999" w:sz="4" w:space="4"/>
        </w:pBdr>
        <w:spacing w:after="160" w:before="80"/>
      </w:pPr>
    </w:p>
    <w:p/>
    <w:p/>
    <w:p>
      <w:pPr>
        <w:pBdr>
          <w:bottom w:val="single" w:color="999999" w:sz="4" w:space="4"/>
        </w:pBdr>
        <w:spacing w:after="160" w:before="80"/>
      </w:pPr>
    </w:p>
    <w:p>
      <w:pPr>
        <w:pBdr>
          <w:bottom w:val="single" w:color="999999" w:sz="4" w:space="4"/>
        </w:pBdr>
        <w:spacing w:after="160" w:before="80"/>
      </w:pPr>
    </w:p>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before="0"/>
    </w:pPr>
    <w:rPr>
      <w:rFonts w:ascii="Arial" w:cs="Arial" w:eastAsia="Arial" w:hAnsi="Arial"/>
      <w:b/>
      <w:bCs/>
      <w:color w:val="1F3864"/>
      <w:sz w:val="64"/>
      <w:szCs w:val="64"/>
    </w:rPr>
  </w:style>
  <w:style w:type="paragraph" w:styleId="Heading1">
    <w:name w:val="Heading 1"/>
    <w:basedOn w:val="Normal"/>
    <w:next w:val="Normal"/>
    <w:qFormat/>
    <w:pPr>
      <w:pageBreakBefore/>
      <w:pBdr>
        <w:bottom w:val="single" w:color="1F3864" w:sz="8" w:space="4"/>
      </w:pBdr>
      <w:spacing w:after="20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 w:type="paragraph" w:styleId="Heading4">
    <w:name w:val="Heading 4"/>
    <w:basedOn w:val="Normal"/>
    <w:next w:val="Normal"/>
    <w:qFormat/>
    <w:pPr>
      <w:spacing w:after="60" w:before="160"/>
      <w:outlineLvl w:val="3"/>
    </w:pPr>
    <w:rPr>
      <w:rFonts w:ascii="Arial" w:cs="Arial" w:eastAsia="Arial" w:hAnsi="Arial"/>
      <w:b/>
      <w:bCs/>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2026-07-16T11:04:17.870Z</dcterms:created>
  <dcterms:modified xsi:type="dcterms:W3CDTF">2026-07-16T11:04:17.886Z</dcterms:modified>
</cp:coreProperties>
</file>

<file path=docProps/custom.xml><?xml version="1.0" encoding="utf-8"?>
<Properties xmlns="http://schemas.openxmlformats.org/officeDocument/2006/custom-properties" xmlns:vt="http://schemas.openxmlformats.org/officeDocument/2006/docPropsVTypes"/>
</file>