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4356" w14:textId="66DE02D2" w:rsidR="0098050C" w:rsidRPr="0098050C" w:rsidRDefault="0098050C" w:rsidP="0098050C">
      <w:pPr>
        <w:pStyle w:val="Title"/>
        <w:jc w:val="center"/>
        <w:rPr>
          <w:rFonts w:ascii="Arial" w:eastAsia="Times New Roman" w:hAnsi="Arial" w:cs="Arial"/>
          <w:b/>
          <w:spacing w:val="0"/>
          <w:kern w:val="0"/>
          <w:sz w:val="28"/>
          <w:szCs w:val="28"/>
        </w:rPr>
      </w:pPr>
      <w:r w:rsidRPr="0098050C">
        <w:rPr>
          <w:rFonts w:ascii="Arial" w:hAnsi="Arial" w:cs="Arial"/>
          <w:b/>
          <w:sz w:val="36"/>
        </w:rPr>
        <w:t>Post</w:t>
      </w:r>
      <w:r w:rsidR="000A23C9">
        <w:rPr>
          <w:rFonts w:ascii="Arial" w:hAnsi="Arial" w:cs="Arial"/>
          <w:b/>
          <w:sz w:val="36"/>
        </w:rPr>
        <w:t>-</w:t>
      </w:r>
      <w:r w:rsidRPr="0098050C">
        <w:rPr>
          <w:rFonts w:ascii="Arial" w:hAnsi="Arial" w:cs="Arial"/>
          <w:b/>
          <w:sz w:val="36"/>
        </w:rPr>
        <w:t>Acute Care Interoperability Working Group</w:t>
      </w:r>
    </w:p>
    <w:p w14:paraId="4A8720BE" w14:textId="77777777" w:rsidR="0098050C" w:rsidRPr="0098050C" w:rsidRDefault="0098050C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Weekly Contributors</w:t>
      </w:r>
      <w:r w:rsidRPr="0098050C">
        <w:rPr>
          <w:rFonts w:ascii="Arial" w:hAnsi="Arial" w:cs="Arial"/>
          <w:b w:val="0"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47B106DB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07368E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FC4094">
        <w:rPr>
          <w:rFonts w:ascii="Arial" w:hAnsi="Arial" w:cs="Arial"/>
          <w:b w:val="0"/>
          <w:sz w:val="24"/>
          <w:szCs w:val="24"/>
        </w:rPr>
        <w:t xml:space="preserve">April </w:t>
      </w:r>
      <w:r w:rsidR="0094143E">
        <w:rPr>
          <w:rFonts w:ascii="Arial" w:hAnsi="Arial" w:cs="Arial"/>
          <w:b w:val="0"/>
          <w:sz w:val="24"/>
          <w:szCs w:val="24"/>
        </w:rPr>
        <w:t>10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653971">
        <w:rPr>
          <w:rFonts w:ascii="Arial" w:hAnsi="Arial" w:cs="Arial"/>
          <w:b w:val="0"/>
          <w:sz w:val="24"/>
          <w:szCs w:val="24"/>
        </w:rPr>
        <w:t>2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Pr="00A06369">
        <w:rPr>
          <w:rFonts w:ascii="Arial" w:hAnsi="Arial" w:cs="Arial"/>
          <w:b w:val="0"/>
          <w:sz w:val="24"/>
          <w:szCs w:val="24"/>
        </w:rPr>
        <w:t>3:00 pm</w:t>
      </w:r>
    </w:p>
    <w:p w14:paraId="0930FA48" w14:textId="6213854C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Skype </w:t>
      </w:r>
      <w:r w:rsidR="00A940C5">
        <w:rPr>
          <w:rFonts w:ascii="Arial" w:hAnsi="Arial" w:cs="Arial"/>
          <w:szCs w:val="24"/>
        </w:rPr>
        <w:t>Meeting</w:t>
      </w:r>
    </w:p>
    <w:p w14:paraId="36FE5434" w14:textId="77777777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Dial-in:</w:t>
      </w:r>
      <w:r w:rsidRPr="00A06369">
        <w:rPr>
          <w:rFonts w:ascii="Arial" w:hAnsi="Arial" w:cs="Arial"/>
          <w:szCs w:val="24"/>
        </w:rPr>
        <w:t xml:space="preserve"> </w:t>
      </w:r>
      <w:r w:rsidR="00D46DCB" w:rsidRPr="00D46DCB">
        <w:rPr>
          <w:rFonts w:ascii="Arial" w:hAnsi="Arial" w:cs="Arial"/>
          <w:szCs w:val="24"/>
        </w:rPr>
        <w:t>(781) 271-2020</w:t>
      </w:r>
      <w:r w:rsidR="009F402A">
        <w:rPr>
          <w:rFonts w:ascii="Arial" w:hAnsi="Arial" w:cs="Arial"/>
          <w:szCs w:val="24"/>
        </w:rPr>
        <w:t xml:space="preserve"> </w:t>
      </w:r>
    </w:p>
    <w:p w14:paraId="55F123A2" w14:textId="47768301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D46DCB" w:rsidRPr="00D46DCB">
        <w:rPr>
          <w:rFonts w:ascii="Arial" w:hAnsi="Arial" w:cs="Arial"/>
          <w:szCs w:val="24"/>
        </w:rPr>
        <w:t>689190240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218EBCEB" w14:textId="5FA2B5EF" w:rsidR="00B709E8" w:rsidRPr="00B709E8" w:rsidRDefault="00B709E8" w:rsidP="00B7441D">
      <w:pPr>
        <w:contextualSpacing/>
        <w:rPr>
          <w:rFonts w:ascii="Arial" w:hAnsi="Arial" w:cs="Arial"/>
          <w:b/>
        </w:r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</w:p>
    <w:p w14:paraId="2BC63CB4" w14:textId="2F99E233" w:rsidR="0007368E" w:rsidRPr="00A06369" w:rsidRDefault="0007368E" w:rsidP="00B7441D">
      <w:pPr>
        <w:contextualSpacing/>
        <w:rPr>
          <w:rFonts w:ascii="Arial" w:hAnsi="Arial" w:cs="Arial"/>
          <w:szCs w:val="24"/>
        </w:rPr>
      </w:pPr>
    </w:p>
    <w:bookmarkEnd w:id="0"/>
    <w:p w14:paraId="3DCB78DA" w14:textId="77777777" w:rsidR="008501D8" w:rsidRDefault="008501D8" w:rsidP="00530CA0">
      <w:pPr>
        <w:pStyle w:val="TableText"/>
        <w:ind w:left="720"/>
        <w:rPr>
          <w:rFonts w:cs="Arial"/>
          <w:b/>
          <w:szCs w:val="20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521"/>
      </w:tblGrid>
      <w:tr w:rsidR="00102F9C" w:rsidRPr="00647C39" w14:paraId="10E225B0" w14:textId="77777777" w:rsidTr="00B709E8">
        <w:trPr>
          <w:cantSplit/>
          <w:trHeight w:val="30"/>
          <w:tblHeader/>
        </w:trPr>
        <w:tc>
          <w:tcPr>
            <w:tcW w:w="0" w:type="auto"/>
            <w:shd w:val="clear" w:color="auto" w:fill="D9E2F3" w:themeFill="accent1" w:themeFillTint="33"/>
          </w:tcPr>
          <w:p w14:paraId="6BE0BC3B" w14:textId="77777777" w:rsidR="00102F9C" w:rsidRPr="00BA6E3A" w:rsidRDefault="00102F9C" w:rsidP="00530CA0">
            <w:pPr>
              <w:pStyle w:val="TableText"/>
              <w:ind w:left="330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Invited Participant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27A21A92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Attendance (Yes/No)</w:t>
            </w:r>
          </w:p>
        </w:tc>
      </w:tr>
      <w:tr w:rsidR="00102F9C" w:rsidRPr="006C61C5" w14:paraId="2A7CD088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ECC91D3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Alan Swenson (Kno2)</w:t>
            </w:r>
          </w:p>
        </w:tc>
        <w:tc>
          <w:tcPr>
            <w:tcW w:w="0" w:type="auto"/>
          </w:tcPr>
          <w:p w14:paraId="19033108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szCs w:val="20"/>
              </w:rPr>
            </w:pPr>
          </w:p>
        </w:tc>
      </w:tr>
      <w:tr w:rsidR="00102F9C" w:rsidRPr="006C61C5" w14:paraId="0B7D2B65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1158B5F8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Amy Freeman (MatrixCare)</w:t>
            </w:r>
          </w:p>
        </w:tc>
        <w:tc>
          <w:tcPr>
            <w:tcW w:w="0" w:type="auto"/>
          </w:tcPr>
          <w:p w14:paraId="1349A64A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743228E6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BF6723E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Amy Shellhart (</w:t>
            </w:r>
            <w:proofErr w:type="spellStart"/>
            <w:r w:rsidRPr="00BA6E3A">
              <w:rPr>
                <w:rFonts w:cs="Arial"/>
                <w:color w:val="000000"/>
              </w:rPr>
              <w:t>WellSky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1889A957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053AB056" w14:textId="77777777" w:rsidTr="00B709E8">
        <w:trPr>
          <w:cantSplit/>
          <w:trHeight w:val="30"/>
        </w:trPr>
        <w:tc>
          <w:tcPr>
            <w:tcW w:w="0" w:type="auto"/>
          </w:tcPr>
          <w:p w14:paraId="4357E588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Beth Connor (CMS)</w:t>
            </w:r>
          </w:p>
        </w:tc>
        <w:tc>
          <w:tcPr>
            <w:tcW w:w="0" w:type="auto"/>
          </w:tcPr>
          <w:p w14:paraId="1E0D747D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785391B8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78B8D50" w14:textId="77777777" w:rsidR="00102F9C" w:rsidRPr="00BA6E3A" w:rsidRDefault="00102F9C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Brandt Welker (</w:t>
            </w:r>
            <w:proofErr w:type="spellStart"/>
            <w:r w:rsidRPr="00BA6E3A">
              <w:rPr>
                <w:rFonts w:cs="Arial"/>
                <w:color w:val="000000"/>
              </w:rPr>
              <w:t>MedicaSoft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7FB90722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5AF716E0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90A2F1D" w14:textId="77777777" w:rsidR="00102F9C" w:rsidRPr="00BA6E3A" w:rsidRDefault="00102F9C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Cary Ussery (</w:t>
            </w:r>
            <w:proofErr w:type="spellStart"/>
            <w:r w:rsidRPr="00BA6E3A">
              <w:rPr>
                <w:rFonts w:cs="Arial"/>
                <w:color w:val="000000"/>
              </w:rPr>
              <w:t>LivPac</w:t>
            </w:r>
            <w:bookmarkStart w:id="1" w:name="_GoBack"/>
            <w:bookmarkEnd w:id="1"/>
            <w:r w:rsidRPr="00BA6E3A">
              <w:rPr>
                <w:rFonts w:cs="Arial"/>
                <w:color w:val="000000"/>
              </w:rPr>
              <w:t>t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56BE3B55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6363D6A0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43577E6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Chris Pugliese (Brightree)</w:t>
            </w:r>
          </w:p>
        </w:tc>
        <w:tc>
          <w:tcPr>
            <w:tcW w:w="0" w:type="auto"/>
          </w:tcPr>
          <w:p w14:paraId="22459B4E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74BFFA95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82DA96C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Cindy </w:t>
            </w:r>
            <w:proofErr w:type="spellStart"/>
            <w:r w:rsidRPr="00BA6E3A">
              <w:rPr>
                <w:rFonts w:cs="Arial"/>
                <w:color w:val="000000"/>
              </w:rPr>
              <w:t>Frakes</w:t>
            </w:r>
            <w:proofErr w:type="spellEnd"/>
            <w:r w:rsidRPr="00BA6E3A">
              <w:rPr>
                <w:rFonts w:cs="Arial"/>
                <w:color w:val="000000"/>
              </w:rPr>
              <w:t xml:space="preserve"> (Cerner) </w:t>
            </w:r>
          </w:p>
        </w:tc>
        <w:tc>
          <w:tcPr>
            <w:tcW w:w="0" w:type="auto"/>
          </w:tcPr>
          <w:p w14:paraId="5AC939EC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58AA2842" w14:textId="77777777" w:rsidTr="00B709E8">
        <w:trPr>
          <w:cantSplit/>
          <w:trHeight w:val="20"/>
        </w:trPr>
        <w:tc>
          <w:tcPr>
            <w:tcW w:w="0" w:type="auto"/>
          </w:tcPr>
          <w:p w14:paraId="03FD1CE5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Dave Hill (MITRE)</w:t>
            </w:r>
          </w:p>
        </w:tc>
        <w:tc>
          <w:tcPr>
            <w:tcW w:w="0" w:type="auto"/>
          </w:tcPr>
          <w:p w14:paraId="204A2CEC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7DF0C6DA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12D7539B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Dave Lee (Leavitt Partners)</w:t>
            </w:r>
          </w:p>
        </w:tc>
        <w:tc>
          <w:tcPr>
            <w:tcW w:w="0" w:type="auto"/>
          </w:tcPr>
          <w:p w14:paraId="69AF1CCD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747B2A46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190985FE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Debi Willis (My Patient Link)</w:t>
            </w:r>
          </w:p>
        </w:tc>
        <w:tc>
          <w:tcPr>
            <w:tcW w:w="0" w:type="auto"/>
          </w:tcPr>
          <w:p w14:paraId="1D663139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01C70F8A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411C614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Dheeraj Mahajan (CIMPAR)</w:t>
            </w:r>
          </w:p>
        </w:tc>
        <w:tc>
          <w:tcPr>
            <w:tcW w:w="0" w:type="auto"/>
          </w:tcPr>
          <w:p w14:paraId="28E8B07A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559CBE4E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CABE518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Doc Devore (MatrixCare)</w:t>
            </w:r>
          </w:p>
        </w:tc>
        <w:tc>
          <w:tcPr>
            <w:tcW w:w="0" w:type="auto"/>
          </w:tcPr>
          <w:p w14:paraId="798099E4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5300073E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793DA78D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Donna Doneski (NASL)</w:t>
            </w:r>
          </w:p>
        </w:tc>
        <w:tc>
          <w:tcPr>
            <w:tcW w:w="0" w:type="auto"/>
          </w:tcPr>
          <w:p w14:paraId="4D51B7AB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000BA5E2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322B37C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Elaine Blechman (Prosocial Applications)</w:t>
            </w:r>
          </w:p>
        </w:tc>
        <w:tc>
          <w:tcPr>
            <w:tcW w:w="0" w:type="auto"/>
          </w:tcPr>
          <w:p w14:paraId="254C6D59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596F0798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9E78B91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Evelyn Gallego (EMI Advisors)</w:t>
            </w:r>
          </w:p>
        </w:tc>
        <w:tc>
          <w:tcPr>
            <w:tcW w:w="0" w:type="auto"/>
          </w:tcPr>
          <w:p w14:paraId="22E229EC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395CE9B3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1383294A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Floyd Eisenberg (</w:t>
            </w:r>
            <w:proofErr w:type="spellStart"/>
            <w:r w:rsidRPr="00BA6E3A">
              <w:rPr>
                <w:rFonts w:cs="Arial"/>
                <w:color w:val="000000"/>
              </w:rPr>
              <w:t>iParsimony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29D3B1E8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0C91175B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C7E3864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Gillian VanderVliet (Bay Path University)</w:t>
            </w:r>
          </w:p>
        </w:tc>
        <w:tc>
          <w:tcPr>
            <w:tcW w:w="0" w:type="auto"/>
          </w:tcPr>
          <w:p w14:paraId="51462F4A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7D7FEB56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539BFFF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Hans Buitendijk (Cerner)</w:t>
            </w:r>
          </w:p>
        </w:tc>
        <w:tc>
          <w:tcPr>
            <w:tcW w:w="0" w:type="auto"/>
          </w:tcPr>
          <w:p w14:paraId="03876D7C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0B5F3DA7" w14:textId="77777777" w:rsidTr="00B709E8">
        <w:trPr>
          <w:cantSplit/>
          <w:trHeight w:val="20"/>
        </w:trPr>
        <w:tc>
          <w:tcPr>
            <w:tcW w:w="0" w:type="auto"/>
          </w:tcPr>
          <w:p w14:paraId="2F743269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Hibah Qudsi (MITRE)</w:t>
            </w:r>
          </w:p>
        </w:tc>
        <w:tc>
          <w:tcPr>
            <w:tcW w:w="0" w:type="auto"/>
          </w:tcPr>
          <w:p w14:paraId="17BEBCD7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496A19EF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FCCF653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Jana Linthicum (</w:t>
            </w:r>
            <w:proofErr w:type="spellStart"/>
            <w:r w:rsidRPr="00BA6E3A">
              <w:rPr>
                <w:rFonts w:cs="Arial"/>
                <w:color w:val="000000"/>
              </w:rPr>
              <w:t>Telligen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5512B301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3342524F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671C73C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Jason Johanning (VA)</w:t>
            </w:r>
          </w:p>
        </w:tc>
        <w:tc>
          <w:tcPr>
            <w:tcW w:w="0" w:type="auto"/>
          </w:tcPr>
          <w:p w14:paraId="55F5015E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5D4FA2F0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125C6E67" w14:textId="77777777" w:rsidR="00102F9C" w:rsidRPr="00BA6E3A" w:rsidRDefault="00102F9C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Jayne L. Hammen (CMS)</w:t>
            </w:r>
          </w:p>
        </w:tc>
        <w:tc>
          <w:tcPr>
            <w:tcW w:w="0" w:type="auto"/>
          </w:tcPr>
          <w:p w14:paraId="7F0426C0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3852D1CF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532AAF85" w14:textId="77777777" w:rsidR="00102F9C" w:rsidRPr="00BA6E3A" w:rsidRDefault="00102F9C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Jennifer Ramona (</w:t>
            </w:r>
            <w:proofErr w:type="spellStart"/>
            <w:r w:rsidRPr="00BA6E3A">
              <w:rPr>
                <w:rFonts w:cs="Arial"/>
                <w:color w:val="000000"/>
              </w:rPr>
              <w:t>Homewatch</w:t>
            </w:r>
            <w:proofErr w:type="spellEnd"/>
            <w:r w:rsidRPr="00BA6E3A">
              <w:rPr>
                <w:rFonts w:cs="Arial"/>
                <w:color w:val="000000"/>
              </w:rPr>
              <w:t xml:space="preserve"> Caregivers)</w:t>
            </w:r>
          </w:p>
        </w:tc>
        <w:tc>
          <w:tcPr>
            <w:tcW w:w="0" w:type="auto"/>
          </w:tcPr>
          <w:p w14:paraId="279C7575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2F2F1CDF" w14:textId="77777777" w:rsidTr="00B709E8">
        <w:trPr>
          <w:cantSplit/>
          <w:trHeight w:val="20"/>
        </w:trPr>
        <w:tc>
          <w:tcPr>
            <w:tcW w:w="0" w:type="auto"/>
          </w:tcPr>
          <w:p w14:paraId="5C47D6E7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Jessica Skopac (MITRE)</w:t>
            </w:r>
          </w:p>
        </w:tc>
        <w:tc>
          <w:tcPr>
            <w:tcW w:w="0" w:type="auto"/>
          </w:tcPr>
          <w:p w14:paraId="4B0C3A8D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406317B2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D737532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Joan Williams (Lower Cape Fear Hospice)</w:t>
            </w:r>
          </w:p>
        </w:tc>
        <w:tc>
          <w:tcPr>
            <w:tcW w:w="0" w:type="auto"/>
          </w:tcPr>
          <w:p w14:paraId="1163E55F" w14:textId="77777777" w:rsidR="00102F9C" w:rsidRPr="00BA6E3A" w:rsidRDefault="00102F9C" w:rsidP="00C06C8A">
            <w:pPr>
              <w:pStyle w:val="TableText"/>
              <w:jc w:val="center"/>
            </w:pPr>
          </w:p>
        </w:tc>
      </w:tr>
      <w:tr w:rsidR="00102F9C" w:rsidRPr="006C61C5" w14:paraId="7D72AF65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490EB9F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 xml:space="preserve">John </w:t>
            </w:r>
            <w:proofErr w:type="spellStart"/>
            <w:r w:rsidRPr="00BA6E3A">
              <w:rPr>
                <w:rFonts w:cs="Arial"/>
                <w:color w:val="000000"/>
              </w:rPr>
              <w:t>Derr</w:t>
            </w:r>
            <w:proofErr w:type="spellEnd"/>
          </w:p>
        </w:tc>
        <w:tc>
          <w:tcPr>
            <w:tcW w:w="0" w:type="auto"/>
          </w:tcPr>
          <w:p w14:paraId="36ABF214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21B59DA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3BFB67F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Liz Palena-Hall (ONC)</w:t>
            </w:r>
          </w:p>
        </w:tc>
        <w:tc>
          <w:tcPr>
            <w:tcW w:w="0" w:type="auto"/>
          </w:tcPr>
          <w:p w14:paraId="5CC8E2E7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1FE474A2" w14:textId="77777777" w:rsidTr="00B709E8">
        <w:trPr>
          <w:cantSplit/>
          <w:trHeight w:val="20"/>
        </w:trPr>
        <w:tc>
          <w:tcPr>
            <w:tcW w:w="0" w:type="auto"/>
          </w:tcPr>
          <w:p w14:paraId="4F6E9C96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Lorraine Wickiser (CMS)</w:t>
            </w:r>
          </w:p>
        </w:tc>
        <w:tc>
          <w:tcPr>
            <w:tcW w:w="0" w:type="auto"/>
          </w:tcPr>
          <w:p w14:paraId="6179FCCF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40A93CC0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1A5B1FC1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Majd Alwan (LeadingAge)</w:t>
            </w:r>
          </w:p>
        </w:tc>
        <w:tc>
          <w:tcPr>
            <w:tcW w:w="0" w:type="auto"/>
          </w:tcPr>
          <w:p w14:paraId="34DDEBBB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7EABAFFD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78C6718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Pavlovich (</w:t>
            </w:r>
            <w:proofErr w:type="spellStart"/>
            <w:r w:rsidRPr="00BA6E3A">
              <w:rPr>
                <w:rFonts w:cs="Arial"/>
                <w:color w:val="000000"/>
              </w:rPr>
              <w:t>Ethica</w:t>
            </w:r>
            <w:proofErr w:type="spellEnd"/>
            <w:r w:rsidRPr="00BA6E3A">
              <w:rPr>
                <w:rFonts w:cs="Arial"/>
                <w:color w:val="000000"/>
              </w:rPr>
              <w:t xml:space="preserve"> Health &amp; Retirement Communities)</w:t>
            </w:r>
          </w:p>
        </w:tc>
        <w:tc>
          <w:tcPr>
            <w:tcW w:w="0" w:type="auto"/>
          </w:tcPr>
          <w:p w14:paraId="205BD94A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6908C569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1B8B8163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Roberts (Leavitt Partners)</w:t>
            </w:r>
          </w:p>
        </w:tc>
        <w:tc>
          <w:tcPr>
            <w:tcW w:w="0" w:type="auto"/>
          </w:tcPr>
          <w:p w14:paraId="51EF6BD6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52DAFA85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108A30BA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Matt Elrod (APTA)</w:t>
            </w:r>
          </w:p>
        </w:tc>
        <w:tc>
          <w:tcPr>
            <w:tcW w:w="0" w:type="auto"/>
          </w:tcPr>
          <w:p w14:paraId="207C1269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61191623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5C998E2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 xml:space="preserve">Megan </w:t>
            </w:r>
            <w:proofErr w:type="spellStart"/>
            <w:r w:rsidRPr="00BA6E3A">
              <w:rPr>
                <w:rFonts w:cs="Arial"/>
                <w:color w:val="000000"/>
              </w:rPr>
              <w:t>Lenthe</w:t>
            </w:r>
            <w:proofErr w:type="spellEnd"/>
            <w:r w:rsidRPr="00BA6E3A">
              <w:rPr>
                <w:rFonts w:cs="Arial"/>
                <w:color w:val="000000"/>
              </w:rPr>
              <w:t xml:space="preserve"> (Matrix)</w:t>
            </w:r>
          </w:p>
        </w:tc>
        <w:tc>
          <w:tcPr>
            <w:tcW w:w="0" w:type="auto"/>
          </w:tcPr>
          <w:p w14:paraId="11FAE468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569A9AA0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1A732AF0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Michelle Dougherty (RTI)</w:t>
            </w:r>
          </w:p>
        </w:tc>
        <w:tc>
          <w:tcPr>
            <w:tcW w:w="0" w:type="auto"/>
          </w:tcPr>
          <w:p w14:paraId="4F42F415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2DA33505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42AD388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Nick Knowlton (Brightree)</w:t>
            </w:r>
          </w:p>
        </w:tc>
        <w:tc>
          <w:tcPr>
            <w:tcW w:w="0" w:type="auto"/>
          </w:tcPr>
          <w:p w14:paraId="7A01AEFE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7412C084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935C646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lastRenderedPageBreak/>
              <w:t>Rachel Lopez (NIC)</w:t>
            </w:r>
          </w:p>
        </w:tc>
        <w:tc>
          <w:tcPr>
            <w:tcW w:w="0" w:type="auto"/>
          </w:tcPr>
          <w:p w14:paraId="4F0453E1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2A53ABFC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0E7089BB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Robert Samples (ESAC)</w:t>
            </w:r>
          </w:p>
        </w:tc>
        <w:tc>
          <w:tcPr>
            <w:tcW w:w="0" w:type="auto"/>
          </w:tcPr>
          <w:p w14:paraId="0E60957E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031ADF13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66F9B8A3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Rusty Yeager (Encompass Health)</w:t>
            </w:r>
          </w:p>
        </w:tc>
        <w:tc>
          <w:tcPr>
            <w:tcW w:w="0" w:type="auto"/>
          </w:tcPr>
          <w:p w14:paraId="152D3A1B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23391657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8EC9765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Ryan Howells (Leavitt Partners)</w:t>
            </w:r>
          </w:p>
        </w:tc>
        <w:tc>
          <w:tcPr>
            <w:tcW w:w="0" w:type="auto"/>
          </w:tcPr>
          <w:p w14:paraId="6778E013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15D8130C" w14:textId="77777777" w:rsidTr="00B709E8">
        <w:trPr>
          <w:cantSplit/>
          <w:trHeight w:val="20"/>
        </w:trPr>
        <w:tc>
          <w:tcPr>
            <w:tcW w:w="0" w:type="auto"/>
          </w:tcPr>
          <w:p w14:paraId="601ACE7C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Siama Rizvi (MITRE)</w:t>
            </w:r>
          </w:p>
        </w:tc>
        <w:tc>
          <w:tcPr>
            <w:tcW w:w="0" w:type="auto"/>
          </w:tcPr>
          <w:p w14:paraId="7F7064CD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343A4437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1D5F6F87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Srinivas Velamuri (</w:t>
            </w:r>
            <w:proofErr w:type="spellStart"/>
            <w:r w:rsidRPr="00BA6E3A">
              <w:rPr>
                <w:rFonts w:cs="Arial"/>
                <w:color w:val="000000"/>
              </w:rPr>
              <w:t>Telligen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0" w:type="auto"/>
          </w:tcPr>
          <w:p w14:paraId="71466269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16440C2A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3A57C560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Sue Mitchell (RTI)</w:t>
            </w:r>
          </w:p>
        </w:tc>
        <w:tc>
          <w:tcPr>
            <w:tcW w:w="0" w:type="auto"/>
          </w:tcPr>
          <w:p w14:paraId="543BD415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62B36477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4B935543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Sweta Ladwa (ESAC)</w:t>
            </w:r>
          </w:p>
        </w:tc>
        <w:tc>
          <w:tcPr>
            <w:tcW w:w="0" w:type="auto"/>
          </w:tcPr>
          <w:p w14:paraId="6E3AD968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4E07F0E1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17220279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Terrance O’Malley (MGH)</w:t>
            </w:r>
          </w:p>
        </w:tc>
        <w:tc>
          <w:tcPr>
            <w:tcW w:w="0" w:type="auto"/>
          </w:tcPr>
          <w:p w14:paraId="0EC59C40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2723ED6B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21B0D955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William Davis (Strategic Healthcare Programs)</w:t>
            </w:r>
          </w:p>
        </w:tc>
        <w:tc>
          <w:tcPr>
            <w:tcW w:w="0" w:type="auto"/>
          </w:tcPr>
          <w:p w14:paraId="188E5372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F9C" w:rsidRPr="006C61C5" w14:paraId="2960B45D" w14:textId="77777777" w:rsidTr="00B709E8">
        <w:trPr>
          <w:cantSplit/>
          <w:trHeight w:val="20"/>
        </w:trPr>
        <w:tc>
          <w:tcPr>
            <w:tcW w:w="0" w:type="auto"/>
            <w:vAlign w:val="bottom"/>
          </w:tcPr>
          <w:p w14:paraId="2857F3C5" w14:textId="77777777" w:rsidR="00102F9C" w:rsidRPr="00BA6E3A" w:rsidRDefault="00102F9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Zabrina Gonzaga (Lantana Group)</w:t>
            </w:r>
          </w:p>
        </w:tc>
        <w:tc>
          <w:tcPr>
            <w:tcW w:w="0" w:type="auto"/>
          </w:tcPr>
          <w:p w14:paraId="512F947F" w14:textId="77777777" w:rsidR="00102F9C" w:rsidRPr="00BA6E3A" w:rsidRDefault="00102F9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</w:tbl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387FDA" w14:textId="41E81385" w:rsidR="009B0D69" w:rsidRDefault="009B0D69" w:rsidP="009B0D69">
      <w:pPr>
        <w:spacing w:before="0" w:after="0"/>
        <w:rPr>
          <w:rFonts w:ascii="Arial" w:hAnsi="Arial" w:cs="Arial"/>
          <w:b/>
          <w:szCs w:val="22"/>
          <w:u w:val="single"/>
        </w:rPr>
      </w:pPr>
    </w:p>
    <w:p w14:paraId="12B7C8AA" w14:textId="77777777" w:rsidR="008501D8" w:rsidRDefault="008501D8" w:rsidP="004B7AB1">
      <w:pPr>
        <w:pStyle w:val="UnnumberedHeading"/>
        <w:spacing w:before="0" w:after="0"/>
        <w:jc w:val="center"/>
        <w:rPr>
          <w:rFonts w:ascii="Arial" w:hAnsi="Arial" w:cs="Arial"/>
          <w:sz w:val="36"/>
          <w:szCs w:val="28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F0E867" w14:textId="326B440B" w:rsidR="0098050C" w:rsidRDefault="00C25BBB" w:rsidP="004B7AB1">
      <w:pPr>
        <w:pStyle w:val="UnnumberedHeading"/>
        <w:spacing w:before="0" w:after="0"/>
        <w:jc w:val="center"/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sz w:val="36"/>
          <w:szCs w:val="28"/>
        </w:rPr>
        <w:t>Agenda</w:t>
      </w:r>
    </w:p>
    <w:p w14:paraId="1B107623" w14:textId="77777777" w:rsidR="0098050C" w:rsidRDefault="0098050C" w:rsidP="00EA39A6">
      <w:pPr>
        <w:spacing w:before="0" w:after="0"/>
      </w:pPr>
    </w:p>
    <w:p w14:paraId="6190D176" w14:textId="77777777" w:rsidR="00EA39A6" w:rsidRPr="00EA39A6" w:rsidRDefault="00EA39A6" w:rsidP="00EA39A6">
      <w:pPr>
        <w:spacing w:before="0" w:after="0"/>
        <w:rPr>
          <w:rFonts w:ascii="Arial" w:hAnsi="Arial" w:cs="Arial"/>
          <w:sz w:val="16"/>
          <w:szCs w:val="16"/>
        </w:rPr>
      </w:pPr>
    </w:p>
    <w:p w14:paraId="5568E7B7" w14:textId="77777777" w:rsidR="00A0392E" w:rsidRDefault="00A0392E" w:rsidP="00A0392E">
      <w:pPr>
        <w:spacing w:before="0" w:after="0"/>
        <w:rPr>
          <w:rFonts w:ascii="Arial" w:hAnsi="Arial" w:cs="Arial"/>
          <w:b/>
          <w:szCs w:val="22"/>
          <w:u w:val="single"/>
        </w:rPr>
      </w:pPr>
      <w:r w:rsidRPr="004B7AB1">
        <w:rPr>
          <w:rFonts w:ascii="Arial" w:hAnsi="Arial" w:cs="Arial"/>
          <w:b/>
          <w:szCs w:val="22"/>
          <w:u w:val="single"/>
        </w:rPr>
        <w:t>Discussion Items</w:t>
      </w:r>
    </w:p>
    <w:p w14:paraId="348E39DD" w14:textId="77777777" w:rsidR="00A0392E" w:rsidRDefault="00A0392E" w:rsidP="00A0392E">
      <w:pPr>
        <w:spacing w:before="0" w:after="0"/>
        <w:rPr>
          <w:rFonts w:ascii="Arial" w:hAnsi="Arial" w:cs="Arial"/>
          <w:b/>
          <w:szCs w:val="22"/>
          <w:u w:val="single"/>
        </w:rPr>
      </w:pPr>
    </w:p>
    <w:p w14:paraId="427CE93F" w14:textId="77777777" w:rsidR="0094143E" w:rsidRPr="0094143E" w:rsidRDefault="0094143E" w:rsidP="0094143E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</w:rPr>
      </w:pPr>
      <w:r w:rsidRPr="0094143E">
        <w:rPr>
          <w:rFonts w:ascii="Arial" w:hAnsi="Arial" w:cs="Arial"/>
          <w:b/>
          <w:szCs w:val="22"/>
        </w:rPr>
        <w:t xml:space="preserve">Welcome &amp; Roll Call </w:t>
      </w:r>
      <w:r w:rsidRPr="0094143E">
        <w:rPr>
          <w:rFonts w:ascii="Arial" w:hAnsi="Arial" w:cs="Arial"/>
          <w:szCs w:val="22"/>
        </w:rPr>
        <w:t xml:space="preserve">(Hibah Qudsi, MITRE) </w:t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  <w:t>5 minutes</w:t>
      </w:r>
    </w:p>
    <w:p w14:paraId="4D0CE0E4" w14:textId="77777777" w:rsidR="0094143E" w:rsidRPr="0094143E" w:rsidRDefault="0094143E" w:rsidP="0094143E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  <w:u w:val="single"/>
        </w:rPr>
      </w:pPr>
      <w:r w:rsidRPr="0094143E">
        <w:rPr>
          <w:rFonts w:ascii="Arial" w:hAnsi="Arial" w:cs="Arial"/>
          <w:b/>
          <w:szCs w:val="22"/>
        </w:rPr>
        <w:t xml:space="preserve">Charter Proposal Updates </w:t>
      </w:r>
      <w:r w:rsidRPr="0094143E">
        <w:rPr>
          <w:rFonts w:ascii="Arial" w:hAnsi="Arial" w:cs="Arial"/>
          <w:szCs w:val="22"/>
        </w:rPr>
        <w:t>(Siama Rizvi, MITRE)</w:t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  <w:t>10 minutes</w:t>
      </w:r>
    </w:p>
    <w:p w14:paraId="021C5DDA" w14:textId="77777777" w:rsidR="0094143E" w:rsidRPr="0094143E" w:rsidRDefault="0094143E" w:rsidP="0094143E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  <w:u w:val="single"/>
        </w:rPr>
      </w:pPr>
      <w:r w:rsidRPr="0094143E">
        <w:rPr>
          <w:rFonts w:ascii="Arial" w:hAnsi="Arial" w:cs="Arial"/>
          <w:b/>
          <w:szCs w:val="22"/>
        </w:rPr>
        <w:t xml:space="preserve">Branding </w:t>
      </w:r>
      <w:r w:rsidRPr="0094143E">
        <w:rPr>
          <w:rFonts w:ascii="Arial" w:hAnsi="Arial" w:cs="Arial"/>
          <w:szCs w:val="22"/>
        </w:rPr>
        <w:t>(Dave Hill, MITRE)</w:t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  <w:t>5 minutes</w:t>
      </w:r>
    </w:p>
    <w:p w14:paraId="15493191" w14:textId="77777777" w:rsidR="0094143E" w:rsidRPr="0094143E" w:rsidRDefault="0094143E" w:rsidP="0094143E">
      <w:pPr>
        <w:numPr>
          <w:ilvl w:val="1"/>
          <w:numId w:val="15"/>
        </w:numPr>
        <w:spacing w:before="100" w:beforeAutospacing="1" w:after="100" w:afterAutospacing="1" w:line="360" w:lineRule="auto"/>
        <w:contextualSpacing/>
        <w:rPr>
          <w:rFonts w:ascii="Arial" w:hAnsi="Arial" w:cs="Arial"/>
          <w:szCs w:val="22"/>
          <w:u w:val="single"/>
        </w:rPr>
      </w:pPr>
      <w:r w:rsidRPr="0094143E">
        <w:rPr>
          <w:rFonts w:ascii="Arial" w:hAnsi="Arial" w:cs="Arial"/>
          <w:szCs w:val="22"/>
        </w:rPr>
        <w:t>Key factors</w:t>
      </w:r>
    </w:p>
    <w:p w14:paraId="33FF3217" w14:textId="77777777" w:rsidR="0094143E" w:rsidRPr="0094143E" w:rsidRDefault="0094143E" w:rsidP="0094143E">
      <w:pPr>
        <w:numPr>
          <w:ilvl w:val="2"/>
          <w:numId w:val="15"/>
        </w:numPr>
        <w:spacing w:before="100" w:beforeAutospacing="1" w:after="100" w:afterAutospacing="1" w:line="360" w:lineRule="auto"/>
        <w:contextualSpacing/>
        <w:rPr>
          <w:rFonts w:ascii="Arial" w:hAnsi="Arial" w:cs="Arial"/>
          <w:szCs w:val="22"/>
          <w:u w:val="single"/>
        </w:rPr>
      </w:pPr>
      <w:r w:rsidRPr="0094143E">
        <w:rPr>
          <w:rFonts w:ascii="Arial" w:hAnsi="Arial" w:cs="Arial"/>
          <w:szCs w:val="22"/>
        </w:rPr>
        <w:t>Easy to remember</w:t>
      </w:r>
    </w:p>
    <w:p w14:paraId="60315F7D" w14:textId="77777777" w:rsidR="0094143E" w:rsidRPr="0094143E" w:rsidRDefault="0094143E" w:rsidP="0094143E">
      <w:pPr>
        <w:numPr>
          <w:ilvl w:val="2"/>
          <w:numId w:val="15"/>
        </w:numPr>
        <w:spacing w:before="100" w:beforeAutospacing="1" w:after="100" w:afterAutospacing="1" w:line="360" w:lineRule="auto"/>
        <w:contextualSpacing/>
        <w:rPr>
          <w:rFonts w:ascii="Arial" w:hAnsi="Arial" w:cs="Arial"/>
          <w:szCs w:val="22"/>
          <w:u w:val="single"/>
        </w:rPr>
      </w:pPr>
      <w:r w:rsidRPr="0094143E">
        <w:rPr>
          <w:rFonts w:ascii="Arial" w:hAnsi="Arial" w:cs="Arial"/>
          <w:szCs w:val="22"/>
        </w:rPr>
        <w:t>Easy to spell</w:t>
      </w:r>
    </w:p>
    <w:p w14:paraId="61293505" w14:textId="77777777" w:rsidR="0094143E" w:rsidRPr="0094143E" w:rsidRDefault="0094143E" w:rsidP="0094143E">
      <w:pPr>
        <w:numPr>
          <w:ilvl w:val="2"/>
          <w:numId w:val="15"/>
        </w:numPr>
        <w:spacing w:before="100" w:beforeAutospacing="1" w:after="100" w:afterAutospacing="1" w:line="360" w:lineRule="auto"/>
        <w:contextualSpacing/>
        <w:rPr>
          <w:rFonts w:ascii="Arial" w:hAnsi="Arial" w:cs="Arial"/>
          <w:szCs w:val="22"/>
          <w:u w:val="single"/>
        </w:rPr>
      </w:pPr>
      <w:r w:rsidRPr="0094143E">
        <w:rPr>
          <w:rFonts w:ascii="Arial" w:hAnsi="Arial" w:cs="Arial"/>
          <w:szCs w:val="22"/>
        </w:rPr>
        <w:t>Trademarkable (search using TESS at uspto.gov)</w:t>
      </w:r>
    </w:p>
    <w:p w14:paraId="04E3EF44" w14:textId="77777777" w:rsidR="0094143E" w:rsidRPr="0094143E" w:rsidRDefault="0094143E" w:rsidP="0094143E">
      <w:pPr>
        <w:numPr>
          <w:ilvl w:val="2"/>
          <w:numId w:val="15"/>
        </w:numPr>
        <w:spacing w:before="100" w:beforeAutospacing="1" w:after="100" w:afterAutospacing="1" w:line="360" w:lineRule="auto"/>
        <w:contextualSpacing/>
        <w:rPr>
          <w:rFonts w:ascii="Arial" w:hAnsi="Arial" w:cs="Arial"/>
          <w:szCs w:val="22"/>
          <w:u w:val="single"/>
        </w:rPr>
      </w:pPr>
      <w:r w:rsidRPr="0094143E">
        <w:rPr>
          <w:rFonts w:ascii="Arial" w:hAnsi="Arial" w:cs="Arial"/>
          <w:szCs w:val="22"/>
        </w:rPr>
        <w:t>Domain name available</w:t>
      </w:r>
    </w:p>
    <w:p w14:paraId="375EAD24" w14:textId="77777777" w:rsidR="0094143E" w:rsidRPr="0094143E" w:rsidRDefault="0094143E" w:rsidP="0094143E">
      <w:pPr>
        <w:numPr>
          <w:ilvl w:val="1"/>
          <w:numId w:val="15"/>
        </w:numPr>
        <w:spacing w:before="100" w:beforeAutospacing="1" w:after="100" w:afterAutospacing="1" w:line="360" w:lineRule="auto"/>
        <w:contextualSpacing/>
        <w:rPr>
          <w:rFonts w:ascii="Arial" w:hAnsi="Arial" w:cs="Arial"/>
          <w:szCs w:val="22"/>
          <w:u w:val="single"/>
        </w:rPr>
      </w:pPr>
      <w:r w:rsidRPr="0094143E">
        <w:rPr>
          <w:rFonts w:ascii="Arial" w:hAnsi="Arial" w:cs="Arial"/>
          <w:szCs w:val="22"/>
        </w:rPr>
        <w:t>Potential themes: Flowing, River, Fabric, Trees, Anatomy, Dance, Communication, Bridges</w:t>
      </w:r>
    </w:p>
    <w:p w14:paraId="462502B6" w14:textId="77777777" w:rsidR="0094143E" w:rsidRPr="0094143E" w:rsidRDefault="0094143E" w:rsidP="0094143E">
      <w:pPr>
        <w:numPr>
          <w:ilvl w:val="1"/>
          <w:numId w:val="15"/>
        </w:numPr>
        <w:spacing w:before="100" w:beforeAutospacing="1" w:after="100" w:afterAutospacing="1" w:line="360" w:lineRule="auto"/>
        <w:contextualSpacing/>
        <w:rPr>
          <w:rFonts w:ascii="Arial" w:hAnsi="Arial" w:cs="Arial"/>
          <w:b/>
          <w:i/>
          <w:szCs w:val="22"/>
          <w:u w:val="single"/>
        </w:rPr>
      </w:pPr>
      <w:r w:rsidRPr="0094143E">
        <w:rPr>
          <w:rFonts w:ascii="Arial" w:hAnsi="Arial" w:cs="Arial"/>
          <w:b/>
          <w:i/>
          <w:szCs w:val="22"/>
        </w:rPr>
        <w:t>Note: Any use of FHIR in the name requires approval from HL7</w:t>
      </w:r>
    </w:p>
    <w:p w14:paraId="14E5E8A5" w14:textId="77777777" w:rsidR="0094143E" w:rsidRPr="0094143E" w:rsidRDefault="0094143E" w:rsidP="0094143E">
      <w:pPr>
        <w:numPr>
          <w:ilvl w:val="1"/>
          <w:numId w:val="15"/>
        </w:numPr>
        <w:spacing w:before="100" w:beforeAutospacing="1" w:after="100" w:afterAutospacing="1" w:line="360" w:lineRule="auto"/>
        <w:contextualSpacing/>
        <w:rPr>
          <w:rFonts w:ascii="Arial" w:hAnsi="Arial" w:cs="Arial"/>
          <w:szCs w:val="22"/>
          <w:u w:val="single"/>
        </w:rPr>
      </w:pPr>
      <w:r w:rsidRPr="0094143E">
        <w:rPr>
          <w:rFonts w:ascii="Arial" w:hAnsi="Arial" w:cs="Arial"/>
          <w:szCs w:val="22"/>
        </w:rPr>
        <w:t>Candidates so far:</w:t>
      </w:r>
    </w:p>
    <w:p w14:paraId="531AC454" w14:textId="77777777" w:rsidR="0094143E" w:rsidRPr="0094143E" w:rsidRDefault="0094143E" w:rsidP="0094143E">
      <w:pPr>
        <w:numPr>
          <w:ilvl w:val="2"/>
          <w:numId w:val="15"/>
        </w:numPr>
        <w:spacing w:before="100" w:beforeAutospacing="1" w:after="100" w:afterAutospacing="1" w:line="360" w:lineRule="auto"/>
        <w:contextualSpacing/>
        <w:rPr>
          <w:rFonts w:ascii="Arial" w:hAnsi="Arial" w:cs="Arial"/>
          <w:szCs w:val="22"/>
          <w:u w:val="single"/>
        </w:rPr>
      </w:pPr>
      <w:r w:rsidRPr="0094143E">
        <w:rPr>
          <w:rFonts w:ascii="Arial" w:hAnsi="Arial" w:cs="Arial"/>
          <w:b/>
          <w:szCs w:val="22"/>
        </w:rPr>
        <w:t>Project Weave</w:t>
      </w:r>
    </w:p>
    <w:p w14:paraId="44EAA1CF" w14:textId="77777777" w:rsidR="0094143E" w:rsidRPr="0094143E" w:rsidRDefault="0094143E" w:rsidP="0094143E">
      <w:pPr>
        <w:numPr>
          <w:ilvl w:val="2"/>
          <w:numId w:val="15"/>
        </w:numPr>
        <w:spacing w:before="100" w:beforeAutospacing="1" w:after="100" w:afterAutospacing="1" w:line="360" w:lineRule="auto"/>
        <w:contextualSpacing/>
        <w:rPr>
          <w:rFonts w:ascii="Arial" w:hAnsi="Arial" w:cs="Arial"/>
          <w:szCs w:val="22"/>
          <w:u w:val="single"/>
        </w:rPr>
      </w:pPr>
      <w:proofErr w:type="spellStart"/>
      <w:r w:rsidRPr="0094143E">
        <w:rPr>
          <w:rFonts w:ascii="Arial" w:hAnsi="Arial" w:cs="Arial"/>
          <w:b/>
          <w:szCs w:val="22"/>
        </w:rPr>
        <w:t>PAConcerto</w:t>
      </w:r>
      <w:proofErr w:type="spellEnd"/>
    </w:p>
    <w:p w14:paraId="784E4D20" w14:textId="77777777" w:rsidR="0094143E" w:rsidRPr="0094143E" w:rsidRDefault="0094143E" w:rsidP="0094143E">
      <w:pPr>
        <w:numPr>
          <w:ilvl w:val="2"/>
          <w:numId w:val="15"/>
        </w:numPr>
        <w:spacing w:before="100" w:beforeAutospacing="1" w:after="100" w:afterAutospacing="1" w:line="360" w:lineRule="auto"/>
        <w:contextualSpacing/>
        <w:rPr>
          <w:rFonts w:ascii="Arial" w:hAnsi="Arial" w:cs="Arial"/>
          <w:strike/>
          <w:szCs w:val="22"/>
          <w:u w:val="single"/>
        </w:rPr>
      </w:pPr>
      <w:r w:rsidRPr="0094143E">
        <w:rPr>
          <w:rFonts w:ascii="Arial" w:hAnsi="Arial" w:cs="Arial"/>
          <w:b/>
          <w:strike/>
          <w:szCs w:val="22"/>
        </w:rPr>
        <w:t>Project Mandala (trademark clash with Mandala Healthcare)</w:t>
      </w:r>
    </w:p>
    <w:p w14:paraId="6EF1B70A" w14:textId="77777777" w:rsidR="0094143E" w:rsidRPr="0094143E" w:rsidRDefault="0094143E" w:rsidP="0094143E">
      <w:pPr>
        <w:numPr>
          <w:ilvl w:val="2"/>
          <w:numId w:val="15"/>
        </w:numPr>
        <w:spacing w:before="100" w:beforeAutospacing="1" w:after="100" w:afterAutospacing="1" w:line="360" w:lineRule="auto"/>
        <w:contextualSpacing/>
        <w:rPr>
          <w:rFonts w:ascii="Arial" w:hAnsi="Arial" w:cs="Arial"/>
          <w:szCs w:val="22"/>
        </w:rPr>
      </w:pPr>
      <w:r w:rsidRPr="0094143E">
        <w:rPr>
          <w:rFonts w:ascii="Arial" w:hAnsi="Arial" w:cs="Arial"/>
          <w:b/>
          <w:strike/>
          <w:szCs w:val="22"/>
        </w:rPr>
        <w:t>Potomac Project (trademark clash with Potomac Pediatrics)</w:t>
      </w:r>
    </w:p>
    <w:p w14:paraId="4A07E28F" w14:textId="77777777" w:rsidR="0094143E" w:rsidRPr="0094143E" w:rsidRDefault="0094143E" w:rsidP="0094143E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  <w:u w:val="single"/>
        </w:rPr>
      </w:pPr>
      <w:r w:rsidRPr="0094143E">
        <w:rPr>
          <w:rFonts w:ascii="Arial" w:hAnsi="Arial" w:cs="Arial"/>
          <w:b/>
          <w:szCs w:val="22"/>
        </w:rPr>
        <w:t xml:space="preserve">Continued Discussion: PAC Use Case </w:t>
      </w:r>
      <w:r w:rsidRPr="0094143E">
        <w:rPr>
          <w:rFonts w:ascii="Arial" w:hAnsi="Arial" w:cs="Arial"/>
          <w:szCs w:val="22"/>
        </w:rPr>
        <w:t>(Siama Rizvi, MITRE)</w:t>
      </w:r>
      <w:r w:rsidRPr="0094143E">
        <w:rPr>
          <w:rFonts w:ascii="Arial" w:hAnsi="Arial" w:cs="Arial"/>
          <w:szCs w:val="22"/>
        </w:rPr>
        <w:tab/>
        <w:t>30 minutes</w:t>
      </w:r>
    </w:p>
    <w:p w14:paraId="2B8B5F64" w14:textId="77777777" w:rsidR="0094143E" w:rsidRPr="0094143E" w:rsidRDefault="0094143E" w:rsidP="0094143E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  <w:u w:val="single"/>
        </w:rPr>
      </w:pPr>
      <w:r w:rsidRPr="0094143E">
        <w:rPr>
          <w:rFonts w:ascii="Arial" w:hAnsi="Arial" w:cs="Arial"/>
          <w:b/>
          <w:szCs w:val="22"/>
        </w:rPr>
        <w:t xml:space="preserve">Open Discussion </w:t>
      </w:r>
      <w:r w:rsidRPr="0094143E">
        <w:rPr>
          <w:rFonts w:ascii="Arial" w:hAnsi="Arial" w:cs="Arial"/>
          <w:szCs w:val="22"/>
        </w:rPr>
        <w:t>(All)</w:t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  <w:t>10 minutes</w:t>
      </w:r>
    </w:p>
    <w:p w14:paraId="1CD75832" w14:textId="77777777" w:rsidR="0094143E" w:rsidRPr="0094143E" w:rsidRDefault="0094143E" w:rsidP="0094143E">
      <w:pPr>
        <w:numPr>
          <w:ilvl w:val="0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b/>
          <w:szCs w:val="22"/>
          <w:u w:val="single"/>
        </w:rPr>
      </w:pPr>
      <w:r w:rsidRPr="0094143E">
        <w:rPr>
          <w:rFonts w:ascii="Arial" w:hAnsi="Arial" w:cs="Arial"/>
          <w:b/>
          <w:szCs w:val="22"/>
        </w:rPr>
        <w:lastRenderedPageBreak/>
        <w:t xml:space="preserve">Monthly Observers Meeting </w:t>
      </w:r>
      <w:r w:rsidRPr="0094143E">
        <w:rPr>
          <w:rFonts w:ascii="Arial" w:hAnsi="Arial" w:cs="Arial"/>
          <w:szCs w:val="22"/>
        </w:rPr>
        <w:t>(Dave Hill, MITRE)</w:t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  <w:r w:rsidRPr="0094143E">
        <w:rPr>
          <w:rFonts w:ascii="Arial" w:hAnsi="Arial" w:cs="Arial"/>
          <w:szCs w:val="22"/>
        </w:rPr>
        <w:tab/>
      </w:r>
    </w:p>
    <w:p w14:paraId="0C5F39FA" w14:textId="77777777" w:rsidR="0094143E" w:rsidRPr="0094143E" w:rsidRDefault="0094143E" w:rsidP="0094143E">
      <w:pPr>
        <w:numPr>
          <w:ilvl w:val="1"/>
          <w:numId w:val="15"/>
        </w:numPr>
        <w:spacing w:before="0" w:after="100" w:afterAutospacing="1" w:line="480" w:lineRule="auto"/>
        <w:contextualSpacing/>
        <w:rPr>
          <w:rFonts w:ascii="Arial" w:hAnsi="Arial" w:cs="Arial"/>
          <w:szCs w:val="22"/>
          <w:u w:val="single"/>
        </w:rPr>
      </w:pPr>
      <w:r w:rsidRPr="0094143E">
        <w:rPr>
          <w:rFonts w:ascii="Arial" w:hAnsi="Arial" w:cs="Arial"/>
          <w:szCs w:val="22"/>
        </w:rPr>
        <w:t>Wednesday, 04/17/2019, 10:00am – 11:00am</w:t>
      </w:r>
    </w:p>
    <w:p w14:paraId="3C3FEE0F" w14:textId="77777777" w:rsidR="0094143E" w:rsidRPr="0094143E" w:rsidRDefault="0094143E" w:rsidP="0094143E">
      <w:pPr>
        <w:numPr>
          <w:ilvl w:val="0"/>
          <w:numId w:val="15"/>
        </w:numPr>
        <w:spacing w:before="0" w:after="0" w:line="480" w:lineRule="auto"/>
        <w:contextualSpacing/>
        <w:rPr>
          <w:rFonts w:ascii="Arial" w:hAnsi="Arial" w:cs="Arial"/>
          <w:b/>
          <w:szCs w:val="22"/>
        </w:rPr>
      </w:pPr>
      <w:r w:rsidRPr="0094143E">
        <w:rPr>
          <w:rFonts w:ascii="Arial" w:hAnsi="Arial" w:cs="Arial"/>
          <w:b/>
          <w:szCs w:val="22"/>
        </w:rPr>
        <w:t xml:space="preserve">Next Meeting: </w:t>
      </w:r>
    </w:p>
    <w:p w14:paraId="7B9C7ECD" w14:textId="77777777" w:rsidR="0094143E" w:rsidRPr="0094143E" w:rsidRDefault="0094143E" w:rsidP="0094143E">
      <w:pPr>
        <w:numPr>
          <w:ilvl w:val="1"/>
          <w:numId w:val="15"/>
        </w:numPr>
        <w:spacing w:before="0" w:after="0" w:line="480" w:lineRule="auto"/>
        <w:contextualSpacing/>
        <w:rPr>
          <w:rFonts w:ascii="Arial" w:hAnsi="Arial" w:cs="Arial"/>
          <w:szCs w:val="22"/>
        </w:rPr>
      </w:pPr>
      <w:r w:rsidRPr="0094143E">
        <w:rPr>
          <w:rFonts w:ascii="Arial" w:hAnsi="Arial" w:cs="Arial"/>
          <w:szCs w:val="22"/>
        </w:rPr>
        <w:t>Wednesday, 04/17/2019, 2:00pm – 3:00pm</w:t>
      </w:r>
    </w:p>
    <w:p w14:paraId="3DB97802" w14:textId="77777777" w:rsidR="0094143E" w:rsidRPr="0094143E" w:rsidRDefault="0094143E" w:rsidP="0094143E">
      <w:pPr>
        <w:numPr>
          <w:ilvl w:val="0"/>
          <w:numId w:val="15"/>
        </w:numPr>
        <w:spacing w:before="0" w:after="0" w:line="480" w:lineRule="auto"/>
        <w:contextualSpacing/>
        <w:rPr>
          <w:rFonts w:ascii="Arial" w:hAnsi="Arial" w:cs="Arial"/>
          <w:b/>
          <w:szCs w:val="22"/>
        </w:rPr>
      </w:pPr>
      <w:r w:rsidRPr="0094143E">
        <w:rPr>
          <w:rFonts w:ascii="Arial" w:hAnsi="Arial" w:cs="Arial"/>
          <w:b/>
          <w:szCs w:val="22"/>
        </w:rPr>
        <w:t>Homework</w:t>
      </w:r>
      <w:r w:rsidRPr="0094143E">
        <w:rPr>
          <w:rFonts w:ascii="Arial" w:hAnsi="Arial" w:cs="Arial"/>
          <w:szCs w:val="22"/>
        </w:rPr>
        <w:t xml:space="preserve"> (Dave Hill, MITRE)</w:t>
      </w:r>
    </w:p>
    <w:p w14:paraId="0F3DB02F" w14:textId="77777777" w:rsidR="0094143E" w:rsidRPr="0094143E" w:rsidRDefault="0094143E" w:rsidP="0094143E">
      <w:pPr>
        <w:numPr>
          <w:ilvl w:val="0"/>
          <w:numId w:val="15"/>
        </w:numPr>
        <w:spacing w:before="0" w:after="0" w:line="480" w:lineRule="auto"/>
        <w:contextualSpacing/>
        <w:rPr>
          <w:rFonts w:ascii="Arial" w:hAnsi="Arial" w:cs="Arial"/>
          <w:b/>
          <w:szCs w:val="22"/>
        </w:rPr>
      </w:pPr>
      <w:r w:rsidRPr="0094143E">
        <w:rPr>
          <w:rFonts w:ascii="Arial" w:hAnsi="Arial" w:cs="Arial"/>
          <w:b/>
          <w:szCs w:val="22"/>
        </w:rPr>
        <w:t>Adjourn</w:t>
      </w:r>
    </w:p>
    <w:p w14:paraId="62168218" w14:textId="77777777" w:rsidR="00487151" w:rsidRPr="00230FD7" w:rsidRDefault="00487151" w:rsidP="00487151">
      <w:pPr>
        <w:pStyle w:val="ListParagraph"/>
        <w:spacing w:before="0" w:after="100" w:afterAutospacing="1"/>
        <w:contextualSpacing w:val="0"/>
        <w:rPr>
          <w:rFonts w:cs="Arial"/>
          <w:b w:val="0"/>
          <w:szCs w:val="22"/>
          <w:u w:val="single"/>
        </w:rPr>
      </w:pPr>
    </w:p>
    <w:p w14:paraId="1489BF71" w14:textId="77777777" w:rsidR="00C44EFB" w:rsidRPr="0098050C" w:rsidRDefault="00C44EFB" w:rsidP="00653971">
      <w:pPr>
        <w:rPr>
          <w:rFonts w:ascii="Arial" w:hAnsi="Arial" w:cs="Arial"/>
        </w:rPr>
      </w:pPr>
    </w:p>
    <w:sectPr w:rsidR="00C44EFB" w:rsidRPr="0098050C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0"/>
  </w:num>
  <w:num w:numId="7">
    <w:abstractNumId w:val="10"/>
  </w:num>
  <w:num w:numId="8">
    <w:abstractNumId w:val="8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0C"/>
    <w:rsid w:val="000255AE"/>
    <w:rsid w:val="0007368E"/>
    <w:rsid w:val="000A23C9"/>
    <w:rsid w:val="00102F9C"/>
    <w:rsid w:val="00143FCB"/>
    <w:rsid w:val="001D2356"/>
    <w:rsid w:val="00230FD7"/>
    <w:rsid w:val="002531C5"/>
    <w:rsid w:val="00276003"/>
    <w:rsid w:val="00343B8B"/>
    <w:rsid w:val="003450A1"/>
    <w:rsid w:val="00353680"/>
    <w:rsid w:val="00375622"/>
    <w:rsid w:val="004530E6"/>
    <w:rsid w:val="00487151"/>
    <w:rsid w:val="004B7AB1"/>
    <w:rsid w:val="00530CA0"/>
    <w:rsid w:val="00567B7D"/>
    <w:rsid w:val="005B67C6"/>
    <w:rsid w:val="005C65CB"/>
    <w:rsid w:val="005D4D80"/>
    <w:rsid w:val="00630F53"/>
    <w:rsid w:val="00647C39"/>
    <w:rsid w:val="00653971"/>
    <w:rsid w:val="00673069"/>
    <w:rsid w:val="00675647"/>
    <w:rsid w:val="00692971"/>
    <w:rsid w:val="006B6AE7"/>
    <w:rsid w:val="006C61C5"/>
    <w:rsid w:val="007528CA"/>
    <w:rsid w:val="007609FA"/>
    <w:rsid w:val="00765DC8"/>
    <w:rsid w:val="008501D8"/>
    <w:rsid w:val="00892367"/>
    <w:rsid w:val="008F25A2"/>
    <w:rsid w:val="00916954"/>
    <w:rsid w:val="0094143E"/>
    <w:rsid w:val="0098050C"/>
    <w:rsid w:val="009B0D69"/>
    <w:rsid w:val="009F402A"/>
    <w:rsid w:val="00A0392E"/>
    <w:rsid w:val="00A06369"/>
    <w:rsid w:val="00A578AB"/>
    <w:rsid w:val="00A87DB7"/>
    <w:rsid w:val="00A940C5"/>
    <w:rsid w:val="00AB14C1"/>
    <w:rsid w:val="00B709E8"/>
    <w:rsid w:val="00B7441D"/>
    <w:rsid w:val="00B8123C"/>
    <w:rsid w:val="00BA6E3A"/>
    <w:rsid w:val="00BC3F25"/>
    <w:rsid w:val="00C06C8A"/>
    <w:rsid w:val="00C119C6"/>
    <w:rsid w:val="00C25BBB"/>
    <w:rsid w:val="00C3663F"/>
    <w:rsid w:val="00C44EFB"/>
    <w:rsid w:val="00C55330"/>
    <w:rsid w:val="00D46DCB"/>
    <w:rsid w:val="00D676E8"/>
    <w:rsid w:val="00D73C1E"/>
    <w:rsid w:val="00D82603"/>
    <w:rsid w:val="00DA4AB1"/>
    <w:rsid w:val="00DE03E7"/>
    <w:rsid w:val="00DF2C27"/>
    <w:rsid w:val="00E44A91"/>
    <w:rsid w:val="00E86F2C"/>
    <w:rsid w:val="00EA39A6"/>
    <w:rsid w:val="00EA3E70"/>
    <w:rsid w:val="00EB0863"/>
    <w:rsid w:val="00F553FE"/>
    <w:rsid w:val="00FA3782"/>
    <w:rsid w:val="00FA3D4D"/>
    <w:rsid w:val="00FB4827"/>
    <w:rsid w:val="00F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57D"/>
  <w15:chartTrackingRefBased/>
  <w15:docId w15:val="{B27D0276-98D0-4064-904E-9E6F9273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50C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3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 IO Weekly Contributors Meeting (4/3/2019)</vt:lpstr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 IO Weekly Contributors Meeting (4/3/2019)</dc:title>
  <dc:subject/>
  <dc:creator>mitreholiday2018@mitre.org</dc:creator>
  <cp:keywords/>
  <dc:description/>
  <cp:lastModifiedBy>Qudsi, Hibah</cp:lastModifiedBy>
  <cp:revision>6</cp:revision>
  <dcterms:created xsi:type="dcterms:W3CDTF">2019-04-09T21:11:00Z</dcterms:created>
  <dcterms:modified xsi:type="dcterms:W3CDTF">2019-04-09T21:24:00Z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