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1ACAE297" w:rsidR="0098050C" w:rsidRPr="0098050C" w:rsidRDefault="008D565E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Monthly Observers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2B3D126E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 xml:space="preserve">April </w:t>
      </w:r>
      <w:r w:rsidR="0094143E">
        <w:rPr>
          <w:rFonts w:ascii="Arial" w:hAnsi="Arial" w:cs="Arial"/>
          <w:b w:val="0"/>
          <w:sz w:val="24"/>
          <w:szCs w:val="24"/>
        </w:rPr>
        <w:t>1</w:t>
      </w:r>
      <w:r w:rsidR="00032573">
        <w:rPr>
          <w:rFonts w:ascii="Arial" w:hAnsi="Arial" w:cs="Arial"/>
          <w:b w:val="0"/>
          <w:sz w:val="24"/>
          <w:szCs w:val="24"/>
        </w:rPr>
        <w:t>7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8D565E">
        <w:rPr>
          <w:rFonts w:ascii="Arial" w:hAnsi="Arial" w:cs="Arial"/>
          <w:b w:val="0"/>
          <w:sz w:val="24"/>
          <w:szCs w:val="24"/>
        </w:rPr>
        <w:t>10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8D565E">
        <w:rPr>
          <w:rFonts w:ascii="Arial" w:hAnsi="Arial" w:cs="Arial"/>
          <w:b w:val="0"/>
          <w:sz w:val="24"/>
          <w:szCs w:val="24"/>
        </w:rPr>
        <w:t>a</w:t>
      </w:r>
      <w:r w:rsidR="00653971">
        <w:rPr>
          <w:rFonts w:ascii="Arial" w:hAnsi="Arial" w:cs="Arial"/>
          <w:b w:val="0"/>
          <w:sz w:val="24"/>
          <w:szCs w:val="24"/>
        </w:rPr>
        <w:t xml:space="preserve">m - </w:t>
      </w:r>
      <w:r w:rsidR="008D565E">
        <w:rPr>
          <w:rFonts w:ascii="Arial" w:hAnsi="Arial" w:cs="Arial"/>
          <w:b w:val="0"/>
          <w:sz w:val="24"/>
          <w:szCs w:val="24"/>
        </w:rPr>
        <w:t>11</w:t>
      </w:r>
      <w:r w:rsidRPr="00A06369">
        <w:rPr>
          <w:rFonts w:ascii="Arial" w:hAnsi="Arial" w:cs="Arial"/>
          <w:b w:val="0"/>
          <w:sz w:val="24"/>
          <w:szCs w:val="24"/>
        </w:rPr>
        <w:t xml:space="preserve">:00 </w:t>
      </w:r>
      <w:r w:rsidR="008D565E">
        <w:rPr>
          <w:rFonts w:ascii="Arial" w:hAnsi="Arial" w:cs="Arial"/>
          <w:b w:val="0"/>
          <w:sz w:val="24"/>
          <w:szCs w:val="24"/>
        </w:rPr>
        <w:t>a</w:t>
      </w:r>
      <w:r w:rsidRPr="00A06369">
        <w:rPr>
          <w:rFonts w:ascii="Arial" w:hAnsi="Arial" w:cs="Arial"/>
          <w:b w:val="0"/>
          <w:sz w:val="24"/>
          <w:szCs w:val="24"/>
        </w:rPr>
        <w:t>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FDF0150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p w14:paraId="2BC63CB4" w14:textId="2F99E233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3DCB78DA" w14:textId="77777777" w:rsidR="008501D8" w:rsidRDefault="008501D8" w:rsidP="00530CA0">
      <w:pPr>
        <w:pStyle w:val="TableText"/>
        <w:ind w:left="720"/>
        <w:rPr>
          <w:rFonts w:cs="Arial"/>
          <w:b/>
          <w:szCs w:val="20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326B440B" w:rsidR="0098050C" w:rsidRDefault="00C25BBB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5568E7B7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348E39DD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0FF348A7" w14:textId="0DA72363" w:rsidR="008D565E" w:rsidRPr="008D565E" w:rsidRDefault="008D565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Introduction </w:t>
      </w:r>
      <w:r w:rsidRPr="008D565E"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 w:rsidRPr="008D565E">
        <w:rPr>
          <w:rFonts w:ascii="Arial" w:hAnsi="Arial" w:cs="Arial"/>
          <w:szCs w:val="22"/>
        </w:rPr>
        <w:t>5 minutes</w:t>
      </w:r>
    </w:p>
    <w:p w14:paraId="4D0CE0E4" w14:textId="1C31F646" w:rsidR="0094143E" w:rsidRPr="00032573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Charter </w:t>
      </w:r>
      <w:r w:rsidRPr="0094143E">
        <w:rPr>
          <w:rFonts w:ascii="Arial" w:hAnsi="Arial" w:cs="Arial"/>
          <w:szCs w:val="22"/>
        </w:rPr>
        <w:t>(</w:t>
      </w:r>
      <w:r w:rsidR="00F31001">
        <w:rPr>
          <w:rFonts w:ascii="Arial" w:hAnsi="Arial" w:cs="Arial"/>
          <w:szCs w:val="22"/>
        </w:rPr>
        <w:t>Hibah Qudsi</w:t>
      </w:r>
      <w:r w:rsidRPr="0094143E">
        <w:rPr>
          <w:rFonts w:ascii="Arial" w:hAnsi="Arial" w:cs="Arial"/>
          <w:szCs w:val="22"/>
        </w:rPr>
        <w:t>, MITRE)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="00032573">
        <w:rPr>
          <w:rFonts w:ascii="Arial" w:hAnsi="Arial" w:cs="Arial"/>
          <w:szCs w:val="22"/>
        </w:rPr>
        <w:tab/>
      </w:r>
      <w:r w:rsidR="00C22392">
        <w:rPr>
          <w:rFonts w:ascii="Arial" w:hAnsi="Arial" w:cs="Arial"/>
          <w:szCs w:val="22"/>
        </w:rPr>
        <w:tab/>
      </w:r>
      <w:r w:rsidR="00C22392">
        <w:rPr>
          <w:rFonts w:ascii="Arial" w:hAnsi="Arial" w:cs="Arial"/>
          <w:szCs w:val="22"/>
        </w:rPr>
        <w:tab/>
        <w:t>15</w:t>
      </w:r>
      <w:r w:rsidRPr="0094143E">
        <w:rPr>
          <w:rFonts w:ascii="Arial" w:hAnsi="Arial" w:cs="Arial"/>
          <w:szCs w:val="22"/>
        </w:rPr>
        <w:t xml:space="preserve"> minutes</w:t>
      </w:r>
    </w:p>
    <w:p w14:paraId="4A07E28F" w14:textId="322E5722" w:rsidR="0094143E" w:rsidRPr="00032573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>PAC Use Case</w:t>
      </w:r>
      <w:r w:rsidR="00C22392">
        <w:rPr>
          <w:rFonts w:ascii="Arial" w:hAnsi="Arial" w:cs="Arial"/>
          <w:b/>
          <w:szCs w:val="22"/>
        </w:rPr>
        <w:t>s</w:t>
      </w:r>
      <w:r w:rsidRPr="0094143E">
        <w:rPr>
          <w:rFonts w:ascii="Arial" w:hAnsi="Arial" w:cs="Arial"/>
          <w:b/>
          <w:szCs w:val="22"/>
        </w:rPr>
        <w:t xml:space="preserve"> </w:t>
      </w:r>
      <w:r w:rsidRPr="0094143E">
        <w:rPr>
          <w:rFonts w:ascii="Arial" w:hAnsi="Arial" w:cs="Arial"/>
          <w:szCs w:val="22"/>
        </w:rPr>
        <w:t>(</w:t>
      </w:r>
      <w:r w:rsidR="00032573">
        <w:rPr>
          <w:rFonts w:ascii="Arial" w:hAnsi="Arial" w:cs="Arial"/>
          <w:szCs w:val="22"/>
        </w:rPr>
        <w:t>Dave Hill</w:t>
      </w:r>
      <w:r w:rsidRPr="0094143E">
        <w:rPr>
          <w:rFonts w:ascii="Arial" w:hAnsi="Arial" w:cs="Arial"/>
          <w:szCs w:val="22"/>
        </w:rPr>
        <w:t>, MITRE)</w:t>
      </w:r>
      <w:r w:rsidRPr="0094143E">
        <w:rPr>
          <w:rFonts w:ascii="Arial" w:hAnsi="Arial" w:cs="Arial"/>
          <w:szCs w:val="22"/>
        </w:rPr>
        <w:tab/>
      </w:r>
      <w:r w:rsidR="00032573">
        <w:rPr>
          <w:rFonts w:ascii="Arial" w:hAnsi="Arial" w:cs="Arial"/>
          <w:szCs w:val="22"/>
        </w:rPr>
        <w:tab/>
      </w:r>
      <w:r w:rsidR="00C22392">
        <w:rPr>
          <w:rFonts w:ascii="Arial" w:hAnsi="Arial" w:cs="Arial"/>
          <w:szCs w:val="22"/>
        </w:rPr>
        <w:tab/>
      </w:r>
      <w:r w:rsidR="00C22392">
        <w:rPr>
          <w:rFonts w:ascii="Arial" w:hAnsi="Arial" w:cs="Arial"/>
          <w:szCs w:val="22"/>
        </w:rPr>
        <w:tab/>
      </w:r>
      <w:r w:rsidR="00C22392">
        <w:rPr>
          <w:rFonts w:ascii="Arial" w:hAnsi="Arial" w:cs="Arial"/>
          <w:szCs w:val="22"/>
        </w:rPr>
        <w:tab/>
      </w:r>
      <w:r w:rsidR="008D565E">
        <w:rPr>
          <w:rFonts w:ascii="Arial" w:hAnsi="Arial" w:cs="Arial"/>
          <w:szCs w:val="22"/>
        </w:rPr>
        <w:t>20</w:t>
      </w:r>
      <w:r w:rsidRPr="0094143E">
        <w:rPr>
          <w:rFonts w:ascii="Arial" w:hAnsi="Arial" w:cs="Arial"/>
          <w:szCs w:val="22"/>
        </w:rPr>
        <w:t xml:space="preserve"> minutes</w:t>
      </w:r>
    </w:p>
    <w:p w14:paraId="4E55397D" w14:textId="1CD9E20E" w:rsidR="00032573" w:rsidRP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  <w:u w:val="single"/>
        </w:rPr>
      </w:pPr>
      <w:r w:rsidRPr="00032573">
        <w:rPr>
          <w:rFonts w:ascii="Arial" w:hAnsi="Arial" w:cs="Arial"/>
          <w:szCs w:val="22"/>
        </w:rPr>
        <w:t>Medical Lists between PAC settings</w:t>
      </w:r>
    </w:p>
    <w:p w14:paraId="3364FAE4" w14:textId="6CEB6BBF" w:rsid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 w:rsidRPr="00032573">
        <w:rPr>
          <w:rFonts w:ascii="Arial" w:hAnsi="Arial" w:cs="Arial"/>
          <w:szCs w:val="22"/>
        </w:rPr>
        <w:t>Second Use Case</w:t>
      </w:r>
    </w:p>
    <w:p w14:paraId="1E915F6C" w14:textId="74638D20" w:rsid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Hospital to SNF, SNF to ED, Hospital to HHA</w:t>
      </w:r>
    </w:p>
    <w:p w14:paraId="2A29EF66" w14:textId="1D255BD9" w:rsidR="008D565E" w:rsidRPr="008D565E" w:rsidRDefault="008D565E" w:rsidP="008D565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 w:rsidRPr="008D565E">
        <w:rPr>
          <w:rFonts w:ascii="Arial" w:hAnsi="Arial" w:cs="Arial"/>
          <w:b/>
          <w:szCs w:val="22"/>
        </w:rPr>
        <w:t>Branding</w:t>
      </w:r>
      <w:r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szCs w:val="22"/>
        </w:rPr>
        <w:t>(</w:t>
      </w:r>
      <w:r w:rsidR="00F31001">
        <w:rPr>
          <w:rFonts w:ascii="Arial" w:hAnsi="Arial" w:cs="Arial"/>
          <w:szCs w:val="22"/>
        </w:rPr>
        <w:t>Hibah Qudsi</w:t>
      </w:r>
      <w:bookmarkStart w:id="1" w:name="_GoBack"/>
      <w:bookmarkEnd w:id="1"/>
      <w:r>
        <w:rPr>
          <w:rFonts w:ascii="Arial" w:hAnsi="Arial" w:cs="Arial"/>
          <w:szCs w:val="22"/>
        </w:rPr>
        <w:t>, MITRE)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2B8B5F64" w14:textId="29067373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Open Discussion </w:t>
      </w:r>
      <w:r w:rsidRPr="0094143E">
        <w:rPr>
          <w:rFonts w:ascii="Arial" w:hAnsi="Arial" w:cs="Arial"/>
          <w:szCs w:val="22"/>
        </w:rPr>
        <w:t>(All)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="008D565E">
        <w:rPr>
          <w:rFonts w:ascii="Arial" w:hAnsi="Arial" w:cs="Arial"/>
          <w:szCs w:val="22"/>
        </w:rPr>
        <w:t>15</w:t>
      </w:r>
      <w:r w:rsidRPr="0094143E">
        <w:rPr>
          <w:rFonts w:ascii="Arial" w:hAnsi="Arial" w:cs="Arial"/>
          <w:szCs w:val="22"/>
        </w:rPr>
        <w:t xml:space="preserve"> minutes</w:t>
      </w:r>
    </w:p>
    <w:p w14:paraId="3C3FEE0F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Next Meeting: </w:t>
      </w:r>
    </w:p>
    <w:p w14:paraId="7B9C7ECD" w14:textId="3A335A67" w:rsidR="0094143E" w:rsidRPr="0094143E" w:rsidRDefault="0094143E" w:rsidP="0094143E">
      <w:pPr>
        <w:numPr>
          <w:ilvl w:val="1"/>
          <w:numId w:val="15"/>
        </w:numPr>
        <w:spacing w:before="0" w:after="0" w:line="480" w:lineRule="auto"/>
        <w:contextualSpacing/>
        <w:rPr>
          <w:rFonts w:ascii="Arial" w:hAnsi="Arial" w:cs="Arial"/>
          <w:szCs w:val="22"/>
        </w:rPr>
      </w:pPr>
      <w:r w:rsidRPr="0094143E">
        <w:rPr>
          <w:rFonts w:ascii="Arial" w:hAnsi="Arial" w:cs="Arial"/>
          <w:szCs w:val="22"/>
        </w:rPr>
        <w:t>Wednesday, 0</w:t>
      </w:r>
      <w:r w:rsidR="008D565E">
        <w:rPr>
          <w:rFonts w:ascii="Arial" w:hAnsi="Arial" w:cs="Arial"/>
          <w:szCs w:val="22"/>
        </w:rPr>
        <w:t>5/15</w:t>
      </w:r>
      <w:r w:rsidRPr="0094143E">
        <w:rPr>
          <w:rFonts w:ascii="Arial" w:hAnsi="Arial" w:cs="Arial"/>
          <w:szCs w:val="22"/>
        </w:rPr>
        <w:t xml:space="preserve">/2019, </w:t>
      </w:r>
      <w:r w:rsidR="008D565E">
        <w:rPr>
          <w:rFonts w:ascii="Arial" w:hAnsi="Arial" w:cs="Arial"/>
          <w:szCs w:val="22"/>
        </w:rPr>
        <w:t>10</w:t>
      </w:r>
      <w:r w:rsidRPr="0094143E">
        <w:rPr>
          <w:rFonts w:ascii="Arial" w:hAnsi="Arial" w:cs="Arial"/>
          <w:szCs w:val="22"/>
        </w:rPr>
        <w:t>:00</w:t>
      </w:r>
      <w:r w:rsidR="008D565E">
        <w:rPr>
          <w:rFonts w:ascii="Arial" w:hAnsi="Arial" w:cs="Arial"/>
          <w:szCs w:val="22"/>
        </w:rPr>
        <w:t>a</w:t>
      </w:r>
      <w:r w:rsidRPr="0094143E">
        <w:rPr>
          <w:rFonts w:ascii="Arial" w:hAnsi="Arial" w:cs="Arial"/>
          <w:szCs w:val="22"/>
        </w:rPr>
        <w:t xml:space="preserve">m – </w:t>
      </w:r>
      <w:r w:rsidR="008D565E">
        <w:rPr>
          <w:rFonts w:ascii="Arial" w:hAnsi="Arial" w:cs="Arial"/>
          <w:szCs w:val="22"/>
        </w:rPr>
        <w:t>11</w:t>
      </w:r>
      <w:r w:rsidRPr="0094143E">
        <w:rPr>
          <w:rFonts w:ascii="Arial" w:hAnsi="Arial" w:cs="Arial"/>
          <w:szCs w:val="22"/>
        </w:rPr>
        <w:t>:00</w:t>
      </w:r>
      <w:r w:rsidR="008D565E">
        <w:rPr>
          <w:rFonts w:ascii="Arial" w:hAnsi="Arial" w:cs="Arial"/>
          <w:szCs w:val="22"/>
        </w:rPr>
        <w:t>a</w:t>
      </w:r>
      <w:r w:rsidRPr="0094143E">
        <w:rPr>
          <w:rFonts w:ascii="Arial" w:hAnsi="Arial" w:cs="Arial"/>
          <w:szCs w:val="22"/>
        </w:rPr>
        <w:t>m</w:t>
      </w:r>
    </w:p>
    <w:p w14:paraId="1489BF71" w14:textId="5901C681" w:rsidR="00C44EFB" w:rsidRPr="00032573" w:rsidRDefault="0094143E" w:rsidP="00653971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>Adjourn</w:t>
      </w:r>
    </w:p>
    <w:sectPr w:rsidR="00C44EFB" w:rsidRPr="00032573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32573"/>
    <w:rsid w:val="0007368E"/>
    <w:rsid w:val="000A23C9"/>
    <w:rsid w:val="00143FCB"/>
    <w:rsid w:val="00146388"/>
    <w:rsid w:val="001D2356"/>
    <w:rsid w:val="00230FD7"/>
    <w:rsid w:val="002531C5"/>
    <w:rsid w:val="00276003"/>
    <w:rsid w:val="00343B8B"/>
    <w:rsid w:val="003450A1"/>
    <w:rsid w:val="00353680"/>
    <w:rsid w:val="00375622"/>
    <w:rsid w:val="004530E6"/>
    <w:rsid w:val="00487151"/>
    <w:rsid w:val="004B7AB1"/>
    <w:rsid w:val="00530CA0"/>
    <w:rsid w:val="00567B7D"/>
    <w:rsid w:val="005B67C6"/>
    <w:rsid w:val="005C65CB"/>
    <w:rsid w:val="005D4D80"/>
    <w:rsid w:val="00630F53"/>
    <w:rsid w:val="00647C39"/>
    <w:rsid w:val="00653971"/>
    <w:rsid w:val="00673069"/>
    <w:rsid w:val="00675647"/>
    <w:rsid w:val="00692971"/>
    <w:rsid w:val="006B6AE7"/>
    <w:rsid w:val="006C12DF"/>
    <w:rsid w:val="006C61C5"/>
    <w:rsid w:val="007528CA"/>
    <w:rsid w:val="007609FA"/>
    <w:rsid w:val="00765DC8"/>
    <w:rsid w:val="008501D8"/>
    <w:rsid w:val="00892367"/>
    <w:rsid w:val="008D565E"/>
    <w:rsid w:val="008F25A2"/>
    <w:rsid w:val="00916954"/>
    <w:rsid w:val="0094143E"/>
    <w:rsid w:val="0098050C"/>
    <w:rsid w:val="009B0D69"/>
    <w:rsid w:val="009F402A"/>
    <w:rsid w:val="00A0392E"/>
    <w:rsid w:val="00A06369"/>
    <w:rsid w:val="00A578AB"/>
    <w:rsid w:val="00A87DB7"/>
    <w:rsid w:val="00A940C5"/>
    <w:rsid w:val="00AB14C1"/>
    <w:rsid w:val="00B709E8"/>
    <w:rsid w:val="00B7441D"/>
    <w:rsid w:val="00B8123C"/>
    <w:rsid w:val="00BA6E3A"/>
    <w:rsid w:val="00BC3F25"/>
    <w:rsid w:val="00C06C8A"/>
    <w:rsid w:val="00C119C6"/>
    <w:rsid w:val="00C22392"/>
    <w:rsid w:val="00C25BBB"/>
    <w:rsid w:val="00C3663F"/>
    <w:rsid w:val="00C44EFB"/>
    <w:rsid w:val="00C55330"/>
    <w:rsid w:val="00D46DCB"/>
    <w:rsid w:val="00D676E8"/>
    <w:rsid w:val="00D73C1E"/>
    <w:rsid w:val="00D82603"/>
    <w:rsid w:val="00DA4AB1"/>
    <w:rsid w:val="00DE03E7"/>
    <w:rsid w:val="00DF2C27"/>
    <w:rsid w:val="00E44A91"/>
    <w:rsid w:val="00E86F2C"/>
    <w:rsid w:val="00EA39A6"/>
    <w:rsid w:val="00EA3E70"/>
    <w:rsid w:val="00EB0863"/>
    <w:rsid w:val="00F31001"/>
    <w:rsid w:val="00F553FE"/>
    <w:rsid w:val="00FA3782"/>
    <w:rsid w:val="00FA3D4D"/>
    <w:rsid w:val="00FB482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(4/3/2019)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(4/17/2019)</dc:title>
  <dc:subject/>
  <dc:creator>mitreholiday2018@mitre.org</dc:creator>
  <cp:keywords/>
  <dc:description/>
  <cp:lastModifiedBy>Qudsi, Hibah</cp:lastModifiedBy>
  <cp:revision>2</cp:revision>
  <dcterms:created xsi:type="dcterms:W3CDTF">2019-04-16T20:54:00Z</dcterms:created>
  <dcterms:modified xsi:type="dcterms:W3CDTF">2019-04-16T20:54:00Z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