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F4356" w14:textId="66DE02D2" w:rsidR="0098050C" w:rsidRPr="0098050C" w:rsidRDefault="0098050C" w:rsidP="0098050C">
      <w:pPr>
        <w:pStyle w:val="Title"/>
        <w:jc w:val="center"/>
        <w:rPr>
          <w:rFonts w:ascii="Arial" w:eastAsia="Times New Roman" w:hAnsi="Arial" w:cs="Arial"/>
          <w:b/>
          <w:spacing w:val="0"/>
          <w:kern w:val="0"/>
          <w:sz w:val="28"/>
          <w:szCs w:val="28"/>
        </w:rPr>
      </w:pPr>
      <w:r w:rsidRPr="0098050C">
        <w:rPr>
          <w:rFonts w:ascii="Arial" w:hAnsi="Arial" w:cs="Arial"/>
          <w:b/>
          <w:sz w:val="36"/>
        </w:rPr>
        <w:t>Post</w:t>
      </w:r>
      <w:r w:rsidR="000A23C9">
        <w:rPr>
          <w:rFonts w:ascii="Arial" w:hAnsi="Arial" w:cs="Arial"/>
          <w:b/>
          <w:sz w:val="36"/>
        </w:rPr>
        <w:t>-</w:t>
      </w:r>
      <w:r w:rsidRPr="0098050C">
        <w:rPr>
          <w:rFonts w:ascii="Arial" w:hAnsi="Arial" w:cs="Arial"/>
          <w:b/>
          <w:sz w:val="36"/>
        </w:rPr>
        <w:t>Acute Care Interoperability Working Group</w:t>
      </w:r>
    </w:p>
    <w:p w14:paraId="4A8720BE" w14:textId="77777777" w:rsidR="0098050C" w:rsidRPr="0098050C" w:rsidRDefault="0098050C" w:rsidP="0098050C">
      <w:pPr>
        <w:pStyle w:val="UnnumberedHeading"/>
        <w:spacing w:before="0" w:after="0"/>
        <w:jc w:val="center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Weekly Contributors</w:t>
      </w:r>
      <w:r w:rsidRPr="0098050C">
        <w:rPr>
          <w:rFonts w:ascii="Arial" w:hAnsi="Arial" w:cs="Arial"/>
          <w:b w:val="0"/>
          <w:sz w:val="28"/>
          <w:szCs w:val="28"/>
        </w:rPr>
        <w:t xml:space="preserve"> Meeting </w:t>
      </w:r>
    </w:p>
    <w:p w14:paraId="3D000572" w14:textId="77777777" w:rsidR="0098050C" w:rsidRDefault="0098050C" w:rsidP="0098050C">
      <w:pPr>
        <w:pStyle w:val="UnnumberedHeading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44DDB9E2" w14:textId="6BFC1D7C" w:rsidR="0098050C" w:rsidRPr="00A06369" w:rsidRDefault="0098050C" w:rsidP="00B7441D">
      <w:pPr>
        <w:pStyle w:val="UnnumberedHeading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0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r w:rsidR="0007368E">
        <w:rPr>
          <w:rFonts w:ascii="Arial" w:hAnsi="Arial" w:cs="Arial"/>
          <w:b w:val="0"/>
          <w:sz w:val="24"/>
          <w:szCs w:val="24"/>
        </w:rPr>
        <w:t>Wednesday</w:t>
      </w:r>
      <w:r w:rsidRPr="00A06369">
        <w:rPr>
          <w:rFonts w:ascii="Arial" w:hAnsi="Arial" w:cs="Arial"/>
          <w:b w:val="0"/>
          <w:sz w:val="24"/>
          <w:szCs w:val="24"/>
        </w:rPr>
        <w:t xml:space="preserve">, </w:t>
      </w:r>
      <w:r w:rsidR="00FC4094">
        <w:rPr>
          <w:rFonts w:ascii="Arial" w:hAnsi="Arial" w:cs="Arial"/>
          <w:b w:val="0"/>
          <w:sz w:val="24"/>
          <w:szCs w:val="24"/>
        </w:rPr>
        <w:t xml:space="preserve">April </w:t>
      </w:r>
      <w:r w:rsidR="0094143E">
        <w:rPr>
          <w:rFonts w:ascii="Arial" w:hAnsi="Arial" w:cs="Arial"/>
          <w:b w:val="0"/>
          <w:sz w:val="24"/>
          <w:szCs w:val="24"/>
        </w:rPr>
        <w:t>1</w:t>
      </w:r>
      <w:r w:rsidR="00032573">
        <w:rPr>
          <w:rFonts w:ascii="Arial" w:hAnsi="Arial" w:cs="Arial"/>
          <w:b w:val="0"/>
          <w:sz w:val="24"/>
          <w:szCs w:val="24"/>
        </w:rPr>
        <w:t>7</w:t>
      </w:r>
      <w:r w:rsidR="00A940C5">
        <w:rPr>
          <w:rFonts w:ascii="Arial" w:hAnsi="Arial" w:cs="Arial"/>
          <w:b w:val="0"/>
          <w:sz w:val="24"/>
          <w:szCs w:val="24"/>
        </w:rPr>
        <w:t>, 2019</w:t>
      </w:r>
      <w:r w:rsidR="00D46DCB">
        <w:rPr>
          <w:rFonts w:ascii="Arial" w:hAnsi="Arial" w:cs="Arial"/>
          <w:b w:val="0"/>
          <w:sz w:val="24"/>
          <w:szCs w:val="24"/>
        </w:rPr>
        <w:t xml:space="preserve">, </w:t>
      </w:r>
      <w:r w:rsidR="00653971">
        <w:rPr>
          <w:rFonts w:ascii="Arial" w:hAnsi="Arial" w:cs="Arial"/>
          <w:b w:val="0"/>
          <w:sz w:val="24"/>
          <w:szCs w:val="24"/>
        </w:rPr>
        <w:t>2</w:t>
      </w:r>
      <w:r w:rsidR="0007368E">
        <w:rPr>
          <w:rFonts w:ascii="Arial" w:hAnsi="Arial" w:cs="Arial"/>
          <w:b w:val="0"/>
          <w:sz w:val="24"/>
          <w:szCs w:val="24"/>
        </w:rPr>
        <w:t>:</w:t>
      </w:r>
      <w:r w:rsidR="00653971">
        <w:rPr>
          <w:rFonts w:ascii="Arial" w:hAnsi="Arial" w:cs="Arial"/>
          <w:b w:val="0"/>
          <w:sz w:val="24"/>
          <w:szCs w:val="24"/>
        </w:rPr>
        <w:t>00</w:t>
      </w:r>
      <w:r w:rsidR="00A940C5">
        <w:rPr>
          <w:rFonts w:ascii="Arial" w:hAnsi="Arial" w:cs="Arial"/>
          <w:b w:val="0"/>
          <w:sz w:val="24"/>
          <w:szCs w:val="24"/>
        </w:rPr>
        <w:t xml:space="preserve"> </w:t>
      </w:r>
      <w:r w:rsidR="00653971">
        <w:rPr>
          <w:rFonts w:ascii="Arial" w:hAnsi="Arial" w:cs="Arial"/>
          <w:b w:val="0"/>
          <w:sz w:val="24"/>
          <w:szCs w:val="24"/>
        </w:rPr>
        <w:t xml:space="preserve">pm - </w:t>
      </w:r>
      <w:r w:rsidRPr="00A06369">
        <w:rPr>
          <w:rFonts w:ascii="Arial" w:hAnsi="Arial" w:cs="Arial"/>
          <w:b w:val="0"/>
          <w:sz w:val="24"/>
          <w:szCs w:val="24"/>
        </w:rPr>
        <w:t>3:00 pm</w:t>
      </w:r>
    </w:p>
    <w:p w14:paraId="0930FA48" w14:textId="5BC9D65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Location:</w:t>
      </w:r>
      <w:r w:rsidRPr="00A06369">
        <w:rPr>
          <w:rFonts w:ascii="Arial" w:hAnsi="Arial" w:cs="Arial"/>
          <w:szCs w:val="24"/>
        </w:rPr>
        <w:t xml:space="preserve"> </w:t>
      </w:r>
      <w:r w:rsidR="00032573">
        <w:rPr>
          <w:rFonts w:ascii="Arial" w:hAnsi="Arial" w:cs="Arial"/>
          <w:szCs w:val="24"/>
        </w:rPr>
        <w:t>WebEx</w:t>
      </w:r>
      <w:r w:rsidRPr="00A06369">
        <w:rPr>
          <w:rFonts w:ascii="Arial" w:hAnsi="Arial" w:cs="Arial"/>
          <w:szCs w:val="24"/>
        </w:rPr>
        <w:t xml:space="preserve"> </w:t>
      </w:r>
      <w:r w:rsidR="00A940C5">
        <w:rPr>
          <w:rFonts w:ascii="Arial" w:hAnsi="Arial" w:cs="Arial"/>
          <w:szCs w:val="24"/>
        </w:rPr>
        <w:t>Meeting</w:t>
      </w:r>
    </w:p>
    <w:p w14:paraId="36FE5434" w14:textId="1C9A204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Dial-</w:t>
      </w:r>
      <w:proofErr w:type="gramStart"/>
      <w:r w:rsidRPr="00653971">
        <w:rPr>
          <w:rFonts w:ascii="Arial" w:hAnsi="Arial" w:cs="Arial"/>
          <w:b/>
          <w:szCs w:val="24"/>
        </w:rPr>
        <w:t>in:</w:t>
      </w:r>
      <w:proofErr w:type="gramEnd"/>
      <w:r w:rsidRPr="00A06369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1-877-267-1577</w:t>
      </w:r>
    </w:p>
    <w:p w14:paraId="55F123A2" w14:textId="3FDF0150" w:rsidR="00653971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Meeting ID:</w:t>
      </w:r>
      <w:r w:rsidR="00653971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994 361 173</w:t>
      </w:r>
    </w:p>
    <w:p w14:paraId="288CA870" w14:textId="31122E80" w:rsidR="0007368E" w:rsidRDefault="0007368E" w:rsidP="00B7441D">
      <w:pPr>
        <w:contextualSpacing/>
        <w:rPr>
          <w:rFonts w:ascii="Arial" w:hAnsi="Arial" w:cs="Arial"/>
          <w:szCs w:val="24"/>
        </w:rPr>
      </w:pPr>
    </w:p>
    <w:p w14:paraId="218EBCEB" w14:textId="5FA2B5EF" w:rsidR="00B709E8" w:rsidRPr="00B709E8" w:rsidRDefault="00B709E8" w:rsidP="00B7441D">
      <w:pPr>
        <w:contextualSpacing/>
        <w:rPr>
          <w:rFonts w:ascii="Arial" w:hAnsi="Arial" w:cs="Arial"/>
          <w:b/>
        </w:rPr>
      </w:pPr>
      <w:r w:rsidRPr="00B709E8">
        <w:rPr>
          <w:rFonts w:ascii="Arial" w:hAnsi="Arial" w:cs="Arial"/>
          <w:b/>
        </w:rPr>
        <w:t>This meeting is being recorded.</w:t>
      </w:r>
      <w:r w:rsidR="00892367">
        <w:rPr>
          <w:rFonts w:ascii="Arial" w:hAnsi="Arial" w:cs="Arial"/>
          <w:b/>
        </w:rPr>
        <w:t xml:space="preserve"> </w:t>
      </w:r>
      <w:r w:rsidR="00892367" w:rsidRPr="00892367">
        <w:rPr>
          <w:rFonts w:ascii="Arial" w:hAnsi="Arial" w:cs="Arial"/>
          <w:b/>
        </w:rPr>
        <w:t>In all discussions, members should be aware that meetings</w:t>
      </w:r>
      <w:r w:rsidR="00892367">
        <w:rPr>
          <w:rFonts w:ascii="Arial" w:hAnsi="Arial" w:cs="Arial"/>
          <w:b/>
        </w:rPr>
        <w:t xml:space="preserve"> are recorded and</w:t>
      </w:r>
      <w:r w:rsidR="00892367" w:rsidRPr="00892367">
        <w:rPr>
          <w:rFonts w:ascii="Arial" w:hAnsi="Arial" w:cs="Arial"/>
          <w:b/>
        </w:rPr>
        <w:t xml:space="preserve"> include representatives of companies that compete with one another in the marketplace. This working group is a public forum and therefore all information shared will be publicly available.</w:t>
      </w:r>
    </w:p>
    <w:p w14:paraId="2BC63CB4" w14:textId="2F99E233" w:rsidR="0007368E" w:rsidRPr="00A06369" w:rsidRDefault="0007368E" w:rsidP="00B7441D">
      <w:pPr>
        <w:contextualSpacing/>
        <w:rPr>
          <w:rFonts w:ascii="Arial" w:hAnsi="Arial" w:cs="Arial"/>
          <w:szCs w:val="24"/>
        </w:rPr>
      </w:pPr>
    </w:p>
    <w:bookmarkEnd w:id="0"/>
    <w:p w14:paraId="3DCB78DA" w14:textId="77777777" w:rsidR="008501D8" w:rsidRDefault="008501D8" w:rsidP="00530CA0">
      <w:pPr>
        <w:pStyle w:val="TableText"/>
        <w:ind w:left="720"/>
        <w:rPr>
          <w:rFonts w:cs="Arial"/>
          <w:b/>
          <w:szCs w:val="20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1521"/>
      </w:tblGrid>
      <w:tr w:rsidR="00C06C8A" w:rsidRPr="00647C39" w14:paraId="024554EA" w14:textId="77777777" w:rsidTr="00B709E8">
        <w:trPr>
          <w:cantSplit/>
          <w:trHeight w:val="30"/>
          <w:tblHeader/>
        </w:trPr>
        <w:tc>
          <w:tcPr>
            <w:tcW w:w="0" w:type="auto"/>
            <w:shd w:val="clear" w:color="auto" w:fill="D9E2F3" w:themeFill="accent1" w:themeFillTint="33"/>
          </w:tcPr>
          <w:p w14:paraId="71763564" w14:textId="1163D412" w:rsidR="00C06C8A" w:rsidRPr="00BA6E3A" w:rsidRDefault="00C06C8A" w:rsidP="00530CA0">
            <w:pPr>
              <w:pStyle w:val="TableText"/>
              <w:ind w:left="330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Invited Participant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5EEB41BA" w14:textId="7777777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Attendance (Yes/No)</w:t>
            </w:r>
          </w:p>
        </w:tc>
      </w:tr>
      <w:tr w:rsidR="00C06C8A" w:rsidRPr="006C61C5" w14:paraId="6F9EC699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38D74E6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Alan Swenson (Kno2)</w:t>
            </w:r>
          </w:p>
        </w:tc>
        <w:tc>
          <w:tcPr>
            <w:tcW w:w="0" w:type="auto"/>
          </w:tcPr>
          <w:p w14:paraId="36E7A481" w14:textId="6D60E96E" w:rsidR="00C06C8A" w:rsidRPr="00BA6E3A" w:rsidRDefault="00C06C8A" w:rsidP="00C06C8A">
            <w:pPr>
              <w:pStyle w:val="TableText"/>
              <w:jc w:val="center"/>
              <w:rPr>
                <w:rFonts w:cs="Arial"/>
                <w:szCs w:val="20"/>
              </w:rPr>
            </w:pPr>
          </w:p>
        </w:tc>
      </w:tr>
      <w:tr w:rsidR="00C06C8A" w:rsidRPr="006C61C5" w14:paraId="2245B367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3935BE5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Amy Freeman (MatrixCare)</w:t>
            </w:r>
          </w:p>
        </w:tc>
        <w:tc>
          <w:tcPr>
            <w:tcW w:w="0" w:type="auto"/>
          </w:tcPr>
          <w:p w14:paraId="5DD3D2AA" w14:textId="39E8140D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35830298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6700429E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Amy Shellhart (</w:t>
            </w:r>
            <w:proofErr w:type="spellStart"/>
            <w:r w:rsidRPr="00BA6E3A">
              <w:rPr>
                <w:rFonts w:cs="Arial"/>
                <w:color w:val="000000"/>
              </w:rPr>
              <w:t>WellSky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0" w:type="auto"/>
          </w:tcPr>
          <w:p w14:paraId="10089D30" w14:textId="17561091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49BF2935" w14:textId="77777777" w:rsidTr="00B709E8">
        <w:trPr>
          <w:cantSplit/>
          <w:trHeight w:val="30"/>
        </w:trPr>
        <w:tc>
          <w:tcPr>
            <w:tcW w:w="0" w:type="auto"/>
          </w:tcPr>
          <w:p w14:paraId="7E0757FB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Beth Connor (CMS)</w:t>
            </w:r>
          </w:p>
        </w:tc>
        <w:tc>
          <w:tcPr>
            <w:tcW w:w="0" w:type="auto"/>
          </w:tcPr>
          <w:p w14:paraId="7AC7456C" w14:textId="5BC635FC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D6E48D1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459CC286" w14:textId="77777777" w:rsidR="00C06C8A" w:rsidRPr="00BA6E3A" w:rsidRDefault="00C06C8A" w:rsidP="00C06C8A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Brandt Welker (</w:t>
            </w:r>
            <w:proofErr w:type="spellStart"/>
            <w:r w:rsidRPr="00BA6E3A">
              <w:rPr>
                <w:rFonts w:cs="Arial"/>
                <w:color w:val="000000"/>
              </w:rPr>
              <w:t>MedicaSoft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0" w:type="auto"/>
          </w:tcPr>
          <w:p w14:paraId="29DF7A94" w14:textId="5E11DDEF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3B56A5F3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0AEC7DF4" w14:textId="77777777" w:rsidR="00C06C8A" w:rsidRPr="00BA6E3A" w:rsidRDefault="00C06C8A" w:rsidP="00C06C8A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Cary Ussery (LivPact)</w:t>
            </w:r>
          </w:p>
        </w:tc>
        <w:tc>
          <w:tcPr>
            <w:tcW w:w="0" w:type="auto"/>
          </w:tcPr>
          <w:p w14:paraId="2DA8AF37" w14:textId="6E7C0E69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1084487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0629345F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Chris Pugliese (Brightree)</w:t>
            </w:r>
          </w:p>
        </w:tc>
        <w:tc>
          <w:tcPr>
            <w:tcW w:w="0" w:type="auto"/>
          </w:tcPr>
          <w:p w14:paraId="75CAD2DC" w14:textId="2841C443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730021C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3539933C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Cindy </w:t>
            </w:r>
            <w:proofErr w:type="spellStart"/>
            <w:r w:rsidRPr="00BA6E3A">
              <w:rPr>
                <w:rFonts w:cs="Arial"/>
                <w:color w:val="000000"/>
              </w:rPr>
              <w:t>Frakes</w:t>
            </w:r>
            <w:proofErr w:type="spellEnd"/>
            <w:r w:rsidRPr="00BA6E3A">
              <w:rPr>
                <w:rFonts w:cs="Arial"/>
                <w:color w:val="000000"/>
              </w:rPr>
              <w:t xml:space="preserve"> (Cerner) </w:t>
            </w:r>
          </w:p>
        </w:tc>
        <w:tc>
          <w:tcPr>
            <w:tcW w:w="0" w:type="auto"/>
          </w:tcPr>
          <w:p w14:paraId="7CD2345E" w14:textId="7E130A63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60A57B2E" w14:textId="77777777" w:rsidTr="00B709E8">
        <w:trPr>
          <w:cantSplit/>
          <w:trHeight w:val="20"/>
        </w:trPr>
        <w:tc>
          <w:tcPr>
            <w:tcW w:w="0" w:type="auto"/>
          </w:tcPr>
          <w:p w14:paraId="77CDA31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Dave Hill (MITRE)</w:t>
            </w:r>
          </w:p>
        </w:tc>
        <w:tc>
          <w:tcPr>
            <w:tcW w:w="0" w:type="auto"/>
          </w:tcPr>
          <w:p w14:paraId="26F6AF08" w14:textId="3B82862E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32AAF61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4773732B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Dave Lee (Leavitt Partners)</w:t>
            </w:r>
          </w:p>
        </w:tc>
        <w:tc>
          <w:tcPr>
            <w:tcW w:w="0" w:type="auto"/>
          </w:tcPr>
          <w:p w14:paraId="33162232" w14:textId="19626343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407A6665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4797069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Debi Willis (My Patient Link)</w:t>
            </w:r>
          </w:p>
        </w:tc>
        <w:tc>
          <w:tcPr>
            <w:tcW w:w="0" w:type="auto"/>
          </w:tcPr>
          <w:p w14:paraId="07E39290" w14:textId="6E86BEEE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4EECC4F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32B7007E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Dheeraj Mahajan (CIMPAR)</w:t>
            </w:r>
          </w:p>
        </w:tc>
        <w:tc>
          <w:tcPr>
            <w:tcW w:w="0" w:type="auto"/>
          </w:tcPr>
          <w:p w14:paraId="319AA669" w14:textId="42579624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7758F74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2820B516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Doc Devore (MatrixCare)</w:t>
            </w:r>
          </w:p>
        </w:tc>
        <w:tc>
          <w:tcPr>
            <w:tcW w:w="0" w:type="auto"/>
          </w:tcPr>
          <w:p w14:paraId="09CFE44A" w14:textId="3527A949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4B2DB0C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440CFAD4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Donna Doneski (NASL)</w:t>
            </w:r>
          </w:p>
        </w:tc>
        <w:tc>
          <w:tcPr>
            <w:tcW w:w="0" w:type="auto"/>
          </w:tcPr>
          <w:p w14:paraId="40FF7EDE" w14:textId="4D9636ED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5FA4E091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7C8A316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Elaine Blechman (Prosocial Applications)</w:t>
            </w:r>
          </w:p>
        </w:tc>
        <w:tc>
          <w:tcPr>
            <w:tcW w:w="0" w:type="auto"/>
          </w:tcPr>
          <w:p w14:paraId="5C951DCB" w14:textId="16C60109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5AF7A531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5348032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Evelyn Gallego (EMI Advisors)</w:t>
            </w:r>
          </w:p>
        </w:tc>
        <w:tc>
          <w:tcPr>
            <w:tcW w:w="0" w:type="auto"/>
          </w:tcPr>
          <w:p w14:paraId="0CACC469" w14:textId="45226F11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A2739F7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698939B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Floyd Eisenberg (</w:t>
            </w:r>
            <w:proofErr w:type="spellStart"/>
            <w:r w:rsidRPr="00BA6E3A">
              <w:rPr>
                <w:rFonts w:cs="Arial"/>
                <w:color w:val="000000"/>
              </w:rPr>
              <w:t>iParsimony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0" w:type="auto"/>
          </w:tcPr>
          <w:p w14:paraId="5078176B" w14:textId="1A2A7CA0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141F605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3DE78741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Gillian VanderVliet (Bay Path University)</w:t>
            </w:r>
          </w:p>
        </w:tc>
        <w:tc>
          <w:tcPr>
            <w:tcW w:w="0" w:type="auto"/>
          </w:tcPr>
          <w:p w14:paraId="763CB03C" w14:textId="6AFBCA3C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5D93B15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2A87D9FC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Hans Buitendijk (Cerner)</w:t>
            </w:r>
          </w:p>
        </w:tc>
        <w:tc>
          <w:tcPr>
            <w:tcW w:w="0" w:type="auto"/>
          </w:tcPr>
          <w:p w14:paraId="38C26CEB" w14:textId="588A3DE8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51C1C97" w14:textId="77777777" w:rsidTr="00B709E8">
        <w:trPr>
          <w:cantSplit/>
          <w:trHeight w:val="20"/>
        </w:trPr>
        <w:tc>
          <w:tcPr>
            <w:tcW w:w="0" w:type="auto"/>
          </w:tcPr>
          <w:p w14:paraId="49BC4196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Hibah Qudsi (MITRE)</w:t>
            </w:r>
          </w:p>
        </w:tc>
        <w:tc>
          <w:tcPr>
            <w:tcW w:w="0" w:type="auto"/>
          </w:tcPr>
          <w:p w14:paraId="562CF0BB" w14:textId="4A75CC84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7623709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7FC5B584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Jana Linthicum (Telligen)</w:t>
            </w:r>
          </w:p>
        </w:tc>
        <w:tc>
          <w:tcPr>
            <w:tcW w:w="0" w:type="auto"/>
          </w:tcPr>
          <w:p w14:paraId="5ED1882E" w14:textId="3BF3F514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102110B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7DE6247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Jason Johanning (VA)</w:t>
            </w:r>
          </w:p>
        </w:tc>
        <w:tc>
          <w:tcPr>
            <w:tcW w:w="0" w:type="auto"/>
          </w:tcPr>
          <w:p w14:paraId="0110EA88" w14:textId="190DC2BB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1D6F361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475477DD" w14:textId="77777777" w:rsidR="00C06C8A" w:rsidRPr="00BA6E3A" w:rsidRDefault="00C06C8A" w:rsidP="00C06C8A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Jayne L. Hammen (CMS)</w:t>
            </w:r>
          </w:p>
        </w:tc>
        <w:tc>
          <w:tcPr>
            <w:tcW w:w="0" w:type="auto"/>
          </w:tcPr>
          <w:p w14:paraId="0E87265A" w14:textId="3FF437D5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394F3501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5E43C247" w14:textId="77777777" w:rsidR="00C06C8A" w:rsidRPr="00BA6E3A" w:rsidRDefault="00C06C8A" w:rsidP="00C06C8A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Jennifer Ramona (Homewatch Caregivers)</w:t>
            </w:r>
          </w:p>
        </w:tc>
        <w:tc>
          <w:tcPr>
            <w:tcW w:w="0" w:type="auto"/>
          </w:tcPr>
          <w:p w14:paraId="68810950" w14:textId="170EAD30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66C73309" w14:textId="77777777" w:rsidTr="00B709E8">
        <w:trPr>
          <w:cantSplit/>
          <w:trHeight w:val="20"/>
        </w:trPr>
        <w:tc>
          <w:tcPr>
            <w:tcW w:w="0" w:type="auto"/>
          </w:tcPr>
          <w:p w14:paraId="2EB13344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Jessica Skopac (MITRE)</w:t>
            </w:r>
          </w:p>
        </w:tc>
        <w:tc>
          <w:tcPr>
            <w:tcW w:w="0" w:type="auto"/>
          </w:tcPr>
          <w:p w14:paraId="5F08919E" w14:textId="2916D6DE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E62E58D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02FDDBE8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Joan Williams (Lower Cape Fear Hospice)</w:t>
            </w:r>
          </w:p>
        </w:tc>
        <w:tc>
          <w:tcPr>
            <w:tcW w:w="0" w:type="auto"/>
          </w:tcPr>
          <w:p w14:paraId="5FE9FB84" w14:textId="6C3DC09D" w:rsidR="00C06C8A" w:rsidRPr="00BA6E3A" w:rsidRDefault="00C06C8A" w:rsidP="00C06C8A">
            <w:pPr>
              <w:pStyle w:val="TableText"/>
              <w:jc w:val="center"/>
            </w:pPr>
          </w:p>
        </w:tc>
      </w:tr>
      <w:tr w:rsidR="00C06C8A" w:rsidRPr="006C61C5" w14:paraId="5C8EAC2A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230D209A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 xml:space="preserve">John </w:t>
            </w:r>
            <w:proofErr w:type="spellStart"/>
            <w:r w:rsidRPr="00BA6E3A">
              <w:rPr>
                <w:rFonts w:cs="Arial"/>
                <w:color w:val="000000"/>
              </w:rPr>
              <w:t>Derr</w:t>
            </w:r>
            <w:proofErr w:type="spellEnd"/>
          </w:p>
        </w:tc>
        <w:tc>
          <w:tcPr>
            <w:tcW w:w="0" w:type="auto"/>
          </w:tcPr>
          <w:p w14:paraId="49A86745" w14:textId="18132932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3AAB8322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686FA8E3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Liz Palena-Hall (ONC)</w:t>
            </w:r>
          </w:p>
        </w:tc>
        <w:tc>
          <w:tcPr>
            <w:tcW w:w="0" w:type="auto"/>
          </w:tcPr>
          <w:p w14:paraId="1EAF004E" w14:textId="322014D8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488BA36B" w14:textId="77777777" w:rsidTr="00B709E8">
        <w:trPr>
          <w:cantSplit/>
          <w:trHeight w:val="20"/>
        </w:trPr>
        <w:tc>
          <w:tcPr>
            <w:tcW w:w="0" w:type="auto"/>
          </w:tcPr>
          <w:p w14:paraId="60D27E2D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Lorraine Wickiser (CMS)</w:t>
            </w:r>
          </w:p>
        </w:tc>
        <w:tc>
          <w:tcPr>
            <w:tcW w:w="0" w:type="auto"/>
          </w:tcPr>
          <w:p w14:paraId="063F617D" w14:textId="13CC665B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3A9A881F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300923C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Majd Alwan (LeadingAge)</w:t>
            </w:r>
          </w:p>
        </w:tc>
        <w:tc>
          <w:tcPr>
            <w:tcW w:w="0" w:type="auto"/>
          </w:tcPr>
          <w:p w14:paraId="69AD5B75" w14:textId="237F7A44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9E56FF6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5564E753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Mark Pavlovich (Ethica Health &amp; Retirement Communities)</w:t>
            </w:r>
          </w:p>
        </w:tc>
        <w:tc>
          <w:tcPr>
            <w:tcW w:w="0" w:type="auto"/>
          </w:tcPr>
          <w:p w14:paraId="1B0B41BB" w14:textId="6C8247EF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C5BC8CC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1204FFB8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Mark Roberts (Leavitt Partners)</w:t>
            </w:r>
          </w:p>
        </w:tc>
        <w:tc>
          <w:tcPr>
            <w:tcW w:w="0" w:type="auto"/>
          </w:tcPr>
          <w:p w14:paraId="64D2F708" w14:textId="5D0E95BB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C9EBD2C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3832FA4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Matt Elrod (APTA)</w:t>
            </w:r>
          </w:p>
        </w:tc>
        <w:tc>
          <w:tcPr>
            <w:tcW w:w="0" w:type="auto"/>
          </w:tcPr>
          <w:p w14:paraId="16B72F50" w14:textId="13931528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8723C10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40CC01CC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 xml:space="preserve">Megan </w:t>
            </w:r>
            <w:proofErr w:type="spellStart"/>
            <w:r w:rsidRPr="00BA6E3A">
              <w:rPr>
                <w:rFonts w:cs="Arial"/>
                <w:color w:val="000000"/>
              </w:rPr>
              <w:t>Lenthe</w:t>
            </w:r>
            <w:proofErr w:type="spellEnd"/>
            <w:r w:rsidRPr="00BA6E3A">
              <w:rPr>
                <w:rFonts w:cs="Arial"/>
                <w:color w:val="000000"/>
              </w:rPr>
              <w:t xml:space="preserve"> (Matrix)</w:t>
            </w:r>
          </w:p>
        </w:tc>
        <w:tc>
          <w:tcPr>
            <w:tcW w:w="0" w:type="auto"/>
          </w:tcPr>
          <w:p w14:paraId="6D6DCD84" w14:textId="0C9F5A6E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548DD7D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4176F613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Michelle Dougherty (RTI)</w:t>
            </w:r>
          </w:p>
        </w:tc>
        <w:tc>
          <w:tcPr>
            <w:tcW w:w="0" w:type="auto"/>
          </w:tcPr>
          <w:p w14:paraId="0BCAFC97" w14:textId="585CD898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44971D8E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5765B37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Nick Knowlton (Brightree)</w:t>
            </w:r>
          </w:p>
        </w:tc>
        <w:tc>
          <w:tcPr>
            <w:tcW w:w="0" w:type="auto"/>
          </w:tcPr>
          <w:p w14:paraId="73A2B8C4" w14:textId="7CEE269E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45D74E9C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7455AF38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lastRenderedPageBreak/>
              <w:t>Rachel Lopez (NIC)</w:t>
            </w:r>
          </w:p>
        </w:tc>
        <w:tc>
          <w:tcPr>
            <w:tcW w:w="0" w:type="auto"/>
          </w:tcPr>
          <w:p w14:paraId="162FE0FF" w14:textId="574C6EB6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D122269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6FEF8472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Robert Samples (ESAC)</w:t>
            </w:r>
          </w:p>
        </w:tc>
        <w:tc>
          <w:tcPr>
            <w:tcW w:w="0" w:type="auto"/>
          </w:tcPr>
          <w:p w14:paraId="52B8F815" w14:textId="2A402AF0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634B2E8C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5BBED562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Rusty Yeager (Encompass Health)</w:t>
            </w:r>
          </w:p>
        </w:tc>
        <w:tc>
          <w:tcPr>
            <w:tcW w:w="0" w:type="auto"/>
          </w:tcPr>
          <w:p w14:paraId="430CF621" w14:textId="7ABC0576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38D66984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5645938A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Ryan Howells (Leavitt Partners)</w:t>
            </w:r>
          </w:p>
        </w:tc>
        <w:tc>
          <w:tcPr>
            <w:tcW w:w="0" w:type="auto"/>
          </w:tcPr>
          <w:p w14:paraId="4639F770" w14:textId="2433B8A0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6565A7AD" w14:textId="77777777" w:rsidTr="00B709E8">
        <w:trPr>
          <w:cantSplit/>
          <w:trHeight w:val="20"/>
        </w:trPr>
        <w:tc>
          <w:tcPr>
            <w:tcW w:w="0" w:type="auto"/>
          </w:tcPr>
          <w:p w14:paraId="149AC10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Siama Rizvi (MITRE)</w:t>
            </w:r>
          </w:p>
        </w:tc>
        <w:tc>
          <w:tcPr>
            <w:tcW w:w="0" w:type="auto"/>
          </w:tcPr>
          <w:p w14:paraId="0FEBD561" w14:textId="6F3E8F5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CDAF324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07DE95F5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Srinivas Velamuri (Telligen)</w:t>
            </w:r>
          </w:p>
        </w:tc>
        <w:tc>
          <w:tcPr>
            <w:tcW w:w="0" w:type="auto"/>
          </w:tcPr>
          <w:p w14:paraId="012B8005" w14:textId="4E0DE5CE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926F6D" w:rsidRPr="006C61C5" w14:paraId="6F756555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5D984335" w14:textId="57E7B51F" w:rsidR="00926F6D" w:rsidRPr="00BA6E3A" w:rsidRDefault="00926F6D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Steve Guenther (Almost Family)</w:t>
            </w:r>
            <w:bookmarkStart w:id="1" w:name="_GoBack"/>
            <w:bookmarkEnd w:id="1"/>
          </w:p>
        </w:tc>
        <w:tc>
          <w:tcPr>
            <w:tcW w:w="0" w:type="auto"/>
          </w:tcPr>
          <w:p w14:paraId="3557416B" w14:textId="77777777" w:rsidR="00926F6D" w:rsidRPr="00BA6E3A" w:rsidRDefault="00926F6D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5A799FD1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76AE962D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Sue Mitchell (RTI)</w:t>
            </w:r>
          </w:p>
        </w:tc>
        <w:tc>
          <w:tcPr>
            <w:tcW w:w="0" w:type="auto"/>
          </w:tcPr>
          <w:p w14:paraId="22C42985" w14:textId="0635EA94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6BD1949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06F5003A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Sweta Ladwa (ESAC)</w:t>
            </w:r>
          </w:p>
        </w:tc>
        <w:tc>
          <w:tcPr>
            <w:tcW w:w="0" w:type="auto"/>
          </w:tcPr>
          <w:p w14:paraId="001668BF" w14:textId="5D74E1F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1CDDDFE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4F8004AC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Terrance O’Malley (MGH)</w:t>
            </w:r>
          </w:p>
        </w:tc>
        <w:tc>
          <w:tcPr>
            <w:tcW w:w="0" w:type="auto"/>
          </w:tcPr>
          <w:p w14:paraId="7D402B66" w14:textId="680DB564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BC23D0A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71CA2F83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William Davis (Strategic Healthcare Programs)</w:t>
            </w:r>
          </w:p>
        </w:tc>
        <w:tc>
          <w:tcPr>
            <w:tcW w:w="0" w:type="auto"/>
          </w:tcPr>
          <w:p w14:paraId="748DB769" w14:textId="70F4B669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F81F183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65AC994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Zabrina Gonzaga (Lantana Group)</w:t>
            </w:r>
          </w:p>
        </w:tc>
        <w:tc>
          <w:tcPr>
            <w:tcW w:w="0" w:type="auto"/>
          </w:tcPr>
          <w:p w14:paraId="29800664" w14:textId="7706C85C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</w:tbl>
    <w:p w14:paraId="7F41A45D" w14:textId="77777777" w:rsidR="008501D8" w:rsidRDefault="008501D8" w:rsidP="009B0D69">
      <w:pPr>
        <w:spacing w:before="0" w:after="0"/>
        <w:rPr>
          <w:rFonts w:ascii="Arial" w:hAnsi="Arial" w:cs="Arial"/>
          <w:b/>
          <w:szCs w:val="22"/>
          <w:u w:val="single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E387FDA" w14:textId="41E81385" w:rsidR="009B0D69" w:rsidRDefault="009B0D69" w:rsidP="009B0D69">
      <w:pPr>
        <w:spacing w:before="0" w:after="0"/>
        <w:rPr>
          <w:rFonts w:ascii="Arial" w:hAnsi="Arial" w:cs="Arial"/>
          <w:b/>
          <w:szCs w:val="22"/>
          <w:u w:val="single"/>
        </w:rPr>
      </w:pPr>
    </w:p>
    <w:p w14:paraId="12B7C8AA" w14:textId="77777777" w:rsidR="008501D8" w:rsidRDefault="008501D8" w:rsidP="004B7AB1">
      <w:pPr>
        <w:pStyle w:val="UnnumberedHeading"/>
        <w:spacing w:before="0" w:after="0"/>
        <w:jc w:val="center"/>
        <w:rPr>
          <w:rFonts w:ascii="Arial" w:hAnsi="Arial" w:cs="Arial"/>
          <w:sz w:val="36"/>
          <w:szCs w:val="28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F0E867" w14:textId="326B440B" w:rsidR="0098050C" w:rsidRDefault="00C25BBB" w:rsidP="004B7AB1">
      <w:pPr>
        <w:pStyle w:val="UnnumberedHeading"/>
        <w:spacing w:before="0" w:after="0"/>
        <w:jc w:val="center"/>
        <w:rPr>
          <w:rFonts w:ascii="Arial" w:hAnsi="Arial" w:cs="Arial"/>
          <w:sz w:val="36"/>
          <w:szCs w:val="28"/>
        </w:rPr>
      </w:pPr>
      <w:r>
        <w:rPr>
          <w:rFonts w:ascii="Arial" w:hAnsi="Arial" w:cs="Arial"/>
          <w:sz w:val="36"/>
          <w:szCs w:val="28"/>
        </w:rPr>
        <w:t>Agenda</w:t>
      </w:r>
    </w:p>
    <w:p w14:paraId="1B107623" w14:textId="77777777" w:rsidR="0098050C" w:rsidRDefault="0098050C" w:rsidP="00EA39A6">
      <w:pPr>
        <w:spacing w:before="0" w:after="0"/>
      </w:pPr>
    </w:p>
    <w:p w14:paraId="6190D176" w14:textId="77777777" w:rsidR="00EA39A6" w:rsidRPr="00EA39A6" w:rsidRDefault="00EA39A6" w:rsidP="00EA39A6">
      <w:pPr>
        <w:spacing w:before="0" w:after="0"/>
        <w:rPr>
          <w:rFonts w:ascii="Arial" w:hAnsi="Arial" w:cs="Arial"/>
          <w:sz w:val="16"/>
          <w:szCs w:val="16"/>
        </w:rPr>
      </w:pPr>
    </w:p>
    <w:p w14:paraId="5568E7B7" w14:textId="77777777" w:rsidR="00A0392E" w:rsidRDefault="00A0392E" w:rsidP="00A0392E">
      <w:pPr>
        <w:spacing w:before="0" w:after="0"/>
        <w:rPr>
          <w:rFonts w:ascii="Arial" w:hAnsi="Arial" w:cs="Arial"/>
          <w:b/>
          <w:szCs w:val="22"/>
          <w:u w:val="single"/>
        </w:rPr>
      </w:pPr>
      <w:r w:rsidRPr="004B7AB1">
        <w:rPr>
          <w:rFonts w:ascii="Arial" w:hAnsi="Arial" w:cs="Arial"/>
          <w:b/>
          <w:szCs w:val="22"/>
          <w:u w:val="single"/>
        </w:rPr>
        <w:t>Discussion Items</w:t>
      </w:r>
    </w:p>
    <w:p w14:paraId="348E39DD" w14:textId="77777777" w:rsidR="00A0392E" w:rsidRDefault="00A0392E" w:rsidP="00A0392E">
      <w:pPr>
        <w:spacing w:before="0" w:after="0"/>
        <w:rPr>
          <w:rFonts w:ascii="Arial" w:hAnsi="Arial" w:cs="Arial"/>
          <w:b/>
          <w:szCs w:val="22"/>
          <w:u w:val="single"/>
        </w:rPr>
      </w:pPr>
    </w:p>
    <w:p w14:paraId="427CE93F" w14:textId="77777777" w:rsidR="0094143E" w:rsidRPr="0094143E" w:rsidRDefault="0094143E" w:rsidP="0094143E">
      <w:pPr>
        <w:numPr>
          <w:ilvl w:val="0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b/>
          <w:szCs w:val="22"/>
        </w:rPr>
      </w:pPr>
      <w:r w:rsidRPr="0094143E">
        <w:rPr>
          <w:rFonts w:ascii="Arial" w:hAnsi="Arial" w:cs="Arial"/>
          <w:b/>
          <w:szCs w:val="22"/>
        </w:rPr>
        <w:t xml:space="preserve">Welcome &amp; Roll Call </w:t>
      </w:r>
      <w:r w:rsidRPr="0094143E">
        <w:rPr>
          <w:rFonts w:ascii="Arial" w:hAnsi="Arial" w:cs="Arial"/>
          <w:szCs w:val="22"/>
        </w:rPr>
        <w:t xml:space="preserve">(Hibah Qudsi, MITRE) </w:t>
      </w:r>
      <w:r w:rsidRPr="0094143E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ab/>
        <w:t>5 minutes</w:t>
      </w:r>
    </w:p>
    <w:p w14:paraId="4D0CE0E4" w14:textId="66A6BCBE" w:rsidR="0094143E" w:rsidRPr="00032573" w:rsidRDefault="0094143E" w:rsidP="0094143E">
      <w:pPr>
        <w:numPr>
          <w:ilvl w:val="0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b/>
          <w:szCs w:val="22"/>
          <w:u w:val="single"/>
        </w:rPr>
      </w:pPr>
      <w:r w:rsidRPr="0094143E">
        <w:rPr>
          <w:rFonts w:ascii="Arial" w:hAnsi="Arial" w:cs="Arial"/>
          <w:b/>
          <w:szCs w:val="22"/>
        </w:rPr>
        <w:t>Charter</w:t>
      </w:r>
      <w:r w:rsidR="00032573">
        <w:rPr>
          <w:rFonts w:ascii="Arial" w:hAnsi="Arial" w:cs="Arial"/>
          <w:b/>
          <w:szCs w:val="22"/>
        </w:rPr>
        <w:t>/</w:t>
      </w:r>
      <w:r w:rsidR="00A525D2">
        <w:rPr>
          <w:rFonts w:ascii="Arial" w:hAnsi="Arial" w:cs="Arial"/>
          <w:b/>
          <w:szCs w:val="22"/>
        </w:rPr>
        <w:t>Use Case/</w:t>
      </w:r>
      <w:r w:rsidR="00032573">
        <w:rPr>
          <w:rFonts w:ascii="Arial" w:hAnsi="Arial" w:cs="Arial"/>
          <w:b/>
          <w:szCs w:val="22"/>
        </w:rPr>
        <w:t>Branding</w:t>
      </w:r>
      <w:r w:rsidRPr="0094143E">
        <w:rPr>
          <w:rFonts w:ascii="Arial" w:hAnsi="Arial" w:cs="Arial"/>
          <w:b/>
          <w:szCs w:val="22"/>
        </w:rPr>
        <w:t xml:space="preserve"> </w:t>
      </w:r>
      <w:r w:rsidR="00032573">
        <w:rPr>
          <w:rFonts w:ascii="Arial" w:hAnsi="Arial" w:cs="Arial"/>
          <w:b/>
          <w:szCs w:val="22"/>
        </w:rPr>
        <w:t>Poll</w:t>
      </w:r>
      <w:r w:rsidRPr="0094143E">
        <w:rPr>
          <w:rFonts w:ascii="Arial" w:hAnsi="Arial" w:cs="Arial"/>
          <w:b/>
          <w:szCs w:val="22"/>
        </w:rPr>
        <w:t xml:space="preserve"> </w:t>
      </w:r>
      <w:r w:rsidR="00A525D2">
        <w:rPr>
          <w:rFonts w:ascii="Arial" w:hAnsi="Arial" w:cs="Arial"/>
          <w:szCs w:val="22"/>
        </w:rPr>
        <w:t>(Hibah Qudsi</w:t>
      </w:r>
      <w:r w:rsidRPr="0094143E">
        <w:rPr>
          <w:rFonts w:ascii="Arial" w:hAnsi="Arial" w:cs="Arial"/>
          <w:szCs w:val="22"/>
        </w:rPr>
        <w:t>, MITRE)</w:t>
      </w:r>
      <w:r w:rsidRPr="0094143E">
        <w:rPr>
          <w:rFonts w:ascii="Arial" w:hAnsi="Arial" w:cs="Arial"/>
          <w:szCs w:val="22"/>
        </w:rPr>
        <w:tab/>
      </w:r>
      <w:r w:rsidR="00A525D2">
        <w:rPr>
          <w:rFonts w:ascii="Arial" w:hAnsi="Arial" w:cs="Arial"/>
          <w:szCs w:val="22"/>
        </w:rPr>
        <w:tab/>
      </w:r>
      <w:r w:rsidR="00032573">
        <w:rPr>
          <w:rFonts w:ascii="Arial" w:hAnsi="Arial" w:cs="Arial"/>
          <w:szCs w:val="22"/>
        </w:rPr>
        <w:t>5</w:t>
      </w:r>
      <w:r w:rsidRPr="0094143E">
        <w:rPr>
          <w:rFonts w:ascii="Arial" w:hAnsi="Arial" w:cs="Arial"/>
          <w:szCs w:val="22"/>
        </w:rPr>
        <w:t xml:space="preserve"> minutes</w:t>
      </w:r>
    </w:p>
    <w:p w14:paraId="5D3983D9" w14:textId="1BE91601" w:rsidR="00032573" w:rsidRPr="00032573" w:rsidRDefault="00032573" w:rsidP="00032573">
      <w:pPr>
        <w:numPr>
          <w:ilvl w:val="0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b/>
          <w:szCs w:val="22"/>
        </w:rPr>
      </w:pPr>
      <w:r w:rsidRPr="00032573">
        <w:rPr>
          <w:rFonts w:ascii="Arial" w:hAnsi="Arial" w:cs="Arial"/>
          <w:b/>
          <w:szCs w:val="22"/>
        </w:rPr>
        <w:t>CARIN/Blue Button update</w:t>
      </w:r>
      <w:r>
        <w:rPr>
          <w:rFonts w:ascii="Arial" w:hAnsi="Arial" w:cs="Arial"/>
          <w:b/>
          <w:szCs w:val="22"/>
        </w:rPr>
        <w:t xml:space="preserve"> </w:t>
      </w:r>
      <w:r w:rsidRPr="00032573">
        <w:rPr>
          <w:rFonts w:ascii="Arial" w:hAnsi="Arial" w:cs="Arial"/>
          <w:szCs w:val="22"/>
        </w:rPr>
        <w:t>(Dave Hill, MITRE)</w:t>
      </w:r>
      <w:r>
        <w:rPr>
          <w:rFonts w:ascii="Arial" w:hAnsi="Arial" w:cs="Arial"/>
          <w:b/>
          <w:szCs w:val="22"/>
        </w:rPr>
        <w:tab/>
      </w:r>
      <w:r>
        <w:rPr>
          <w:rFonts w:ascii="Arial" w:hAnsi="Arial" w:cs="Arial"/>
          <w:b/>
          <w:szCs w:val="22"/>
        </w:rPr>
        <w:tab/>
      </w:r>
      <w:r>
        <w:rPr>
          <w:rFonts w:ascii="Arial" w:hAnsi="Arial" w:cs="Arial"/>
          <w:b/>
          <w:szCs w:val="22"/>
        </w:rPr>
        <w:tab/>
      </w:r>
      <w:r w:rsidRPr="00032573">
        <w:rPr>
          <w:rFonts w:ascii="Arial" w:hAnsi="Arial" w:cs="Arial"/>
          <w:szCs w:val="22"/>
        </w:rPr>
        <w:t>10 minutes</w:t>
      </w:r>
    </w:p>
    <w:p w14:paraId="45154D0B" w14:textId="7B759AFA" w:rsidR="00032573" w:rsidRPr="00032573" w:rsidRDefault="00032573" w:rsidP="00032573">
      <w:pPr>
        <w:numPr>
          <w:ilvl w:val="1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szCs w:val="22"/>
        </w:rPr>
      </w:pPr>
      <w:r w:rsidRPr="00032573">
        <w:rPr>
          <w:rFonts w:ascii="Arial" w:hAnsi="Arial" w:cs="Arial"/>
          <w:szCs w:val="22"/>
        </w:rPr>
        <w:t>Removing the submission clarification code field from Claims</w:t>
      </w:r>
    </w:p>
    <w:p w14:paraId="4A07E28F" w14:textId="34292804" w:rsidR="0094143E" w:rsidRPr="00032573" w:rsidRDefault="0094143E" w:rsidP="0094143E">
      <w:pPr>
        <w:numPr>
          <w:ilvl w:val="0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b/>
          <w:szCs w:val="22"/>
          <w:u w:val="single"/>
        </w:rPr>
      </w:pPr>
      <w:r w:rsidRPr="0094143E">
        <w:rPr>
          <w:rFonts w:ascii="Arial" w:hAnsi="Arial" w:cs="Arial"/>
          <w:b/>
          <w:szCs w:val="22"/>
        </w:rPr>
        <w:t xml:space="preserve">Continued Discussion: PAC Use Case </w:t>
      </w:r>
      <w:r w:rsidRPr="0094143E">
        <w:rPr>
          <w:rFonts w:ascii="Arial" w:hAnsi="Arial" w:cs="Arial"/>
          <w:szCs w:val="22"/>
        </w:rPr>
        <w:t>(</w:t>
      </w:r>
      <w:r w:rsidR="00032573">
        <w:rPr>
          <w:rFonts w:ascii="Arial" w:hAnsi="Arial" w:cs="Arial"/>
          <w:szCs w:val="22"/>
        </w:rPr>
        <w:t>Dave Hill</w:t>
      </w:r>
      <w:r w:rsidRPr="0094143E">
        <w:rPr>
          <w:rFonts w:ascii="Arial" w:hAnsi="Arial" w:cs="Arial"/>
          <w:szCs w:val="22"/>
        </w:rPr>
        <w:t>, MITRE)</w:t>
      </w:r>
      <w:r w:rsidRPr="0094143E">
        <w:rPr>
          <w:rFonts w:ascii="Arial" w:hAnsi="Arial" w:cs="Arial"/>
          <w:szCs w:val="22"/>
        </w:rPr>
        <w:tab/>
      </w:r>
      <w:r w:rsidR="00032573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>30 minutes</w:t>
      </w:r>
    </w:p>
    <w:p w14:paraId="4E55397D" w14:textId="1CD9E20E" w:rsidR="00032573" w:rsidRPr="00032573" w:rsidRDefault="00032573" w:rsidP="00032573">
      <w:pPr>
        <w:numPr>
          <w:ilvl w:val="1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szCs w:val="22"/>
          <w:u w:val="single"/>
        </w:rPr>
      </w:pPr>
      <w:r w:rsidRPr="00032573">
        <w:rPr>
          <w:rFonts w:ascii="Arial" w:hAnsi="Arial" w:cs="Arial"/>
          <w:szCs w:val="22"/>
        </w:rPr>
        <w:t>Medical Lists between PAC settings</w:t>
      </w:r>
    </w:p>
    <w:p w14:paraId="017DF591" w14:textId="5731FA87" w:rsidR="00032573" w:rsidRPr="00032573" w:rsidRDefault="00032573" w:rsidP="00032573">
      <w:pPr>
        <w:numPr>
          <w:ilvl w:val="2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b/>
          <w:szCs w:val="22"/>
          <w:u w:val="single"/>
        </w:rPr>
      </w:pPr>
      <w:r w:rsidRPr="00032573">
        <w:rPr>
          <w:rFonts w:ascii="Arial" w:hAnsi="Arial" w:cs="Arial"/>
          <w:szCs w:val="22"/>
        </w:rPr>
        <w:t>How can we integrate the patient into the use case</w:t>
      </w:r>
      <w:r>
        <w:rPr>
          <w:rFonts w:ascii="Arial" w:hAnsi="Arial" w:cs="Arial"/>
          <w:szCs w:val="22"/>
        </w:rPr>
        <w:t>?</w:t>
      </w:r>
    </w:p>
    <w:p w14:paraId="3364FAE4" w14:textId="6CEB6BBF" w:rsidR="00032573" w:rsidRDefault="00032573" w:rsidP="00032573">
      <w:pPr>
        <w:numPr>
          <w:ilvl w:val="1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szCs w:val="22"/>
        </w:rPr>
      </w:pPr>
      <w:r w:rsidRPr="00032573">
        <w:rPr>
          <w:rFonts w:ascii="Arial" w:hAnsi="Arial" w:cs="Arial"/>
          <w:szCs w:val="22"/>
        </w:rPr>
        <w:t>Second Use Case</w:t>
      </w:r>
    </w:p>
    <w:p w14:paraId="1E915F6C" w14:textId="29F10389" w:rsidR="00032573" w:rsidRDefault="00032573" w:rsidP="00032573">
      <w:pPr>
        <w:numPr>
          <w:ilvl w:val="2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Hospital to SNF, SNF to ED, Hospital to HHA</w:t>
      </w:r>
    </w:p>
    <w:p w14:paraId="1E216FB2" w14:textId="46B54CF1" w:rsidR="00032573" w:rsidRPr="00032573" w:rsidRDefault="00032573" w:rsidP="00032573">
      <w:pPr>
        <w:numPr>
          <w:ilvl w:val="2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How can we integrate the patient into the use case?</w:t>
      </w:r>
    </w:p>
    <w:p w14:paraId="2B8B5F64" w14:textId="7F469831" w:rsidR="0094143E" w:rsidRPr="0094143E" w:rsidRDefault="0094143E" w:rsidP="0094143E">
      <w:pPr>
        <w:numPr>
          <w:ilvl w:val="0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b/>
          <w:szCs w:val="22"/>
          <w:u w:val="single"/>
        </w:rPr>
      </w:pPr>
      <w:r w:rsidRPr="0094143E">
        <w:rPr>
          <w:rFonts w:ascii="Arial" w:hAnsi="Arial" w:cs="Arial"/>
          <w:b/>
          <w:szCs w:val="22"/>
        </w:rPr>
        <w:t xml:space="preserve">Open Discussion </w:t>
      </w:r>
      <w:r w:rsidRPr="0094143E">
        <w:rPr>
          <w:rFonts w:ascii="Arial" w:hAnsi="Arial" w:cs="Arial"/>
          <w:szCs w:val="22"/>
        </w:rPr>
        <w:t>(All)</w:t>
      </w:r>
      <w:r w:rsidRPr="0094143E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ab/>
        <w:t>10 minutes</w:t>
      </w:r>
    </w:p>
    <w:p w14:paraId="3C3FEE0F" w14:textId="77777777" w:rsidR="0094143E" w:rsidRPr="0094143E" w:rsidRDefault="0094143E" w:rsidP="0094143E">
      <w:pPr>
        <w:numPr>
          <w:ilvl w:val="0"/>
          <w:numId w:val="15"/>
        </w:numPr>
        <w:spacing w:before="0" w:after="0" w:line="480" w:lineRule="auto"/>
        <w:contextualSpacing/>
        <w:rPr>
          <w:rFonts w:ascii="Arial" w:hAnsi="Arial" w:cs="Arial"/>
          <w:b/>
          <w:szCs w:val="22"/>
        </w:rPr>
      </w:pPr>
      <w:r w:rsidRPr="0094143E">
        <w:rPr>
          <w:rFonts w:ascii="Arial" w:hAnsi="Arial" w:cs="Arial"/>
          <w:b/>
          <w:szCs w:val="22"/>
        </w:rPr>
        <w:t xml:space="preserve">Next Meeting: </w:t>
      </w:r>
    </w:p>
    <w:p w14:paraId="7B9C7ECD" w14:textId="0468F9B1" w:rsidR="0094143E" w:rsidRPr="0094143E" w:rsidRDefault="0094143E" w:rsidP="0094143E">
      <w:pPr>
        <w:numPr>
          <w:ilvl w:val="1"/>
          <w:numId w:val="15"/>
        </w:numPr>
        <w:spacing w:before="0" w:after="0" w:line="480" w:lineRule="auto"/>
        <w:contextualSpacing/>
        <w:rPr>
          <w:rFonts w:ascii="Arial" w:hAnsi="Arial" w:cs="Arial"/>
          <w:szCs w:val="22"/>
        </w:rPr>
      </w:pPr>
      <w:r w:rsidRPr="0094143E">
        <w:rPr>
          <w:rFonts w:ascii="Arial" w:hAnsi="Arial" w:cs="Arial"/>
          <w:szCs w:val="22"/>
        </w:rPr>
        <w:t>Wednesday, 04/</w:t>
      </w:r>
      <w:r w:rsidR="00032573">
        <w:rPr>
          <w:rFonts w:ascii="Arial" w:hAnsi="Arial" w:cs="Arial"/>
          <w:szCs w:val="22"/>
        </w:rPr>
        <w:t>24</w:t>
      </w:r>
      <w:r w:rsidRPr="0094143E">
        <w:rPr>
          <w:rFonts w:ascii="Arial" w:hAnsi="Arial" w:cs="Arial"/>
          <w:szCs w:val="22"/>
        </w:rPr>
        <w:t>/2019, 2:00pm – 3:00pm</w:t>
      </w:r>
    </w:p>
    <w:p w14:paraId="3DB97802" w14:textId="77777777" w:rsidR="0094143E" w:rsidRPr="0094143E" w:rsidRDefault="0094143E" w:rsidP="0094143E">
      <w:pPr>
        <w:numPr>
          <w:ilvl w:val="0"/>
          <w:numId w:val="15"/>
        </w:numPr>
        <w:spacing w:before="0" w:after="0" w:line="480" w:lineRule="auto"/>
        <w:contextualSpacing/>
        <w:rPr>
          <w:rFonts w:ascii="Arial" w:hAnsi="Arial" w:cs="Arial"/>
          <w:b/>
          <w:szCs w:val="22"/>
        </w:rPr>
      </w:pPr>
      <w:r w:rsidRPr="0094143E">
        <w:rPr>
          <w:rFonts w:ascii="Arial" w:hAnsi="Arial" w:cs="Arial"/>
          <w:b/>
          <w:szCs w:val="22"/>
        </w:rPr>
        <w:t>Homework</w:t>
      </w:r>
      <w:r w:rsidRPr="0094143E">
        <w:rPr>
          <w:rFonts w:ascii="Arial" w:hAnsi="Arial" w:cs="Arial"/>
          <w:szCs w:val="22"/>
        </w:rPr>
        <w:t xml:space="preserve"> (Dave Hill, MITRE)</w:t>
      </w:r>
    </w:p>
    <w:p w14:paraId="1489BF71" w14:textId="5901C681" w:rsidR="00C44EFB" w:rsidRPr="00032573" w:rsidRDefault="0094143E" w:rsidP="00653971">
      <w:pPr>
        <w:numPr>
          <w:ilvl w:val="0"/>
          <w:numId w:val="15"/>
        </w:numPr>
        <w:spacing w:before="0" w:after="0" w:line="480" w:lineRule="auto"/>
        <w:contextualSpacing/>
        <w:rPr>
          <w:rFonts w:ascii="Arial" w:hAnsi="Arial" w:cs="Arial"/>
          <w:b/>
          <w:szCs w:val="22"/>
        </w:rPr>
      </w:pPr>
      <w:r w:rsidRPr="0094143E">
        <w:rPr>
          <w:rFonts w:ascii="Arial" w:hAnsi="Arial" w:cs="Arial"/>
          <w:b/>
          <w:szCs w:val="22"/>
        </w:rPr>
        <w:lastRenderedPageBreak/>
        <w:t>Adjourn</w:t>
      </w:r>
    </w:p>
    <w:sectPr w:rsidR="00C44EFB" w:rsidRPr="00032573" w:rsidSect="008501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0"/>
  </w:num>
  <w:num w:numId="7">
    <w:abstractNumId w:val="10"/>
  </w:num>
  <w:num w:numId="8">
    <w:abstractNumId w:val="8"/>
  </w:num>
  <w:num w:numId="9">
    <w:abstractNumId w:val="2"/>
  </w:num>
  <w:num w:numId="10">
    <w:abstractNumId w:val="0"/>
  </w:num>
  <w:num w:numId="11">
    <w:abstractNumId w:val="6"/>
  </w:num>
  <w:num w:numId="12">
    <w:abstractNumId w:val="4"/>
  </w:num>
  <w:num w:numId="13">
    <w:abstractNumId w:val="1"/>
  </w:num>
  <w:num w:numId="14">
    <w:abstractNumId w:val="3"/>
  </w:num>
  <w:num w:numId="1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0C"/>
    <w:rsid w:val="000255AE"/>
    <w:rsid w:val="00032573"/>
    <w:rsid w:val="0007368E"/>
    <w:rsid w:val="000A23C9"/>
    <w:rsid w:val="00143FCB"/>
    <w:rsid w:val="00146388"/>
    <w:rsid w:val="001D2356"/>
    <w:rsid w:val="00230FD7"/>
    <w:rsid w:val="002531C5"/>
    <w:rsid w:val="00276003"/>
    <w:rsid w:val="00343B8B"/>
    <w:rsid w:val="003450A1"/>
    <w:rsid w:val="00353680"/>
    <w:rsid w:val="00375622"/>
    <w:rsid w:val="004530E6"/>
    <w:rsid w:val="00487151"/>
    <w:rsid w:val="004B7AB1"/>
    <w:rsid w:val="00530CA0"/>
    <w:rsid w:val="00567B7D"/>
    <w:rsid w:val="005B67C6"/>
    <w:rsid w:val="005C65CB"/>
    <w:rsid w:val="005D4D80"/>
    <w:rsid w:val="00630F53"/>
    <w:rsid w:val="00647C39"/>
    <w:rsid w:val="00653971"/>
    <w:rsid w:val="00673069"/>
    <w:rsid w:val="00675647"/>
    <w:rsid w:val="00692971"/>
    <w:rsid w:val="006B6AE7"/>
    <w:rsid w:val="006C61C5"/>
    <w:rsid w:val="007528CA"/>
    <w:rsid w:val="007609FA"/>
    <w:rsid w:val="00765DC8"/>
    <w:rsid w:val="008501D8"/>
    <w:rsid w:val="00892367"/>
    <w:rsid w:val="008F25A2"/>
    <w:rsid w:val="00916954"/>
    <w:rsid w:val="00926F6D"/>
    <w:rsid w:val="0094143E"/>
    <w:rsid w:val="0098050C"/>
    <w:rsid w:val="009B0D69"/>
    <w:rsid w:val="009F402A"/>
    <w:rsid w:val="00A0392E"/>
    <w:rsid w:val="00A06369"/>
    <w:rsid w:val="00A525D2"/>
    <w:rsid w:val="00A578AB"/>
    <w:rsid w:val="00A87DB7"/>
    <w:rsid w:val="00A940C5"/>
    <w:rsid w:val="00AB14C1"/>
    <w:rsid w:val="00B709E8"/>
    <w:rsid w:val="00B7441D"/>
    <w:rsid w:val="00B8123C"/>
    <w:rsid w:val="00BA6E3A"/>
    <w:rsid w:val="00BC3F25"/>
    <w:rsid w:val="00C06C8A"/>
    <w:rsid w:val="00C119C6"/>
    <w:rsid w:val="00C25BBB"/>
    <w:rsid w:val="00C3663F"/>
    <w:rsid w:val="00C44EFB"/>
    <w:rsid w:val="00C55330"/>
    <w:rsid w:val="00D46DCB"/>
    <w:rsid w:val="00D676E8"/>
    <w:rsid w:val="00D73C1E"/>
    <w:rsid w:val="00D82603"/>
    <w:rsid w:val="00DA4AB1"/>
    <w:rsid w:val="00DE03E7"/>
    <w:rsid w:val="00DF2C27"/>
    <w:rsid w:val="00E44A91"/>
    <w:rsid w:val="00E86F2C"/>
    <w:rsid w:val="00EA39A6"/>
    <w:rsid w:val="00EA3E70"/>
    <w:rsid w:val="00EB0863"/>
    <w:rsid w:val="00F553FE"/>
    <w:rsid w:val="00FA3782"/>
    <w:rsid w:val="00FA3D4D"/>
    <w:rsid w:val="00FB4827"/>
    <w:rsid w:val="00FC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457D"/>
  <w15:chartTrackingRefBased/>
  <w15:docId w15:val="{B27D0276-98D0-4064-904E-9E6F9273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50C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customXml/itemProps4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 IO Weekly Contributors Meeting (4/17/2019)</vt:lpstr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 IO Weekly Contributors Meeting (4/17/2019)</dc:title>
  <dc:subject/>
  <dc:creator>mitreholiday2018@mitre.org</dc:creator>
  <cp:keywords/>
  <dc:description/>
  <cp:lastModifiedBy>Qudsi, Hibah</cp:lastModifiedBy>
  <cp:revision>3</cp:revision>
  <dcterms:created xsi:type="dcterms:W3CDTF">2019-04-16T20:55:00Z</dcterms:created>
  <dcterms:modified xsi:type="dcterms:W3CDTF">2019-04-17T16:25:00Z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