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66DE02D2" w:rsidR="0098050C" w:rsidRPr="0098050C" w:rsidRDefault="0098050C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 w:rsidRPr="0098050C">
        <w:rPr>
          <w:rFonts w:ascii="Arial" w:hAnsi="Arial" w:cs="Arial"/>
          <w:b/>
          <w:sz w:val="36"/>
        </w:rPr>
        <w:t>Post</w:t>
      </w:r>
      <w:r w:rsidR="000A23C9">
        <w:rPr>
          <w:rFonts w:ascii="Arial" w:hAnsi="Arial" w:cs="Arial"/>
          <w:b/>
          <w:sz w:val="36"/>
        </w:rPr>
        <w:t>-</w:t>
      </w:r>
      <w:r w:rsidRPr="0098050C">
        <w:rPr>
          <w:rFonts w:ascii="Arial" w:hAnsi="Arial" w:cs="Arial"/>
          <w:b/>
          <w:sz w:val="36"/>
        </w:rPr>
        <w:t>Acute Care Interoperability Working Group</w:t>
      </w:r>
    </w:p>
    <w:p w14:paraId="4A8720BE" w14:textId="77777777" w:rsidR="0098050C" w:rsidRPr="0098050C" w:rsidRDefault="0098050C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Weekly Contributors</w:t>
      </w:r>
      <w:r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2313A660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FC4094">
        <w:rPr>
          <w:rFonts w:ascii="Arial" w:hAnsi="Arial" w:cs="Arial"/>
          <w:b w:val="0"/>
          <w:sz w:val="24"/>
          <w:szCs w:val="24"/>
        </w:rPr>
        <w:t xml:space="preserve">April </w:t>
      </w:r>
      <w:r w:rsidR="008108BD">
        <w:rPr>
          <w:rFonts w:ascii="Arial" w:hAnsi="Arial" w:cs="Arial"/>
          <w:b w:val="0"/>
          <w:sz w:val="24"/>
          <w:szCs w:val="24"/>
        </w:rPr>
        <w:t>24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</w:t>
      </w:r>
      <w:proofErr w:type="gramStart"/>
      <w:r w:rsidRPr="00653971">
        <w:rPr>
          <w:rFonts w:ascii="Arial" w:hAnsi="Arial" w:cs="Arial"/>
          <w:b/>
          <w:szCs w:val="24"/>
        </w:rPr>
        <w:t>in:</w:t>
      </w:r>
      <w:proofErr w:type="gramEnd"/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FDF0150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5FA2B5EF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</w:p>
    <w:bookmarkEnd w:id="0"/>
    <w:p w14:paraId="56F8F759" w14:textId="325E9A92" w:rsidR="00665508" w:rsidRPr="00665508" w:rsidRDefault="00665508" w:rsidP="00665508">
      <w:pPr>
        <w:pStyle w:val="Heading1"/>
      </w:pPr>
      <w:r>
        <w:t xml:space="preserve">Meeting </w:t>
      </w:r>
      <w:r w:rsidRPr="00665508">
        <w:t>Attendees</w:t>
      </w:r>
    </w:p>
    <w:p w14:paraId="3A9F6539" w14:textId="77777777" w:rsidR="00665508" w:rsidRDefault="00665508" w:rsidP="00530CA0">
      <w:pPr>
        <w:pStyle w:val="TableText"/>
        <w:ind w:left="720"/>
        <w:rPr>
          <w:rFonts w:cs="Arial"/>
          <w:b/>
          <w:szCs w:val="20"/>
        </w:rPr>
      </w:pPr>
    </w:p>
    <w:p w14:paraId="3DCB78DA" w14:textId="2835FFB4" w:rsidR="00665508" w:rsidRDefault="00665508" w:rsidP="00530CA0">
      <w:pPr>
        <w:pStyle w:val="TableText"/>
        <w:ind w:left="720"/>
        <w:rPr>
          <w:rFonts w:cs="Arial"/>
          <w:b/>
          <w:szCs w:val="20"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770" w:type="dxa"/>
        <w:tblInd w:w="-275" w:type="dxa"/>
        <w:tblLook w:val="04A0" w:firstRow="1" w:lastRow="0" w:firstColumn="1" w:lastColumn="0" w:noHBand="0" w:noVBand="1"/>
      </w:tblPr>
      <w:tblGrid>
        <w:gridCol w:w="3464"/>
        <w:gridCol w:w="1306"/>
      </w:tblGrid>
      <w:tr w:rsidR="00C06C8A" w:rsidRPr="00647C39" w14:paraId="024554EA" w14:textId="77777777" w:rsidTr="00DF0C0D">
        <w:trPr>
          <w:cantSplit/>
          <w:trHeight w:val="30"/>
          <w:tblHeader/>
        </w:trPr>
        <w:tc>
          <w:tcPr>
            <w:tcW w:w="3510" w:type="dxa"/>
            <w:shd w:val="clear" w:color="auto" w:fill="D9E2F3" w:themeFill="accent1" w:themeFillTint="33"/>
          </w:tcPr>
          <w:p w14:paraId="71763564" w14:textId="1163D412" w:rsidR="00C06C8A" w:rsidRPr="00BA6E3A" w:rsidRDefault="00C06C8A" w:rsidP="00530CA0">
            <w:pPr>
              <w:pStyle w:val="TableText"/>
              <w:ind w:left="330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Invited Participant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14:paraId="5EEB41BA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Attendance (Yes/No)</w:t>
            </w:r>
          </w:p>
        </w:tc>
      </w:tr>
      <w:tr w:rsidR="00C06C8A" w:rsidRPr="006C61C5" w14:paraId="6F9EC699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38D74E6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Alan Swenson (Kno2)</w:t>
            </w:r>
          </w:p>
        </w:tc>
        <w:tc>
          <w:tcPr>
            <w:tcW w:w="1260" w:type="dxa"/>
          </w:tcPr>
          <w:p w14:paraId="36E7A481" w14:textId="6D60E96E" w:rsidR="00C06C8A" w:rsidRPr="00BA6E3A" w:rsidRDefault="00C06C8A" w:rsidP="00C06C8A">
            <w:pPr>
              <w:pStyle w:val="TableText"/>
              <w:jc w:val="center"/>
              <w:rPr>
                <w:rFonts w:cs="Arial"/>
                <w:szCs w:val="20"/>
              </w:rPr>
            </w:pPr>
          </w:p>
        </w:tc>
      </w:tr>
      <w:tr w:rsidR="00C06C8A" w:rsidRPr="006C61C5" w14:paraId="2245B367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3935BE5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Amy Freeman (MatrixCare)</w:t>
            </w:r>
          </w:p>
        </w:tc>
        <w:tc>
          <w:tcPr>
            <w:tcW w:w="1260" w:type="dxa"/>
          </w:tcPr>
          <w:p w14:paraId="5DD3D2AA" w14:textId="39E8140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5830298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6700429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Amy Shellhart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260" w:type="dxa"/>
          </w:tcPr>
          <w:p w14:paraId="10089D30" w14:textId="1756109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9BF2935" w14:textId="77777777" w:rsidTr="00DF0C0D">
        <w:trPr>
          <w:cantSplit/>
          <w:trHeight w:val="30"/>
        </w:trPr>
        <w:tc>
          <w:tcPr>
            <w:tcW w:w="3510" w:type="dxa"/>
          </w:tcPr>
          <w:p w14:paraId="7E0757F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Beth Connor (CMS)</w:t>
            </w:r>
          </w:p>
        </w:tc>
        <w:tc>
          <w:tcPr>
            <w:tcW w:w="1260" w:type="dxa"/>
          </w:tcPr>
          <w:p w14:paraId="7AC7456C" w14:textId="5BC635F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D6E48D1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459CC286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Brandt Welker (</w:t>
            </w:r>
            <w:proofErr w:type="spellStart"/>
            <w:r w:rsidRPr="00BA6E3A">
              <w:rPr>
                <w:rFonts w:cs="Arial"/>
                <w:color w:val="000000"/>
              </w:rPr>
              <w:t>MedicaSoft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260" w:type="dxa"/>
          </w:tcPr>
          <w:p w14:paraId="29DF7A94" w14:textId="5E11DDE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B56A5F3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0AEC7DF4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Cary Ussery (</w:t>
            </w:r>
            <w:proofErr w:type="spellStart"/>
            <w:r w:rsidRPr="00BA6E3A">
              <w:rPr>
                <w:rFonts w:cs="Arial"/>
                <w:color w:val="000000"/>
              </w:rPr>
              <w:t>LivPact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260" w:type="dxa"/>
          </w:tcPr>
          <w:p w14:paraId="2DA8AF37" w14:textId="6E7C0E6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1084487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0629345F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Chris Pugliese (Brightree)</w:t>
            </w:r>
          </w:p>
        </w:tc>
        <w:tc>
          <w:tcPr>
            <w:tcW w:w="1260" w:type="dxa"/>
          </w:tcPr>
          <w:p w14:paraId="75CAD2DC" w14:textId="2841C44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30021C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3539933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Cindy </w:t>
            </w:r>
            <w:proofErr w:type="spellStart"/>
            <w:r w:rsidRPr="00BA6E3A">
              <w:rPr>
                <w:rFonts w:cs="Arial"/>
                <w:color w:val="000000"/>
              </w:rPr>
              <w:t>Frakes</w:t>
            </w:r>
            <w:proofErr w:type="spellEnd"/>
            <w:r w:rsidRPr="00BA6E3A">
              <w:rPr>
                <w:rFonts w:cs="Arial"/>
                <w:color w:val="000000"/>
              </w:rPr>
              <w:t xml:space="preserve"> (Cerner) </w:t>
            </w:r>
          </w:p>
        </w:tc>
        <w:tc>
          <w:tcPr>
            <w:tcW w:w="1260" w:type="dxa"/>
          </w:tcPr>
          <w:p w14:paraId="7CD2345E" w14:textId="7E130A6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0A57B2E" w14:textId="77777777" w:rsidTr="00DF0C0D">
        <w:trPr>
          <w:cantSplit/>
          <w:trHeight w:val="20"/>
        </w:trPr>
        <w:tc>
          <w:tcPr>
            <w:tcW w:w="3510" w:type="dxa"/>
          </w:tcPr>
          <w:p w14:paraId="77CDA31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Dave Hill (MITRE)</w:t>
            </w:r>
          </w:p>
        </w:tc>
        <w:tc>
          <w:tcPr>
            <w:tcW w:w="1260" w:type="dxa"/>
          </w:tcPr>
          <w:p w14:paraId="26F6AF08" w14:textId="3B82862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32AAF61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4773732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Dave Lee (Leavitt Partners)</w:t>
            </w:r>
          </w:p>
        </w:tc>
        <w:tc>
          <w:tcPr>
            <w:tcW w:w="1260" w:type="dxa"/>
          </w:tcPr>
          <w:p w14:paraId="33162232" w14:textId="1962634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07A6665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4797069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Debi Willis (My Patient Link)</w:t>
            </w:r>
          </w:p>
        </w:tc>
        <w:tc>
          <w:tcPr>
            <w:tcW w:w="1260" w:type="dxa"/>
          </w:tcPr>
          <w:p w14:paraId="07E39290" w14:textId="6E86BEE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4EECC4F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32B7007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Dheeraj Mahajan (CIMPAR)</w:t>
            </w:r>
          </w:p>
        </w:tc>
        <w:tc>
          <w:tcPr>
            <w:tcW w:w="1260" w:type="dxa"/>
          </w:tcPr>
          <w:p w14:paraId="319AA669" w14:textId="4257962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7758F74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2820B51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Doc Devore (MatrixCare)</w:t>
            </w:r>
          </w:p>
        </w:tc>
        <w:tc>
          <w:tcPr>
            <w:tcW w:w="1260" w:type="dxa"/>
          </w:tcPr>
          <w:p w14:paraId="09CFE44A" w14:textId="3527A94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4B2DB0C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440CFAD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Donna Doneski (NASL)</w:t>
            </w:r>
          </w:p>
        </w:tc>
        <w:tc>
          <w:tcPr>
            <w:tcW w:w="1260" w:type="dxa"/>
          </w:tcPr>
          <w:p w14:paraId="40FF7EDE" w14:textId="4D9636E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FA4E091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7C8A3160" w14:textId="23C98B7E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Elaine Blechman </w:t>
            </w:r>
            <w:r w:rsidR="00DF0C0D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(Prosocial Applications)</w:t>
            </w:r>
          </w:p>
        </w:tc>
        <w:tc>
          <w:tcPr>
            <w:tcW w:w="1260" w:type="dxa"/>
          </w:tcPr>
          <w:p w14:paraId="5C951DCB" w14:textId="16C6010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F7A531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5348032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Evelyn Gallego (EMI Advisors)</w:t>
            </w:r>
          </w:p>
        </w:tc>
        <w:tc>
          <w:tcPr>
            <w:tcW w:w="1260" w:type="dxa"/>
          </w:tcPr>
          <w:p w14:paraId="0CACC469" w14:textId="45226F1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A2739F7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698939B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Floyd Eisenberg (</w:t>
            </w:r>
            <w:proofErr w:type="spellStart"/>
            <w:r w:rsidRPr="00BA6E3A">
              <w:rPr>
                <w:rFonts w:cs="Arial"/>
                <w:color w:val="000000"/>
              </w:rPr>
              <w:t>iParsimony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260" w:type="dxa"/>
          </w:tcPr>
          <w:p w14:paraId="5078176B" w14:textId="1A2A7CA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E852AC" w:rsidRPr="006C61C5" w14:paraId="132120AD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2EE292E9" w14:textId="1AC958A5" w:rsidR="00E852AC" w:rsidRPr="00BA6E3A" w:rsidRDefault="00E852A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>Gary Schoettmer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NetRx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260" w:type="dxa"/>
          </w:tcPr>
          <w:p w14:paraId="452AB9A7" w14:textId="77777777" w:rsidR="00E852AC" w:rsidRPr="00BA6E3A" w:rsidRDefault="00E852A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141F605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3DE78741" w14:textId="54434A2D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Gillian VanderVliet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(Bay Path University)</w:t>
            </w:r>
          </w:p>
        </w:tc>
        <w:tc>
          <w:tcPr>
            <w:tcW w:w="1260" w:type="dxa"/>
          </w:tcPr>
          <w:p w14:paraId="763CB03C" w14:textId="6AFBCA3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D93B15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2A87D9F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Hans Buitendijk (Cerner)</w:t>
            </w:r>
          </w:p>
        </w:tc>
        <w:tc>
          <w:tcPr>
            <w:tcW w:w="1260" w:type="dxa"/>
          </w:tcPr>
          <w:p w14:paraId="38C26CEB" w14:textId="588A3DE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1C1C97" w14:textId="77777777" w:rsidTr="00DF0C0D">
        <w:trPr>
          <w:cantSplit/>
          <w:trHeight w:val="20"/>
        </w:trPr>
        <w:tc>
          <w:tcPr>
            <w:tcW w:w="3510" w:type="dxa"/>
          </w:tcPr>
          <w:p w14:paraId="49BC419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Hibah Qudsi (MITRE)</w:t>
            </w:r>
          </w:p>
        </w:tc>
        <w:tc>
          <w:tcPr>
            <w:tcW w:w="1260" w:type="dxa"/>
          </w:tcPr>
          <w:p w14:paraId="562CF0BB" w14:textId="4A75CC8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623709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7FC5B58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Jana Linthicum (Telligen)</w:t>
            </w:r>
          </w:p>
        </w:tc>
        <w:tc>
          <w:tcPr>
            <w:tcW w:w="1260" w:type="dxa"/>
          </w:tcPr>
          <w:p w14:paraId="5ED1882E" w14:textId="3BF3F51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102110B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7DE6247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Jason Johanning (VA)</w:t>
            </w:r>
          </w:p>
        </w:tc>
        <w:tc>
          <w:tcPr>
            <w:tcW w:w="1260" w:type="dxa"/>
          </w:tcPr>
          <w:p w14:paraId="0110EA88" w14:textId="190DC2B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1D6F361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475477DD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Jayne L. Hammen (CMS)</w:t>
            </w:r>
          </w:p>
        </w:tc>
        <w:tc>
          <w:tcPr>
            <w:tcW w:w="1260" w:type="dxa"/>
          </w:tcPr>
          <w:p w14:paraId="0E87265A" w14:textId="3FF437D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94F3501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5E43C247" w14:textId="34818E32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Jennifer Ramona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</w:t>
            </w:r>
            <w:proofErr w:type="spellStart"/>
            <w:r w:rsidRPr="00BA6E3A">
              <w:rPr>
                <w:rFonts w:cs="Arial"/>
                <w:color w:val="000000"/>
              </w:rPr>
              <w:t>Homewatch</w:t>
            </w:r>
            <w:proofErr w:type="spellEnd"/>
            <w:r w:rsidRPr="00BA6E3A">
              <w:rPr>
                <w:rFonts w:cs="Arial"/>
                <w:color w:val="000000"/>
              </w:rPr>
              <w:t xml:space="preserve"> Caregivers)</w:t>
            </w:r>
          </w:p>
        </w:tc>
        <w:tc>
          <w:tcPr>
            <w:tcW w:w="1260" w:type="dxa"/>
          </w:tcPr>
          <w:p w14:paraId="68810950" w14:textId="170EAD3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6C73309" w14:textId="77777777" w:rsidTr="00DF0C0D">
        <w:trPr>
          <w:cantSplit/>
          <w:trHeight w:val="20"/>
        </w:trPr>
        <w:tc>
          <w:tcPr>
            <w:tcW w:w="3510" w:type="dxa"/>
          </w:tcPr>
          <w:p w14:paraId="2EB1334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Jessica Skopac (MITRE)</w:t>
            </w:r>
          </w:p>
        </w:tc>
        <w:tc>
          <w:tcPr>
            <w:tcW w:w="1260" w:type="dxa"/>
          </w:tcPr>
          <w:p w14:paraId="5F08919E" w14:textId="2916D6D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E62E58D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02FDDBE8" w14:textId="6938E995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Joan Williams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(Lower Cape Fear Hospice)</w:t>
            </w:r>
          </w:p>
        </w:tc>
        <w:tc>
          <w:tcPr>
            <w:tcW w:w="1260" w:type="dxa"/>
          </w:tcPr>
          <w:p w14:paraId="5FE9FB84" w14:textId="6C3DC09D" w:rsidR="00C06C8A" w:rsidRPr="00BA6E3A" w:rsidRDefault="00C06C8A" w:rsidP="00C06C8A">
            <w:pPr>
              <w:pStyle w:val="TableText"/>
              <w:jc w:val="center"/>
            </w:pPr>
          </w:p>
        </w:tc>
      </w:tr>
      <w:tr w:rsidR="00C06C8A" w:rsidRPr="006C61C5" w14:paraId="5C8EAC2A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230D209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 xml:space="preserve">John </w:t>
            </w:r>
            <w:proofErr w:type="spellStart"/>
            <w:r w:rsidRPr="00BA6E3A">
              <w:rPr>
                <w:rFonts w:cs="Arial"/>
                <w:color w:val="000000"/>
              </w:rPr>
              <w:t>Derr</w:t>
            </w:r>
            <w:proofErr w:type="spellEnd"/>
          </w:p>
        </w:tc>
        <w:tc>
          <w:tcPr>
            <w:tcW w:w="1260" w:type="dxa"/>
          </w:tcPr>
          <w:p w14:paraId="49A86745" w14:textId="1813293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F4BF2" w:rsidRPr="006C61C5" w14:paraId="6F9D3255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678589C8" w14:textId="7D40D57F" w:rsidR="00AF4BF2" w:rsidRPr="00BA6E3A" w:rsidRDefault="00AF4BF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Kimberly Barrett</w:t>
            </w:r>
          </w:p>
        </w:tc>
        <w:tc>
          <w:tcPr>
            <w:tcW w:w="1260" w:type="dxa"/>
          </w:tcPr>
          <w:p w14:paraId="0903BE03" w14:textId="77777777" w:rsidR="00AF4BF2" w:rsidRPr="00BA6E3A" w:rsidRDefault="00AF4BF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AB8322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686FA8E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Liz Palena-Hall (ONC)</w:t>
            </w:r>
          </w:p>
        </w:tc>
        <w:tc>
          <w:tcPr>
            <w:tcW w:w="1260" w:type="dxa"/>
          </w:tcPr>
          <w:p w14:paraId="1EAF004E" w14:textId="322014D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88BA36B" w14:textId="77777777" w:rsidTr="00DF0C0D">
        <w:trPr>
          <w:cantSplit/>
          <w:trHeight w:val="20"/>
        </w:trPr>
        <w:tc>
          <w:tcPr>
            <w:tcW w:w="3510" w:type="dxa"/>
          </w:tcPr>
          <w:p w14:paraId="60D27E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Lorraine Wickiser (CMS)</w:t>
            </w:r>
          </w:p>
        </w:tc>
        <w:tc>
          <w:tcPr>
            <w:tcW w:w="1260" w:type="dxa"/>
          </w:tcPr>
          <w:p w14:paraId="063F617D" w14:textId="13CC665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9A881F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300923C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Majd Alwan (LeadingAge)</w:t>
            </w:r>
          </w:p>
        </w:tc>
        <w:tc>
          <w:tcPr>
            <w:tcW w:w="1260" w:type="dxa"/>
          </w:tcPr>
          <w:p w14:paraId="69AD5B75" w14:textId="237F7A4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9E56FF6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5564E75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Pavlovich (Ethica Health &amp; Retirement Communities)</w:t>
            </w:r>
          </w:p>
        </w:tc>
        <w:tc>
          <w:tcPr>
            <w:tcW w:w="1260" w:type="dxa"/>
          </w:tcPr>
          <w:p w14:paraId="1B0B41BB" w14:textId="6C8247E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5BC8CC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1204FFB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Roberts (Leavitt Partners)</w:t>
            </w:r>
          </w:p>
        </w:tc>
        <w:tc>
          <w:tcPr>
            <w:tcW w:w="1260" w:type="dxa"/>
          </w:tcPr>
          <w:p w14:paraId="64D2F708" w14:textId="5D0E95B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9EBD2C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3832FA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Matt Elrod (APTA)</w:t>
            </w:r>
          </w:p>
        </w:tc>
        <w:tc>
          <w:tcPr>
            <w:tcW w:w="1260" w:type="dxa"/>
          </w:tcPr>
          <w:p w14:paraId="16B72F50" w14:textId="1393152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8723C10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40CC01C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 xml:space="preserve">Megan </w:t>
            </w:r>
            <w:proofErr w:type="spellStart"/>
            <w:r w:rsidRPr="00BA6E3A">
              <w:rPr>
                <w:rFonts w:cs="Arial"/>
                <w:color w:val="000000"/>
              </w:rPr>
              <w:t>Lenthe</w:t>
            </w:r>
            <w:proofErr w:type="spellEnd"/>
            <w:r w:rsidRPr="00BA6E3A">
              <w:rPr>
                <w:rFonts w:cs="Arial"/>
                <w:color w:val="000000"/>
              </w:rPr>
              <w:t xml:space="preserve"> (Matrix)</w:t>
            </w:r>
          </w:p>
        </w:tc>
        <w:tc>
          <w:tcPr>
            <w:tcW w:w="1260" w:type="dxa"/>
          </w:tcPr>
          <w:p w14:paraId="6D6DCD84" w14:textId="0C9F5A6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548DD7D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4176F61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Michelle Dougherty (RTI)</w:t>
            </w:r>
          </w:p>
        </w:tc>
        <w:tc>
          <w:tcPr>
            <w:tcW w:w="1260" w:type="dxa"/>
          </w:tcPr>
          <w:p w14:paraId="0BCAFC97" w14:textId="585CD89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4971D8E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5765B37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Nick Knowlton (Brightree)</w:t>
            </w:r>
          </w:p>
        </w:tc>
        <w:tc>
          <w:tcPr>
            <w:tcW w:w="1260" w:type="dxa"/>
          </w:tcPr>
          <w:p w14:paraId="73A2B8C4" w14:textId="7CEE269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5D74E9C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7455AF3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Rachel Lopez (NIC)</w:t>
            </w:r>
          </w:p>
        </w:tc>
        <w:tc>
          <w:tcPr>
            <w:tcW w:w="1260" w:type="dxa"/>
          </w:tcPr>
          <w:p w14:paraId="162FE0FF" w14:textId="574C6EB6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D122269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6FEF847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Robert Samples (ESAC)</w:t>
            </w:r>
          </w:p>
        </w:tc>
        <w:tc>
          <w:tcPr>
            <w:tcW w:w="1260" w:type="dxa"/>
          </w:tcPr>
          <w:p w14:paraId="52B8F815" w14:textId="2A402AF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34B2E8C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5BBED562" w14:textId="4765D5AA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Rusty Yeager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(Encompass Health)</w:t>
            </w:r>
          </w:p>
        </w:tc>
        <w:tc>
          <w:tcPr>
            <w:tcW w:w="1260" w:type="dxa"/>
          </w:tcPr>
          <w:p w14:paraId="430CF621" w14:textId="7ABC0576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8D66984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5645938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Ryan Howells (Leavitt Partners)</w:t>
            </w:r>
          </w:p>
        </w:tc>
        <w:tc>
          <w:tcPr>
            <w:tcW w:w="1260" w:type="dxa"/>
          </w:tcPr>
          <w:p w14:paraId="4639F770" w14:textId="2433B8A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565A7AD" w14:textId="77777777" w:rsidTr="00DF0C0D">
        <w:trPr>
          <w:cantSplit/>
          <w:trHeight w:val="20"/>
        </w:trPr>
        <w:tc>
          <w:tcPr>
            <w:tcW w:w="3510" w:type="dxa"/>
          </w:tcPr>
          <w:p w14:paraId="149AC10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Siama Rizvi (MITRE)</w:t>
            </w:r>
          </w:p>
        </w:tc>
        <w:tc>
          <w:tcPr>
            <w:tcW w:w="1260" w:type="dxa"/>
          </w:tcPr>
          <w:p w14:paraId="0FEBD561" w14:textId="6F3E8F5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CDAF324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07DE95F5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Srinivas Velamuri (Telligen)</w:t>
            </w:r>
          </w:p>
        </w:tc>
        <w:tc>
          <w:tcPr>
            <w:tcW w:w="1260" w:type="dxa"/>
          </w:tcPr>
          <w:p w14:paraId="012B8005" w14:textId="4E0DE5C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E852AC" w:rsidRPr="006C61C5" w14:paraId="10D883CC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05B320FC" w14:textId="4E016536" w:rsidR="00E852AC" w:rsidRPr="00BA6E3A" w:rsidRDefault="00E852A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lastRenderedPageBreak/>
              <w:t>Steve Guenthner (The LEAP Group)</w:t>
            </w:r>
          </w:p>
        </w:tc>
        <w:tc>
          <w:tcPr>
            <w:tcW w:w="1260" w:type="dxa"/>
          </w:tcPr>
          <w:p w14:paraId="44050D35" w14:textId="77777777" w:rsidR="00E852AC" w:rsidRPr="00BA6E3A" w:rsidRDefault="00E852A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799FD1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76AE96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Sue Mitchell (RTI)</w:t>
            </w:r>
          </w:p>
        </w:tc>
        <w:tc>
          <w:tcPr>
            <w:tcW w:w="1260" w:type="dxa"/>
          </w:tcPr>
          <w:p w14:paraId="22C42985" w14:textId="0635EA9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6BD1949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06F5003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Sweta Ladwa (ESAC)</w:t>
            </w:r>
          </w:p>
        </w:tc>
        <w:tc>
          <w:tcPr>
            <w:tcW w:w="1260" w:type="dxa"/>
          </w:tcPr>
          <w:p w14:paraId="001668BF" w14:textId="5D74E1F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1CDDDFE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4F8004A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Terrance O’Malley (MGH)</w:t>
            </w:r>
          </w:p>
        </w:tc>
        <w:tc>
          <w:tcPr>
            <w:tcW w:w="1260" w:type="dxa"/>
          </w:tcPr>
          <w:p w14:paraId="7D402B66" w14:textId="680DB56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BC23D0A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71CA2F8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William Davis (Strategic Healthcare Programs)</w:t>
            </w:r>
          </w:p>
        </w:tc>
        <w:tc>
          <w:tcPr>
            <w:tcW w:w="1260" w:type="dxa"/>
          </w:tcPr>
          <w:p w14:paraId="748DB769" w14:textId="70F4B66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C7C7B" w:rsidRPr="006C61C5" w14:paraId="062A9899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33377459" w14:textId="3BF19824" w:rsidR="006C7C7B" w:rsidRPr="00BA6E3A" w:rsidRDefault="006C7C7B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Yolanda Villanova (CMS)</w:t>
            </w:r>
          </w:p>
        </w:tc>
        <w:tc>
          <w:tcPr>
            <w:tcW w:w="1260" w:type="dxa"/>
          </w:tcPr>
          <w:p w14:paraId="71773B4B" w14:textId="77777777" w:rsidR="006C7C7B" w:rsidRPr="00BA6E3A" w:rsidRDefault="006C7C7B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F81F183" w14:textId="77777777" w:rsidTr="00DF0C0D">
        <w:trPr>
          <w:cantSplit/>
          <w:trHeight w:val="20"/>
        </w:trPr>
        <w:tc>
          <w:tcPr>
            <w:tcW w:w="3510" w:type="dxa"/>
            <w:vAlign w:val="bottom"/>
          </w:tcPr>
          <w:p w14:paraId="65AC9940" w14:textId="69F1282C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Zabrina Gonzaga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(Lantana Group)</w:t>
            </w:r>
          </w:p>
        </w:tc>
        <w:tc>
          <w:tcPr>
            <w:tcW w:w="1260" w:type="dxa"/>
          </w:tcPr>
          <w:p w14:paraId="29800664" w14:textId="7706C85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</w:tbl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387FDA" w14:textId="41E81385" w:rsidR="009B0D69" w:rsidRDefault="009B0D69" w:rsidP="009B0D69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12B7C8AA" w14:textId="77777777" w:rsidR="008501D8" w:rsidRDefault="008501D8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0E867" w14:textId="1A7C8442" w:rsidR="0098050C" w:rsidRDefault="00C2716F" w:rsidP="007B211C">
      <w:pPr>
        <w:pStyle w:val="Heading1"/>
      </w:pPr>
      <w:r>
        <w:t>Agenda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EA39A6">
      <w:pPr>
        <w:spacing w:before="0" w:after="0"/>
        <w:rPr>
          <w:rFonts w:ascii="Arial" w:hAnsi="Arial" w:cs="Arial"/>
          <w:sz w:val="16"/>
          <w:szCs w:val="16"/>
        </w:rPr>
      </w:pPr>
      <w:bookmarkStart w:id="1" w:name="_GoBack"/>
      <w:bookmarkEnd w:id="1"/>
    </w:p>
    <w:p w14:paraId="3D8E1A54" w14:textId="77777777" w:rsidR="00C2716F" w:rsidRDefault="00C2716F" w:rsidP="00C2716F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Welcome &amp; Roll Call </w:t>
      </w:r>
      <w:r>
        <w:rPr>
          <w:rFonts w:ascii="Arial" w:hAnsi="Arial" w:cs="Arial"/>
          <w:szCs w:val="22"/>
        </w:rPr>
        <w:t xml:space="preserve">(Hibah Qudsi, MITRE)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5 minutes</w:t>
      </w:r>
    </w:p>
    <w:p w14:paraId="0F94E4D5" w14:textId="77777777" w:rsidR="00C2716F" w:rsidRDefault="00C2716F" w:rsidP="00C2716F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</w:rPr>
        <w:t xml:space="preserve">Charter Approved – Thanks! </w:t>
      </w:r>
      <w:r>
        <w:rPr>
          <w:rFonts w:ascii="Arial" w:hAnsi="Arial" w:cs="Arial"/>
          <w:szCs w:val="22"/>
        </w:rPr>
        <w:t xml:space="preserve">(Siama Rizvi, MITRE)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1 minute</w:t>
      </w:r>
    </w:p>
    <w:p w14:paraId="5E1B6A76" w14:textId="77777777" w:rsidR="00C2716F" w:rsidRDefault="00C2716F" w:rsidP="00C2716F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CARIN/Blue Button Update </w:t>
      </w:r>
      <w:r>
        <w:rPr>
          <w:rFonts w:ascii="Arial" w:hAnsi="Arial" w:cs="Arial"/>
          <w:szCs w:val="22"/>
        </w:rPr>
        <w:t xml:space="preserve">(Dave Hill, MITRE)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4 minutes</w:t>
      </w:r>
    </w:p>
    <w:p w14:paraId="5CD01BB7" w14:textId="77777777" w:rsidR="00C2716F" w:rsidRDefault="00C2716F" w:rsidP="00C2716F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Branding Update </w:t>
      </w:r>
      <w:r>
        <w:rPr>
          <w:rFonts w:ascii="Arial" w:hAnsi="Arial" w:cs="Arial"/>
          <w:szCs w:val="22"/>
        </w:rPr>
        <w:t>(Hibah Qudsi, MITRE)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5 minutes</w:t>
      </w:r>
    </w:p>
    <w:p w14:paraId="36C41612" w14:textId="77777777" w:rsidR="00C2716F" w:rsidRDefault="00C2716F" w:rsidP="00C2716F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Project Timeline </w:t>
      </w:r>
      <w:r>
        <w:rPr>
          <w:rFonts w:ascii="Arial" w:hAnsi="Arial" w:cs="Arial"/>
          <w:szCs w:val="22"/>
        </w:rPr>
        <w:t>(Dave Hill, MITRE)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10 minutes</w:t>
      </w:r>
    </w:p>
    <w:p w14:paraId="1B8F7B2C" w14:textId="77777777" w:rsidR="00C2716F" w:rsidRDefault="00C2716F" w:rsidP="00C2716F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</w:rPr>
        <w:t xml:space="preserve">Continued Discussion: PAC Use Case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30 minutes</w:t>
      </w:r>
    </w:p>
    <w:p w14:paraId="6A74F729" w14:textId="173F729F" w:rsidR="00C2716F" w:rsidRDefault="00C2716F" w:rsidP="00C2716F">
      <w:pPr>
        <w:numPr>
          <w:ilvl w:val="1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</w:rPr>
        <w:t>Medica</w:t>
      </w:r>
      <w:r w:rsidR="000E5647">
        <w:rPr>
          <w:rFonts w:ascii="Arial" w:hAnsi="Arial" w:cs="Arial"/>
          <w:b/>
          <w:szCs w:val="22"/>
        </w:rPr>
        <w:t>tion</w:t>
      </w:r>
      <w:r>
        <w:rPr>
          <w:rFonts w:ascii="Arial" w:hAnsi="Arial" w:cs="Arial"/>
          <w:b/>
          <w:szCs w:val="22"/>
        </w:rPr>
        <w:t xml:space="preserve"> List Use Case Update </w:t>
      </w:r>
      <w:r>
        <w:rPr>
          <w:rFonts w:ascii="Arial" w:hAnsi="Arial" w:cs="Arial"/>
          <w:szCs w:val="22"/>
        </w:rPr>
        <w:t>(Dave Hill, MITRE)</w:t>
      </w:r>
    </w:p>
    <w:p w14:paraId="243AD83B" w14:textId="77777777" w:rsidR="00C2716F" w:rsidRDefault="00C2716F" w:rsidP="00C2716F">
      <w:pPr>
        <w:numPr>
          <w:ilvl w:val="1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</w:rPr>
        <w:t xml:space="preserve">Other Use Cases </w:t>
      </w:r>
      <w:r>
        <w:rPr>
          <w:rFonts w:ascii="Arial" w:hAnsi="Arial" w:cs="Arial"/>
          <w:szCs w:val="22"/>
        </w:rPr>
        <w:t>(Siama Rizvi, MITRE)</w:t>
      </w:r>
    </w:p>
    <w:p w14:paraId="00861E56" w14:textId="77777777" w:rsidR="00C2716F" w:rsidRDefault="00C2716F" w:rsidP="00C2716F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</w:rPr>
        <w:t xml:space="preserve">Open Discussion </w:t>
      </w:r>
      <w:r>
        <w:rPr>
          <w:rFonts w:ascii="Arial" w:hAnsi="Arial" w:cs="Arial"/>
          <w:szCs w:val="22"/>
        </w:rPr>
        <w:t xml:space="preserve">(All)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5 minutes</w:t>
      </w:r>
    </w:p>
    <w:p w14:paraId="344686FC" w14:textId="77777777" w:rsidR="00C2716F" w:rsidRDefault="00C2716F" w:rsidP="00C2716F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10B53ECD" w14:textId="77777777" w:rsidR="00C2716F" w:rsidRDefault="00C2716F" w:rsidP="00C2716F">
      <w:pPr>
        <w:numPr>
          <w:ilvl w:val="1"/>
          <w:numId w:val="15"/>
        </w:numPr>
        <w:spacing w:before="0" w:after="0" w:line="480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Wednesday, May 1, 2:00pm – 3:00pm</w:t>
      </w:r>
    </w:p>
    <w:p w14:paraId="143707DE" w14:textId="77777777" w:rsidR="00C2716F" w:rsidRDefault="00C2716F" w:rsidP="00C2716F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</w:p>
    <w:p w14:paraId="1489BF71" w14:textId="219A9DF2" w:rsidR="00C44EFB" w:rsidRPr="00496AD9" w:rsidRDefault="00C2716F" w:rsidP="00496AD9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0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0C"/>
    <w:rsid w:val="000255AE"/>
    <w:rsid w:val="00032573"/>
    <w:rsid w:val="0007368E"/>
    <w:rsid w:val="000A23C9"/>
    <w:rsid w:val="000E5647"/>
    <w:rsid w:val="00143FCB"/>
    <w:rsid w:val="00146388"/>
    <w:rsid w:val="001D2356"/>
    <w:rsid w:val="00230FD7"/>
    <w:rsid w:val="002531C5"/>
    <w:rsid w:val="00276003"/>
    <w:rsid w:val="002D3F90"/>
    <w:rsid w:val="00343B8B"/>
    <w:rsid w:val="003450A1"/>
    <w:rsid w:val="00353680"/>
    <w:rsid w:val="00375622"/>
    <w:rsid w:val="004530E6"/>
    <w:rsid w:val="00487151"/>
    <w:rsid w:val="00496AD9"/>
    <w:rsid w:val="004B7AB1"/>
    <w:rsid w:val="00530CA0"/>
    <w:rsid w:val="00567B7D"/>
    <w:rsid w:val="005B67C6"/>
    <w:rsid w:val="005C65CB"/>
    <w:rsid w:val="005D4D80"/>
    <w:rsid w:val="0061183D"/>
    <w:rsid w:val="00630F53"/>
    <w:rsid w:val="00647C39"/>
    <w:rsid w:val="00653971"/>
    <w:rsid w:val="00665508"/>
    <w:rsid w:val="00673069"/>
    <w:rsid w:val="00675647"/>
    <w:rsid w:val="00692971"/>
    <w:rsid w:val="006B6AE7"/>
    <w:rsid w:val="006C61C5"/>
    <w:rsid w:val="006C7C7B"/>
    <w:rsid w:val="007528CA"/>
    <w:rsid w:val="007609FA"/>
    <w:rsid w:val="00765DC8"/>
    <w:rsid w:val="007B211C"/>
    <w:rsid w:val="008108BD"/>
    <w:rsid w:val="008501D8"/>
    <w:rsid w:val="00892367"/>
    <w:rsid w:val="008F25A2"/>
    <w:rsid w:val="00916954"/>
    <w:rsid w:val="0094143E"/>
    <w:rsid w:val="00970848"/>
    <w:rsid w:val="0098050C"/>
    <w:rsid w:val="009B0D69"/>
    <w:rsid w:val="009F402A"/>
    <w:rsid w:val="00A0392E"/>
    <w:rsid w:val="00A06369"/>
    <w:rsid w:val="00A525D2"/>
    <w:rsid w:val="00A578AB"/>
    <w:rsid w:val="00A87DB7"/>
    <w:rsid w:val="00A940C5"/>
    <w:rsid w:val="00AB14C1"/>
    <w:rsid w:val="00AF4BF2"/>
    <w:rsid w:val="00B709E8"/>
    <w:rsid w:val="00B7441D"/>
    <w:rsid w:val="00B8123C"/>
    <w:rsid w:val="00BA6E3A"/>
    <w:rsid w:val="00BC3F25"/>
    <w:rsid w:val="00C06C8A"/>
    <w:rsid w:val="00C119C6"/>
    <w:rsid w:val="00C25BBB"/>
    <w:rsid w:val="00C2716F"/>
    <w:rsid w:val="00C3663F"/>
    <w:rsid w:val="00C44EFB"/>
    <w:rsid w:val="00C55330"/>
    <w:rsid w:val="00D46DCB"/>
    <w:rsid w:val="00D676E8"/>
    <w:rsid w:val="00D73C1E"/>
    <w:rsid w:val="00D82603"/>
    <w:rsid w:val="00DA4AB1"/>
    <w:rsid w:val="00DE03E7"/>
    <w:rsid w:val="00DF0C0D"/>
    <w:rsid w:val="00DF2C27"/>
    <w:rsid w:val="00E44A91"/>
    <w:rsid w:val="00E852AC"/>
    <w:rsid w:val="00E86F2C"/>
    <w:rsid w:val="00EA39A6"/>
    <w:rsid w:val="00EA3E70"/>
    <w:rsid w:val="00EB0863"/>
    <w:rsid w:val="00F03B5D"/>
    <w:rsid w:val="00F553FE"/>
    <w:rsid w:val="00FA3782"/>
    <w:rsid w:val="00FA3D4D"/>
    <w:rsid w:val="00FB4827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B27D0276-98D0-4064-904E-9E6F927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 IO Weekly Contributors Meeting (4/17/2019)</vt:lpstr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IO Weekly Contributors Meeting (4/17/2019)</dc:title>
  <dc:subject/>
  <dc:creator>mitreholiday2018@mitre.org</dc:creator>
  <cp:keywords/>
  <dc:description/>
  <cp:lastModifiedBy>Qudsi, Hibah</cp:lastModifiedBy>
  <cp:revision>3</cp:revision>
  <dcterms:created xsi:type="dcterms:W3CDTF">2019-04-24T13:54:00Z</dcterms:created>
  <dcterms:modified xsi:type="dcterms:W3CDTF">2019-04-24T13:55:00Z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