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t>Parent orientation presentation outline</w:t>
      </w:r>
    </w:p>
    <w:p>
      <w:pPr>
        <w:keepLines/>
      </w:pPr>
      <w:r>
        <w:rPr/>
        <w:t>Mat Rats and Valkyries • Westminster Area Recreation Council</w:t>
      </w:r>
    </w:p>
    <w:p>
      <w:pPr>
        <w:keepLines/>
      </w:pPr>
      <w:r>
        <w:rPr/>
        <w:t>Slide-by-slide text for the 10-minute presentation. Slides 1–11 form the talk, slide 12 opens questions, and slides 13–16 are references. Use the Speaker Script for the full speech and PowerPoint for the projected slides.</w:t>
      </w:r>
    </w:p>
    <w:p>
      <w:pPr>
        <w:pStyle w:val="Heading1"/>
        <w:keepNext/>
        <w:keepLines/>
      </w:pPr>
      <w:r>
        <w:rPr/>
        <w:t>01  Your first wrestling meet</w:t>
      </w:r>
    </w:p>
    <w:p>
      <w:pPr>
        <w:keepLines/>
      </w:pPr>
      <w:r>
        <w:rPr/>
        <w:t>Grindstone Wrestling Club. A parent guide for Mat Rats and Valkyries families. Westminster Area Recreation Council. 10 minutes plus questions.</w:t>
      </w:r>
    </w:p>
    <w:p>
      <w:pPr>
        <w:pStyle w:val="Heading1"/>
        <w:keepNext/>
        <w:keepLines/>
      </w:pPr>
      <w:r>
        <w:rPr/>
        <w:t>02  A match is one part of the day</w:t>
      </w:r>
    </w:p>
    <w:p>
      <w:pPr>
        <w:keepLines/>
      </w:pPr>
      <w:r>
        <w:rPr/>
      </w:r>
      <w:r>
        <w:rPr>
          <w:rFonts w:ascii="Lato" w:hAnsi="Lato"/>
          <w:b/>
          <w:sz w:val="22"/>
        </w:rPr>
        <w:t xml:space="preserve">Match or bout: </w:t>
      </w:r>
      <w:r>
        <w:rPr>
          <w:rFonts w:ascii="Lato" w:hAnsi="Lato"/>
          <w:sz w:val="22"/>
        </w:rPr>
        <w:t>One wrestler against one opponent.</w:t>
      </w:r>
    </w:p>
    <w:p>
      <w:pPr>
        <w:keepLines/>
      </w:pPr>
      <w:r>
        <w:rPr/>
      </w:r>
      <w:r>
        <w:rPr>
          <w:rFonts w:ascii="Lato" w:hAnsi="Lato"/>
          <w:b/>
          <w:sz w:val="22"/>
        </w:rPr>
        <w:t xml:space="preserve">Meet: </w:t>
      </w:r>
      <w:r>
        <w:rPr>
          <w:rFonts w:ascii="Lato" w:hAnsi="Lato"/>
          <w:sz w:val="22"/>
        </w:rPr>
        <w:t>The event containing many matches.</w:t>
      </w:r>
    </w:p>
    <w:p>
      <w:pPr>
        <w:keepLines/>
      </w:pPr>
      <w:r>
        <w:rPr/>
      </w:r>
      <w:r>
        <w:rPr>
          <w:rFonts w:ascii="Lato" w:hAnsi="Lato"/>
          <w:b/>
          <w:sz w:val="22"/>
        </w:rPr>
        <w:t xml:space="preserve">Tournament: </w:t>
      </w:r>
      <w:r>
        <w:rPr>
          <w:rFonts w:ascii="Lato" w:hAnsi="Lato"/>
          <w:sz w:val="22"/>
        </w:rPr>
        <w:t>Matches organized into brackets or pools.</w:t>
      </w:r>
    </w:p>
    <w:p>
      <w:pPr>
        <w:keepLines/>
      </w:pPr>
      <w:r>
        <w:rPr>
          <w:b/>
        </w:rPr>
        <w:t>Mat number = where. Bout number = which match.</w:t>
      </w:r>
    </w:p>
    <w:p>
      <w:pPr>
        <w:pStyle w:val="Heading1"/>
        <w:keepNext/>
        <w:keepLines/>
      </w:pPr>
      <w:r>
        <w:rPr/>
        <w:t>03  The three positions</w:t>
      </w:r>
    </w:p>
    <w:p>
      <w:pPr>
        <w:keepLines/>
      </w:pPr>
      <w:r>
        <w:rPr/>
      </w:r>
      <w:r>
        <w:rPr>
          <w:rFonts w:ascii="Lato" w:hAnsi="Lato"/>
          <w:b/>
          <w:sz w:val="22"/>
        </w:rPr>
        <w:t xml:space="preserve">Neutral: </w:t>
      </w:r>
      <w:r>
        <w:rPr>
          <w:rFonts w:ascii="Lato" w:hAnsi="Lato"/>
          <w:sz w:val="22"/>
        </w:rPr>
        <w:t>Neither wrestler controls the other.</w:t>
      </w:r>
    </w:p>
    <w:p>
      <w:pPr>
        <w:keepLines/>
      </w:pPr>
      <w:r>
        <w:rPr/>
      </w:r>
      <w:r>
        <w:rPr>
          <w:rFonts w:ascii="Lato" w:hAnsi="Lato"/>
          <w:b/>
          <w:sz w:val="22"/>
        </w:rPr>
        <w:t xml:space="preserve">Top: </w:t>
      </w:r>
      <w:r>
        <w:rPr>
          <w:rFonts w:ascii="Lato" w:hAnsi="Lato"/>
          <w:sz w:val="22"/>
        </w:rPr>
        <w:t>The wrestler in control.</w:t>
      </w:r>
    </w:p>
    <w:p>
      <w:pPr>
        <w:keepLines/>
      </w:pPr>
      <w:r>
        <w:rPr/>
      </w:r>
      <w:r>
        <w:rPr>
          <w:rFonts w:ascii="Lato" w:hAnsi="Lato"/>
          <w:b/>
          <w:sz w:val="22"/>
        </w:rPr>
        <w:t xml:space="preserve">Bottom: </w:t>
      </w:r>
      <w:r>
        <w:rPr>
          <w:rFonts w:ascii="Lato" w:hAnsi="Lato"/>
          <w:sz w:val="22"/>
        </w:rPr>
        <w:t>The wrestler working to get free or take control.</w:t>
      </w:r>
    </w:p>
    <w:p>
      <w:pPr>
        <w:keepLines/>
      </w:pPr>
      <w:r>
        <w:rPr>
          <w:b/>
        </w:rPr>
        <w:t>Control determines scoring. Being above someone is not enough.</w:t>
      </w:r>
    </w:p>
    <w:p>
      <w:pPr>
        <w:keepLines/>
      </w:pPr>
      <w:r>
        <w:rPr/>
        <w:t xml:space="preserve">Position images in the slide deck come from USA Wrestling. </w:t>
      </w:r>
      <w:hyperlink r:id="rId11">
        <w:r>
          <w:rPr>
            <w:color w:val="185C91"/>
            <w:sz w:val="20"/>
            <w:rFonts w:ascii="Lato" w:hAnsi="Lato"/>
          </w:rPr>
          <w:t>Folkstyle Level 1 position references</w:t>
        </w:r>
      </w:hyperlink>
    </w:p>
    <w:p>
      <w:r>
        <w:br w:type="page"/>
      </w:r>
    </w:p>
    <w:p>
      <w:pPr>
        <w:pStyle w:val="Heading1"/>
        <w:keepNext/>
        <w:keepLines/>
      </w:pPr>
      <w:r>
        <w:rPr/>
        <w:t>04  The points you will see most</w:t>
      </w:r>
    </w:p>
    <w:p>
      <w:pPr>
        <w:keepLines/>
      </w:pPr>
      <w:r>
        <w:rPr/>
        <w:t>Current NFHS folkstyle scoring, the basis for USA Wrestling folkstyle.</w:t>
      </w:r>
    </w:p>
    <w:tbl>
      <w:tblPr>
        <w:tblW w:type="auto" w:w="0"/>
        <w:tblLayout w:type="fixed"/>
        <w:tblLook w:firstColumn="1" w:firstRow="1" w:lastColumn="0" w:lastRow="0" w:noHBand="0" w:noVBand="1" w:val="04A0"/>
      </w:tblPr>
      <w:tblGrid>
        <w:gridCol w:w="936"/>
        <w:gridCol w:w="1800"/>
        <w:gridCol w:w="7632"/>
      </w:tblGrid>
      <w:tr>
        <w:trPr>
          <w:cantSplit/>
          <w:tblHeader/>
        </w:trPr>
        <w:tc>
          <w:tcPr>
            <w:tcW w:type="dxa" w:w="936"/>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Points</w:t>
            </w:r>
          </w:p>
        </w:tc>
        <w:tc>
          <w:tcPr>
            <w:tcW w:type="dxa" w:w="1800"/>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Action</w:t>
            </w:r>
          </w:p>
        </w:tc>
        <w:tc>
          <w:tcPr>
            <w:tcW w:type="dxa" w:w="7632"/>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Meaning</w:t>
            </w:r>
          </w:p>
        </w:tc>
      </w:tr>
      <w:tr>
        <w:trPr>
          <w:cantSplit/>
        </w:trPr>
        <w:tc>
          <w:tcPr>
            <w:tcW w:type="dxa" w:w="93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3</w:t>
            </w:r>
          </w:p>
        </w:tc>
        <w:tc>
          <w:tcPr>
            <w:tcW w:type="dxa" w:w="180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Takedown</w:t>
            </w:r>
          </w:p>
        </w:tc>
        <w:tc>
          <w:tcPr>
            <w:tcW w:type="dxa" w:w="763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Neutral to control on the mat</w:t>
            </w:r>
          </w:p>
        </w:tc>
      </w:tr>
      <w:tr>
        <w:trPr>
          <w:cantSplit/>
        </w:trPr>
        <w:tc>
          <w:tcPr>
            <w:tcW w:type="dxa" w:w="93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1</w:t>
            </w:r>
          </w:p>
        </w:tc>
        <w:tc>
          <w:tcPr>
            <w:tcW w:type="dxa" w:w="180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Escape</w:t>
            </w:r>
          </w:p>
        </w:tc>
        <w:tc>
          <w:tcPr>
            <w:tcW w:type="dxa" w:w="763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Bottom to neutral</w:t>
            </w:r>
          </w:p>
        </w:tc>
      </w:tr>
      <w:tr>
        <w:trPr>
          <w:cantSplit/>
        </w:trPr>
        <w:tc>
          <w:tcPr>
            <w:tcW w:type="dxa" w:w="93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2</w:t>
            </w:r>
          </w:p>
        </w:tc>
        <w:tc>
          <w:tcPr>
            <w:tcW w:type="dxa" w:w="180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Reversal</w:t>
            </w:r>
          </w:p>
        </w:tc>
        <w:tc>
          <w:tcPr>
            <w:tcW w:type="dxa" w:w="763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Bottom directly to control</w:t>
            </w:r>
          </w:p>
        </w:tc>
      </w:tr>
    </w:tbl>
    <w:p>
      <w:pPr>
        <w:keepLines/>
        <w:spacing w:before="120"/>
      </w:pPr>
      <w:r>
        <w:rPr>
          <w:b/>
        </w:rPr>
        <w:t>A reversal earns 2. It does not also earn an escape point.</w:t>
      </w:r>
    </w:p>
    <w:p>
      <w:pPr>
        <w:pStyle w:val="Heading1"/>
        <w:keepNext/>
        <w:keepLines/>
      </w:pPr>
      <w:r>
        <w:rPr/>
        <w:t>05  Near fall and pin</w:t>
      </w:r>
    </w:p>
    <w:p>
      <w:pPr>
        <w:keepLines/>
      </w:pPr>
      <w:r>
        <w:rPr/>
      </w:r>
      <w:r>
        <w:rPr>
          <w:rFonts w:ascii="Lato" w:hAnsi="Lato"/>
          <w:b/>
          <w:sz w:val="22"/>
        </w:rPr>
        <w:t xml:space="preserve">Near fall points: </w:t>
      </w:r>
      <w:r>
        <w:rPr>
          <w:rFonts w:ascii="Lato" w:hAnsi="Lato"/>
          <w:sz w:val="22"/>
        </w:rPr>
        <w:t>Usually 2, 3 or 4. The referee counts qualifying back exposure: 2 seconds = 2 points; 3 seconds = 3 points; 4 seconds = 4 points. These are the ordinary awards.</w:t>
      </w:r>
    </w:p>
    <w:p>
      <w:pPr>
        <w:keepLines/>
      </w:pPr>
      <w:r>
        <w:rPr/>
      </w:r>
      <w:r>
        <w:rPr>
          <w:rFonts w:ascii="Lato" w:hAnsi="Lato"/>
          <w:b/>
          <w:sz w:val="22"/>
        </w:rPr>
        <w:t xml:space="preserve">Pin or fall: </w:t>
      </w:r>
      <w:r>
        <w:rPr>
          <w:rFonts w:ascii="Lato" w:hAnsi="Lato"/>
          <w:sz w:val="22"/>
        </w:rPr>
        <w:t>Both shoulders or shoulder blades held to the mat for 2 seconds under standard NFHS folkstyle rules. The match ends.</w:t>
      </w:r>
    </w:p>
    <w:p>
      <w:pPr>
        <w:keepLines/>
      </w:pPr>
      <w:r>
        <w:rPr>
          <w:b/>
        </w:rPr>
        <w:t>A pin wins even when the wrestler is behind on points.</w:t>
      </w:r>
    </w:p>
    <w:p>
      <w:pPr>
        <w:pStyle w:val="Heading1"/>
        <w:keepNext/>
        <w:keepLines/>
      </w:pPr>
      <w:r>
        <w:rPr/>
        <w:t>06  One match in four scoring actions</w:t>
      </w:r>
    </w:p>
    <w:tbl>
      <w:tblPr>
        <w:tblW w:type="auto" w:w="0"/>
        <w:tblLayout w:type="fixed"/>
        <w:tblLook w:firstColumn="1" w:firstRow="1" w:lastColumn="0" w:lastRow="0" w:noHBand="0" w:noVBand="1" w:val="04A0"/>
      </w:tblPr>
      <w:tblGrid>
        <w:gridCol w:w="7488"/>
        <w:gridCol w:w="1440"/>
        <w:gridCol w:w="1440"/>
      </w:tblGrid>
      <w:tr>
        <w:trPr>
          <w:cantSplit/>
          <w:tblHeader/>
        </w:trPr>
        <w:tc>
          <w:tcPr>
            <w:tcW w:type="dxa" w:w="7488"/>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Action</w:t>
            </w:r>
          </w:p>
        </w:tc>
        <w:tc>
          <w:tcPr>
            <w:tcW w:type="dxa" w:w="1440"/>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Green</w:t>
            </w:r>
          </w:p>
        </w:tc>
        <w:tc>
          <w:tcPr>
            <w:tcW w:type="dxa" w:w="1440"/>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Red</w:t>
            </w:r>
          </w:p>
        </w:tc>
      </w:tr>
      <w:tr>
        <w:trPr>
          <w:cantSplit/>
        </w:trPr>
        <w:tc>
          <w:tcPr>
            <w:tcW w:type="dxa" w:w="7488"/>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Green earns a takedown</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3</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0</w:t>
            </w:r>
          </w:p>
        </w:tc>
      </w:tr>
      <w:tr>
        <w:trPr>
          <w:cantSplit/>
        </w:trPr>
        <w:tc>
          <w:tcPr>
            <w:tcW w:type="dxa" w:w="7488"/>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Red escapes</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3</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1</w:t>
            </w:r>
          </w:p>
        </w:tc>
      </w:tr>
      <w:tr>
        <w:trPr>
          <w:cantSplit/>
        </w:trPr>
        <w:tc>
          <w:tcPr>
            <w:tcW w:type="dxa" w:w="7488"/>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Red earns a takedown</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3</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4</w:t>
            </w:r>
          </w:p>
        </w:tc>
      </w:tr>
      <w:tr>
        <w:trPr>
          <w:cantSplit/>
        </w:trPr>
        <w:tc>
          <w:tcPr>
            <w:tcW w:type="dxa" w:w="7488"/>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Green earns a reversal</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5</w:t>
            </w:r>
          </w:p>
        </w:tc>
        <w:tc>
          <w:tcPr>
            <w:tcW w:type="dxa" w:w="1440"/>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4</w:t>
            </w:r>
          </w:p>
        </w:tc>
      </w:tr>
    </w:tbl>
    <w:p>
      <w:pPr>
        <w:keepLines/>
        <w:spacing w:before="120"/>
      </w:pPr>
      <w:r>
        <w:rPr>
          <w:b/>
        </w:rPr>
        <w:t>These are running totals. The score carries across periods.</w:t>
      </w:r>
    </w:p>
    <w:p>
      <w:r>
        <w:br w:type="page"/>
      </w:r>
    </w:p>
    <w:p>
      <w:pPr>
        <w:pStyle w:val="Heading1"/>
        <w:keepNext/>
        <w:keepLines/>
      </w:pPr>
      <w:r>
        <w:rPr/>
        <w:t>07  The whistle and the clock</w:t>
      </w:r>
    </w:p>
    <w:p>
      <w:pPr>
        <w:keepLines/>
      </w:pPr>
      <w:r>
        <w:rPr/>
      </w:r>
      <w:r>
        <w:rPr>
          <w:rFonts w:ascii="Lato" w:hAnsi="Lato"/>
          <w:b/>
          <w:sz w:val="22"/>
        </w:rPr>
        <w:t xml:space="preserve">First period: </w:t>
      </w:r>
      <w:r>
        <w:rPr>
          <w:rFonts w:ascii="Lato" w:hAnsi="Lato"/>
          <w:sz w:val="22"/>
        </w:rPr>
        <w:t>Both wrestlers start neutral.</w:t>
      </w:r>
    </w:p>
    <w:p>
      <w:pPr>
        <w:keepLines/>
      </w:pPr>
      <w:r>
        <w:rPr/>
      </w:r>
      <w:r>
        <w:rPr>
          <w:rFonts w:ascii="Lato" w:hAnsi="Lato"/>
          <w:b/>
          <w:sz w:val="22"/>
        </w:rPr>
        <w:t xml:space="preserve">Later periods: </w:t>
      </w:r>
      <w:r>
        <w:rPr>
          <w:rFonts w:ascii="Lato" w:hAnsi="Lato"/>
          <w:sz w:val="22"/>
        </w:rPr>
        <w:t>The coach guides the position choice.</w:t>
      </w:r>
    </w:p>
    <w:p>
      <w:pPr>
        <w:keepLines/>
      </w:pPr>
      <w:r>
        <w:rPr/>
      </w:r>
      <w:r>
        <w:rPr>
          <w:rFonts w:ascii="Lato" w:hAnsi="Lato"/>
          <w:b/>
          <w:sz w:val="22"/>
        </w:rPr>
        <w:t xml:space="preserve">Whole match: </w:t>
      </w:r>
      <w:r>
        <w:rPr>
          <w:rFonts w:ascii="Lato" w:hAnsi="Lato"/>
          <w:sz w:val="22"/>
        </w:rPr>
        <w:t>The score carries over until the match ends.</w:t>
      </w:r>
    </w:p>
    <w:p>
      <w:pPr>
        <w:keepLines/>
      </w:pPr>
      <w:r>
        <w:rPr/>
        <w:t>Three periods. Your coach confirms their length and the overtime rules.</w:t>
      </w:r>
    </w:p>
    <w:p>
      <w:pPr>
        <w:keepLines/>
      </w:pPr>
      <w:r>
        <w:rPr>
          <w:b/>
        </w:rPr>
        <w:t>Penalty points go to the opponent. A whistle alone does not mean points.</w:t>
      </w:r>
    </w:p>
    <w:p>
      <w:pPr>
        <w:pStyle w:val="Heading1"/>
        <w:keepNext/>
        <w:keepLines/>
      </w:pPr>
      <w:r>
        <w:rPr/>
        <w:t>08  Your meet day routine</w:t>
      </w:r>
    </w:p>
    <w:p>
      <w:pPr>
        <w:keepLines/>
      </w:pPr>
      <w:r>
        <w:rPr/>
      </w:r>
      <w:r>
        <w:rPr>
          <w:rFonts w:ascii="Lato" w:hAnsi="Lato"/>
          <w:b/>
          <w:sz w:val="22"/>
        </w:rPr>
        <w:t xml:space="preserve">Before: </w:t>
      </w:r>
      <w:r>
        <w:rPr>
          <w:rFonts w:ascii="Lato" w:hAnsi="Lato"/>
          <w:sz w:val="22"/>
        </w:rPr>
        <w:t>Read the team message. Confirm arrival and weigh-ins.</w:t>
      </w:r>
    </w:p>
    <w:p>
      <w:pPr>
        <w:keepLines/>
      </w:pPr>
      <w:r>
        <w:rPr/>
      </w:r>
      <w:r>
        <w:rPr>
          <w:rFonts w:ascii="Lato" w:hAnsi="Lato"/>
          <w:b/>
          <w:sz w:val="22"/>
        </w:rPr>
        <w:t xml:space="preserve">Arrive: </w:t>
      </w:r>
      <w:r>
        <w:rPr>
          <w:rFonts w:ascii="Lato" w:hAnsi="Lato"/>
          <w:sz w:val="22"/>
        </w:rPr>
        <w:t>Check in, find the coach, and warm up.</w:t>
      </w:r>
    </w:p>
    <w:p>
      <w:pPr>
        <w:keepLines/>
      </w:pPr>
      <w:r>
        <w:rPr/>
      </w:r>
      <w:r>
        <w:rPr>
          <w:rFonts w:ascii="Lato" w:hAnsi="Lato"/>
          <w:b/>
          <w:sz w:val="22"/>
        </w:rPr>
        <w:t xml:space="preserve">Wait: </w:t>
      </w:r>
      <w:r>
        <w:rPr>
          <w:rFonts w:ascii="Lato" w:hAnsi="Lato"/>
          <w:sz w:val="22"/>
        </w:rPr>
        <w:t>Track the bout and mat. Stay near the team.</w:t>
      </w:r>
    </w:p>
    <w:p>
      <w:pPr>
        <w:keepLines/>
      </w:pPr>
      <w:r>
        <w:rPr/>
      </w:r>
      <w:r>
        <w:rPr>
          <w:rFonts w:ascii="Lato" w:hAnsi="Lato"/>
          <w:b/>
          <w:sz w:val="22"/>
        </w:rPr>
        <w:t xml:space="preserve">After: </w:t>
      </w:r>
      <w:r>
        <w:rPr>
          <w:rFonts w:ascii="Lato" w:hAnsi="Lato"/>
          <w:sz w:val="22"/>
        </w:rPr>
        <w:t>Check the next assignment before leaving.</w:t>
      </w:r>
    </w:p>
    <w:p>
      <w:pPr>
        <w:keepLines/>
      </w:pPr>
      <w:r>
        <w:rPr>
          <w:b/>
        </w:rPr>
        <w:t>Example: MAT 2   BOUT 111   ON DECK</w:t>
      </w:r>
    </w:p>
    <w:p>
      <w:pPr>
        <w:keepLines/>
      </w:pPr>
      <w:r>
        <w:rPr/>
        <w:t>“On deck” usually means next. “In the hole” usually means after that.</w:t>
      </w:r>
    </w:p>
    <w:p>
      <w:pPr>
        <w:pStyle w:val="Heading1"/>
        <w:keepNext/>
        <w:keepLines/>
      </w:pPr>
      <w:r>
        <w:rPr/>
        <w:t>09  The bag and the health routine</w:t>
      </w:r>
    </w:p>
    <w:p>
      <w:pPr>
        <w:keepLines/>
      </w:pPr>
      <w:r>
        <w:rPr/>
      </w:r>
      <w:r>
        <w:rPr>
          <w:rFonts w:ascii="Lato" w:hAnsi="Lato"/>
          <w:b/>
          <w:sz w:val="22"/>
        </w:rPr>
        <w:t xml:space="preserve">In the bag: </w:t>
      </w:r>
      <w:r>
        <w:rPr>
          <w:rFonts w:ascii="Lato" w:hAnsi="Lato"/>
          <w:sz w:val="22"/>
        </w:rPr>
        <w:t>Uniform, wrestling shoes, headgear, water, familiar snacks and a warm layer. Mouthguard if required, especially with braces.</w:t>
      </w:r>
    </w:p>
    <w:p>
      <w:pPr>
        <w:keepLines/>
      </w:pPr>
      <w:r>
        <w:rPr/>
      </w:r>
      <w:r>
        <w:rPr>
          <w:rFonts w:ascii="Lato" w:hAnsi="Lato"/>
          <w:b/>
          <w:sz w:val="22"/>
        </w:rPr>
        <w:t xml:space="preserve">Before and after: </w:t>
      </w:r>
      <w:r>
        <w:rPr>
          <w:rFonts w:ascii="Lato" w:hAnsi="Lato"/>
          <w:sz w:val="22"/>
        </w:rPr>
        <w:t>Report pain, illness or a suspicious rash. Shower after wrestling and wash used gear. Regular meals and hydration, without weight cutting.</w:t>
      </w:r>
    </w:p>
    <w:p>
      <w:pPr>
        <w:keepLines/>
      </w:pPr>
      <w:r>
        <w:rPr>
          <w:b/>
        </w:rPr>
        <w:t>Suspected concussion: stop participation, no return that day, medical clearance.</w:t>
      </w:r>
    </w:p>
    <w:p>
      <w:r>
        <w:br w:type="page"/>
      </w:r>
    </w:p>
    <w:p>
      <w:pPr>
        <w:pStyle w:val="Heading1"/>
        <w:keepNext/>
        <w:keepLines/>
      </w:pPr>
      <w:r>
        <w:rPr/>
        <w:t>10  Parent and spectator conduct</w:t>
      </w:r>
    </w:p>
    <w:p>
      <w:pPr>
        <w:keepLines/>
      </w:pPr>
      <w:r>
        <w:rPr>
          <w:b/>
        </w:rPr>
        <w:t>“I loved watching you wrestle.”</w:t>
      </w:r>
    </w:p>
    <w:p>
      <w:pPr>
        <w:keepLines/>
      </w:pPr>
      <w:r>
        <w:rPr/>
      </w:r>
      <w:r>
        <w:rPr>
          <w:rFonts w:ascii="Lato" w:hAnsi="Lato"/>
          <w:b/>
          <w:sz w:val="22"/>
        </w:rPr>
        <w:t xml:space="preserve">During: </w:t>
      </w:r>
      <w:r>
        <w:rPr>
          <w:rFonts w:ascii="Lato" w:hAnsi="Lato"/>
          <w:sz w:val="22"/>
        </w:rPr>
        <w:t>Cheer effort. Let your child hear the coach.</w:t>
      </w:r>
    </w:p>
    <w:p>
      <w:pPr>
        <w:keepLines/>
      </w:pPr>
      <w:r>
        <w:rPr/>
      </w:r>
      <w:r>
        <w:rPr>
          <w:rFonts w:ascii="Lato" w:hAnsi="Lato"/>
          <w:b/>
          <w:sz w:val="22"/>
        </w:rPr>
        <w:t xml:space="preserve">Matside: </w:t>
      </w:r>
      <w:r>
        <w:rPr>
          <w:rFonts w:ascii="Lato" w:hAnsi="Lato"/>
          <w:sz w:val="22"/>
        </w:rPr>
        <w:t>Only while your child wrestles or is next.</w:t>
      </w:r>
    </w:p>
    <w:p>
      <w:pPr>
        <w:keepLines/>
      </w:pPr>
      <w:r>
        <w:rPr>
          <w:b/>
        </w:rPr>
        <w:t>Follow host access rules. Return to the spectator area after the match.</w:t>
      </w:r>
    </w:p>
    <w:p>
      <w:pPr>
        <w:pStyle w:val="Heading1"/>
        <w:keepNext/>
        <w:keepLines/>
      </w:pPr>
      <w:r>
        <w:rPr/>
        <w:t>11  Ready for the first match</w:t>
      </w:r>
    </w:p>
    <w:p>
      <w:pPr>
        <w:keepLines/>
      </w:pPr>
      <w:r>
        <w:rPr/>
      </w:r>
      <w:r>
        <w:rPr>
          <w:rFonts w:ascii="Lato" w:hAnsi="Lato"/>
          <w:b/>
          <w:sz w:val="22"/>
        </w:rPr>
        <w:t xml:space="preserve">3 / 1 / 2: </w:t>
      </w:r>
      <w:r>
        <w:rPr>
          <w:rFonts w:ascii="Lato" w:hAnsi="Lato"/>
          <w:sz w:val="22"/>
        </w:rPr>
        <w:t>Takedown / escape / reversal.</w:t>
      </w:r>
    </w:p>
    <w:p>
      <w:pPr>
        <w:keepLines/>
      </w:pPr>
      <w:r>
        <w:rPr/>
      </w:r>
      <w:r>
        <w:rPr>
          <w:rFonts w:ascii="Lato" w:hAnsi="Lato"/>
          <w:b/>
          <w:sz w:val="22"/>
        </w:rPr>
        <w:t xml:space="preserve">Pin: </w:t>
      </w:r>
      <w:r>
        <w:rPr>
          <w:rFonts w:ascii="Lato" w:hAnsi="Lato"/>
          <w:sz w:val="22"/>
        </w:rPr>
        <w:t>Ends the match, whatever the score.</w:t>
      </w:r>
    </w:p>
    <w:p>
      <w:pPr>
        <w:keepLines/>
      </w:pPr>
      <w:r>
        <w:rPr/>
      </w:r>
      <w:r>
        <w:rPr>
          <w:rFonts w:ascii="Lato" w:hAnsi="Lato"/>
          <w:b/>
          <w:sz w:val="22"/>
        </w:rPr>
        <w:t xml:space="preserve">Your job: </w:t>
      </w:r>
      <w:r>
        <w:rPr>
          <w:rFonts w:ascii="Lato" w:hAnsi="Lato"/>
          <w:sz w:val="22"/>
        </w:rPr>
        <w:t>Know the mat, find the coach, encourage your child.</w:t>
      </w:r>
    </w:p>
    <w:p>
      <w:pPr>
        <w:keepLines/>
      </w:pPr>
      <w:r>
        <w:rPr/>
        <w:t>The handout includes the FAQ, common penalties and optional QR links.</w:t>
      </w:r>
    </w:p>
    <w:p>
      <w:pPr>
        <w:pStyle w:val="Heading1"/>
        <w:keepNext/>
        <w:keepLines/>
      </w:pPr>
      <w:r>
        <w:rPr/>
        <w:t>12  Parent questions</w:t>
      </w:r>
    </w:p>
    <w:p>
      <w:pPr>
        <w:keepLines/>
      </w:pPr>
      <w:r>
        <w:rPr/>
      </w:r>
      <w:r>
        <w:rPr>
          <w:rFonts w:ascii="Lato" w:hAnsi="Lato"/>
          <w:b/>
          <w:sz w:val="22"/>
        </w:rPr>
        <w:t xml:space="preserve">Scoring: </w:t>
      </w:r>
      <w:r>
        <w:rPr>
          <w:rFonts w:ascii="Lato" w:hAnsi="Lato"/>
          <w:sz w:val="22"/>
        </w:rPr>
        <w:t>What was that point for?</w:t>
      </w:r>
    </w:p>
    <w:p>
      <w:pPr>
        <w:keepLines/>
      </w:pPr>
      <w:r>
        <w:rPr/>
      </w:r>
      <w:r>
        <w:rPr>
          <w:rFonts w:ascii="Lato" w:hAnsi="Lato"/>
          <w:b/>
          <w:sz w:val="22"/>
        </w:rPr>
        <w:t xml:space="preserve">Match flow: </w:t>
      </w:r>
      <w:r>
        <w:rPr>
          <w:rFonts w:ascii="Lato" w:hAnsi="Lato"/>
          <w:sz w:val="22"/>
        </w:rPr>
        <w:t>Why did they stop or change positions?</w:t>
      </w:r>
    </w:p>
    <w:p>
      <w:pPr>
        <w:keepLines/>
      </w:pPr>
      <w:r>
        <w:rPr/>
      </w:r>
      <w:r>
        <w:rPr>
          <w:rFonts w:ascii="Lato" w:hAnsi="Lato"/>
          <w:b/>
          <w:sz w:val="22"/>
        </w:rPr>
        <w:t xml:space="preserve">Meet day: </w:t>
      </w:r>
      <w:r>
        <w:rPr>
          <w:rFonts w:ascii="Lato" w:hAnsi="Lato"/>
          <w:sz w:val="22"/>
        </w:rPr>
        <w:t>Where do we go next?</w:t>
      </w:r>
    </w:p>
    <w:p>
      <w:pPr>
        <w:keepLines/>
      </w:pPr>
      <w:r>
        <w:rPr/>
        <w:t>Your coach can confirm the current event details.</w:t>
      </w:r>
    </w:p>
    <w:p>
      <w:r>
        <w:br w:type="page"/>
      </w:r>
    </w:p>
    <w:p>
      <w:pPr>
        <w:pStyle w:val="Heading1"/>
        <w:keepNext/>
        <w:keepLines/>
      </w:pPr>
      <w:r>
        <w:rPr/>
        <w:t>13  Match points and team points</w:t>
      </w:r>
    </w:p>
    <w:tbl>
      <w:tblPr>
        <w:tblW w:type="auto" w:w="0"/>
        <w:tblLayout w:type="fixed"/>
        <w:tblLook w:firstColumn="1" w:firstRow="1" w:lastColumn="0" w:lastRow="0" w:noHBand="0" w:noVBand="1" w:val="04A0"/>
      </w:tblPr>
      <w:tblGrid>
        <w:gridCol w:w="8352"/>
        <w:gridCol w:w="2016"/>
      </w:tblGrid>
      <w:tr>
        <w:trPr>
          <w:cantSplit/>
          <w:tblHeader/>
        </w:trPr>
        <w:tc>
          <w:tcPr>
            <w:tcW w:type="dxa" w:w="8352"/>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Standard NFHS dual result</w:t>
            </w:r>
          </w:p>
        </w:tc>
        <w:tc>
          <w:tcPr>
            <w:tcW w:type="dxa" w:w="2016"/>
            <w:tcBorders>
              <w:top w:val="single" w:sz="4" w:color="D9D9D9"/>
              <w:left w:val="single" w:sz="4" w:color="D9D9D9"/>
              <w:bottom w:val="single" w:sz="4" w:color="D9D9D9"/>
              <w:right w:val="single" w:sz="4" w:color="D9D9D9"/>
            </w:tcBorders>
            <w:shd w:fill="E8EDF2"/>
          </w:tcPr>
          <w:p>
            <w:pPr>
              <w:keepNext w:val="0"/>
              <w:spacing w:after="80" w:before="80"/>
            </w:pPr>
            <w:r>
              <w:rPr>
                <w:rFonts w:ascii="Lato" w:hAnsi="Lato"/>
                <w:b/>
                <w:color w:val="000000"/>
                <w:sz w:val="21"/>
              </w:rPr>
              <w:t>Team points</w:t>
            </w:r>
          </w:p>
        </w:tc>
      </w:tr>
      <w:tr>
        <w:trPr>
          <w:cantSplit/>
        </w:trPr>
        <w:tc>
          <w:tcPr>
            <w:tcW w:type="dxa" w:w="835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Decision, margin 1–7</w:t>
            </w:r>
          </w:p>
        </w:tc>
        <w:tc>
          <w:tcPr>
            <w:tcW w:type="dxa" w:w="201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3</w:t>
            </w:r>
          </w:p>
        </w:tc>
      </w:tr>
      <w:tr>
        <w:trPr>
          <w:cantSplit/>
        </w:trPr>
        <w:tc>
          <w:tcPr>
            <w:tcW w:type="dxa" w:w="835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Major decision, margin 8–14</w:t>
            </w:r>
          </w:p>
        </w:tc>
        <w:tc>
          <w:tcPr>
            <w:tcW w:type="dxa" w:w="201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4</w:t>
            </w:r>
          </w:p>
        </w:tc>
      </w:tr>
      <w:tr>
        <w:trPr>
          <w:cantSplit/>
        </w:trPr>
        <w:tc>
          <w:tcPr>
            <w:tcW w:type="dxa" w:w="835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Technical fall, margin 15+</w:t>
            </w:r>
          </w:p>
        </w:tc>
        <w:tc>
          <w:tcPr>
            <w:tcW w:type="dxa" w:w="201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5</w:t>
            </w:r>
          </w:p>
        </w:tc>
      </w:tr>
      <w:tr>
        <w:trPr>
          <w:cantSplit/>
        </w:trPr>
        <w:tc>
          <w:tcPr>
            <w:tcW w:type="dxa" w:w="8352"/>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Pin, forfeit, default or disqualification</w:t>
            </w:r>
          </w:p>
        </w:tc>
        <w:tc>
          <w:tcPr>
            <w:tcW w:type="dxa" w:w="2016"/>
            <w:tcBorders>
              <w:top w:val="single" w:sz="4" w:color="D9D9D9"/>
              <w:left w:val="single" w:sz="4" w:color="D9D9D9"/>
              <w:bottom w:val="single" w:sz="4" w:color="D9D9D9"/>
              <w:right w:val="single" w:sz="4" w:color="D9D9D9"/>
            </w:tcBorders>
          </w:tcPr>
          <w:p>
            <w:pPr>
              <w:keepNext w:val="0"/>
              <w:spacing w:after="80" w:before="80"/>
            </w:pPr>
            <w:r>
              <w:rPr>
                <w:rFonts w:ascii="Lato" w:hAnsi="Lato"/>
                <w:b w:val="0"/>
                <w:color w:val="000000"/>
                <w:sz w:val="21"/>
              </w:rPr>
              <w:t>6</w:t>
            </w:r>
          </w:p>
        </w:tc>
      </w:tr>
    </w:tbl>
    <w:p>
      <w:pPr>
        <w:keepLines/>
        <w:spacing w:before="120"/>
      </w:pPr>
      <w:r>
        <w:rPr>
          <w:b/>
        </w:rPr>
        <w:t>A pin does not add six points to the individual match score. This is a dual-meet table. A youth meet may not keep a team score.</w:t>
      </w:r>
    </w:p>
    <w:p>
      <w:pPr>
        <w:pStyle w:val="Heading1"/>
        <w:keepNext/>
        <w:keepLines/>
      </w:pPr>
      <w:r>
        <w:rPr/>
        <w:t>14  USA Wrestling resources</w:t>
      </w:r>
    </w:p>
    <w:p>
      <w:pPr>
        <w:keepLines/>
      </w:pPr>
      <w:r>
        <w:rPr/>
      </w:r>
      <w:r>
        <w:rPr>
          <w:rFonts w:ascii="Lato" w:hAnsi="Lato"/>
          <w:b/>
          <w:sz w:val="22"/>
        </w:rPr>
        <w:t xml:space="preserve">USA Wrestling Rule Book, section 25: </w:t>
      </w:r>
      <w:r>
        <w:rPr>
          <w:rFonts w:ascii="Lato" w:hAnsi="Lato"/>
          <w:sz w:val="22"/>
        </w:rPr>
        <w:t>Folkstyle: NFHS rule foundation and USA Wrestling event modifications.</w:t>
      </w:r>
    </w:p>
    <w:p>
      <w:pPr>
        <w:keepLines/>
      </w:pPr>
      <w:r>
        <w:rPr/>
      </w:r>
      <w:r>
        <w:rPr>
          <w:rFonts w:ascii="Lato" w:hAnsi="Lato"/>
          <w:b/>
          <w:sz w:val="22"/>
        </w:rPr>
        <w:t xml:space="preserve">USA Wrestling Core Curriculum, Folkstyle Level 1: </w:t>
      </w:r>
      <w:r>
        <w:rPr>
          <w:rFonts w:ascii="Lato" w:hAnsi="Lato"/>
          <w:sz w:val="22"/>
        </w:rPr>
        <w:t>Neutral, referee’s position and top position; optional position references.</w:t>
      </w:r>
    </w:p>
    <w:p>
      <w:pPr>
        <w:keepLines/>
      </w:pPr>
      <w:r>
        <w:rPr/>
      </w:r>
      <w:r>
        <w:rPr>
          <w:rFonts w:ascii="Lato" w:hAnsi="Lato"/>
          <w:b/>
          <w:sz w:val="22"/>
        </w:rPr>
        <w:t xml:space="preserve">5 Ways to be a Better Wrestling Parent: </w:t>
      </w:r>
      <w:r>
        <w:rPr>
          <w:rFonts w:ascii="Lato" w:hAnsi="Lato"/>
          <w:sz w:val="22"/>
        </w:rPr>
        <w:t>Parent support and long-term development.</w:t>
      </w:r>
    </w:p>
    <w:p>
      <w:pPr>
        <w:keepLines/>
      </w:pPr>
      <w:r>
        <w:rPr/>
      </w:r>
      <w:r>
        <w:rPr>
          <w:rFonts w:ascii="Lato" w:hAnsi="Lato"/>
          <w:b/>
          <w:sz w:val="22"/>
        </w:rPr>
        <w:t xml:space="preserve">10 Factors for Athlete Development: </w:t>
      </w:r>
      <w:r>
        <w:rPr>
          <w:rFonts w:ascii="Lato" w:hAnsi="Lato"/>
          <w:sz w:val="22"/>
        </w:rPr>
        <w:t>Learning and development over early results.</w:t>
      </w:r>
    </w:p>
    <w:p>
      <w:pPr>
        <w:keepLines/>
      </w:pPr>
      <w:r>
        <w:rPr/>
        <w:t>Full source links also appear in the PowerPoint speaker notes and the Research and Sources document.</w:t>
      </w:r>
    </w:p>
    <w:p>
      <w:pPr>
        <w:pStyle w:val="Heading1"/>
        <w:keepNext/>
        <w:keepLines/>
      </w:pPr>
      <w:r>
        <w:rPr/>
        <w:t>15  Local rules and family resources</w:t>
      </w:r>
    </w:p>
    <w:p>
      <w:pPr>
        <w:keepLines/>
      </w:pPr>
      <w:r>
        <w:rPr/>
        <w:t>Grindstone Mat Rats program; Grindstone Valkyries program; MMWL overview by member club Predators Wrestling; NFHS Wrestling Rules Changes 2026–27; CDC Athletes: MRSA Prevention and Control; CDC HEADS UP: Responding to a Sports-related Concussion.</w:t>
      </w:r>
    </w:p>
    <w:p>
      <w:pPr>
        <w:keepLines/>
      </w:pPr>
      <w:r>
        <w:rPr>
          <w:b/>
        </w:rPr>
        <w:t>Rules checked September 25, 2026. Follow the current event instructions.</w:t>
      </w:r>
    </w:p>
    <w:p>
      <w:r>
        <w:br w:type="page"/>
      </w:r>
    </w:p>
    <w:p>
      <w:pPr>
        <w:pStyle w:val="Title"/>
        <w:spacing w:after="140"/>
      </w:pPr>
      <w:r>
        <w:rPr>
          <w:rFonts w:ascii="Lato" w:hAnsi="Lato"/>
          <w:b/>
          <w:color w:val="000000"/>
          <w:sz w:val="48"/>
        </w:rPr>
        <w:t>16 Common penalties</w:t>
      </w:r>
    </w:p>
    <w:p>
      <w:pPr>
        <w:keepLines/>
        <w:spacing w:after="180" w:line="250" w:lineRule="auto"/>
      </w:pPr>
      <w:r>
        <w:rPr>
          <w:rFonts w:ascii="Lato" w:hAnsi="Lato"/>
          <w:b w:val="0"/>
          <w:color w:val="172B40"/>
          <w:sz w:val="20"/>
        </w:rPr>
        <w:t>Mat Rats and Valkyries families • Grindstone Wrestling Club</w:t>
      </w:r>
    </w:p>
    <w:p>
      <w:pPr>
        <w:keepLines/>
        <w:spacing w:after="200" w:line="250" w:lineRule="auto"/>
      </w:pPr>
      <w:r>
        <w:rPr>
          <w:rFonts w:ascii="Lato" w:hAnsi="Lato"/>
          <w:b w:val="0"/>
          <w:color w:val="172B40"/>
          <w:sz w:val="22"/>
        </w:rPr>
        <w:t>Penalty points are added to the opponent’s score. Cautions and warnings may leave the score unchanged. These are standard NFHS folkstyle rules; ask the coach about any youth or event modifications.</w:t>
      </w:r>
    </w:p>
    <w:p>
      <w:pPr>
        <w:keepLines/>
        <w:spacing w:after="160" w:line="250" w:lineRule="auto"/>
      </w:pPr>
      <w:r>
        <w:rPr>
          <w:rFonts w:ascii="Lato" w:hAnsi="Lato"/>
          <w:b/>
          <w:color w:val="000000"/>
          <w:sz w:val="22"/>
        </w:rPr>
        <w:t xml:space="preserve">False starts and starting position. </w:t>
      </w:r>
      <w:r>
        <w:rPr>
          <w:rFonts w:ascii="Lato" w:hAnsi="Lato"/>
          <w:b w:val="0"/>
          <w:color w:val="172B40"/>
          <w:sz w:val="22"/>
        </w:rPr>
        <w:t>Moving before the whistle or lining up incorrectly for a restart. These share two cautions per wrestler per match; each later infraction gives the opponent 1 point.</w:t>
      </w:r>
    </w:p>
    <w:p>
      <w:pPr>
        <w:keepLines/>
        <w:spacing w:after="160" w:line="250" w:lineRule="auto"/>
      </w:pPr>
      <w:r>
        <w:rPr>
          <w:rFonts w:ascii="Lato" w:hAnsi="Lato"/>
          <w:b/>
          <w:color w:val="000000"/>
          <w:sz w:val="22"/>
        </w:rPr>
        <w:t xml:space="preserve">Stalling. </w:t>
      </w:r>
      <w:r>
        <w:rPr>
          <w:rFonts w:ascii="Lato" w:hAnsi="Lato"/>
          <w:b w:val="0"/>
          <w:color w:val="172B40"/>
          <w:sz w:val="22"/>
        </w:rPr>
        <w:t>Not making an honest effort to wrestle, such as avoiding action. It has its own sequence: warning, 1 point, 1 point, 2 points, then disqualification. Being behind or getting stuck is not automatically stalling.</w:t>
      </w:r>
    </w:p>
    <w:p>
      <w:pPr>
        <w:keepLines/>
        <w:spacing w:after="160" w:line="250" w:lineRule="auto"/>
      </w:pPr>
      <w:r>
        <w:rPr>
          <w:rFonts w:ascii="Lato" w:hAnsi="Lato"/>
          <w:b/>
          <w:color w:val="000000"/>
          <w:sz w:val="22"/>
        </w:rPr>
        <w:t xml:space="preserve">Locked hands. </w:t>
      </w:r>
      <w:r>
        <w:rPr>
          <w:rFonts w:ascii="Lato" w:hAnsi="Lato"/>
          <w:b w:val="0"/>
          <w:color w:val="172B40"/>
          <w:sz w:val="22"/>
        </w:rPr>
        <w:t>From top, illegally locking or overlapping hands or arms around the opponent’s body or both legs. Standing, lifting and near-fall exceptions apply; the referee judges the position.</w:t>
      </w:r>
    </w:p>
    <w:p>
      <w:pPr>
        <w:keepLines/>
        <w:spacing w:after="160" w:line="250" w:lineRule="auto"/>
      </w:pPr>
      <w:r>
        <w:rPr>
          <w:rFonts w:ascii="Lato" w:hAnsi="Lato"/>
          <w:b/>
          <w:color w:val="000000"/>
          <w:sz w:val="22"/>
        </w:rPr>
        <w:t xml:space="preserve">Grabbing gear and other technical violations. </w:t>
      </w:r>
      <w:r>
        <w:rPr>
          <w:rFonts w:ascii="Lato" w:hAnsi="Lato"/>
          <w:b w:val="0"/>
          <w:color w:val="172B40"/>
          <w:sz w:val="22"/>
        </w:rPr>
        <w:t>Grabbing the singlet or headgear is prohibited. Going or forcing an opponent out to avoid imminent scoring can be the technical violation of fleeing the mat; an ordinary boundary restart is different.</w:t>
      </w:r>
    </w:p>
    <w:p>
      <w:pPr>
        <w:keepLines/>
        <w:spacing w:after="160" w:line="250" w:lineRule="auto"/>
      </w:pPr>
      <w:r>
        <w:rPr>
          <w:rFonts w:ascii="Lato" w:hAnsi="Lato"/>
          <w:b/>
          <w:color w:val="000000"/>
          <w:sz w:val="22"/>
        </w:rPr>
        <w:t xml:space="preserve">Illegal holds. </w:t>
      </w:r>
      <w:r>
        <w:rPr>
          <w:rFonts w:ascii="Lato" w:hAnsi="Lato"/>
          <w:b w:val="0"/>
          <w:color w:val="172B40"/>
          <w:sz w:val="22"/>
        </w:rPr>
        <w:t>A prohibited hold or force beyond a joint’s normal range, such as a full nelson. A referee can stop a potentially dangerous position before it becomes illegal without awarding a penalty point.</w:t>
      </w:r>
    </w:p>
    <w:p>
      <w:pPr>
        <w:keepLines/>
        <w:spacing w:after="160" w:line="250" w:lineRule="auto"/>
      </w:pPr>
      <w:r>
        <w:rPr>
          <w:rFonts w:ascii="Lato" w:hAnsi="Lato"/>
          <w:b/>
          <w:color w:val="000000"/>
          <w:sz w:val="22"/>
        </w:rPr>
        <w:t xml:space="preserve">Unnecessary roughness and unsportsmanlike conduct. </w:t>
      </w:r>
      <w:r>
        <w:rPr>
          <w:rFonts w:ascii="Lato" w:hAnsi="Lato"/>
          <w:b w:val="0"/>
          <w:color w:val="172B40"/>
          <w:sz w:val="22"/>
        </w:rPr>
        <w:t>Examples include unnecessary force, taunting or abusive behavior by a wrestler during the match. A serious act of flagrant misconduct can cause immediate disqualification.</w:t>
      </w:r>
    </w:p>
    <w:p>
      <w:pPr>
        <w:pStyle w:val="Heading1"/>
        <w:keepNext/>
        <w:spacing w:before="100" w:after="80"/>
      </w:pPr>
      <w:r>
        <w:rPr>
          <w:rFonts w:ascii="Lato" w:hAnsi="Lato"/>
          <w:b/>
          <w:color w:val="000000"/>
          <w:sz w:val="24"/>
        </w:rPr>
        <w:t>How repeated penalties work</w:t>
      </w:r>
    </w:p>
    <w:p>
      <w:pPr>
        <w:keepLines/>
        <w:spacing w:after="140" w:line="250" w:lineRule="auto"/>
      </w:pPr>
      <w:r>
        <w:rPr>
          <w:rFonts w:ascii="Lato" w:hAnsi="Lato"/>
          <w:b w:val="0"/>
          <w:color w:val="172B40"/>
          <w:sz w:val="22"/>
        </w:rPr>
        <w:t>Locked hands, gear-grabbing and other technical violations, illegal holds, unnecessary roughness and wrestler unsportsmanlike conduct during the match share one cumulative sequence: 1 point, 1 point, 2 points, then disqualification (loss of the match). There is no initial warning in this sequence. Switching to a different violation does not restart the count. Stalling and starting cautions are counted separately, as above.</w:t>
      </w:r>
    </w:p>
    <w:p>
      <w:pPr>
        <w:pStyle w:val="Heading1"/>
        <w:keepNext/>
        <w:spacing w:before="100" w:after="80"/>
      </w:pPr>
      <w:r>
        <w:rPr>
          <w:rFonts w:ascii="Lato" w:hAnsi="Lato"/>
          <w:b/>
          <w:color w:val="000000"/>
          <w:sz w:val="24"/>
        </w:rPr>
        <w:t>A whistle does not always mean a penalty</w:t>
      </w:r>
    </w:p>
    <w:p>
      <w:pPr>
        <w:keepLines/>
        <w:spacing w:after="140" w:line="250" w:lineRule="auto"/>
      </w:pPr>
      <w:r>
        <w:rPr>
          <w:rFonts w:ascii="Lato" w:hAnsi="Lato"/>
          <w:b w:val="0"/>
          <w:color w:val="172B40"/>
          <w:sz w:val="22"/>
        </w:rPr>
        <w:t>A normal out-of-bounds restart, stalemate or safety stop can carry no penalty points. In neutral, the referee distinguishes ordinary boundary action from stalling such as backing out or pushing or pulling an opponent out to avoid wrestling. Watch the referee and scoreboard; let your coach handle questions.</w:t>
      </w:r>
    </w:p>
    <w:p>
      <w:pPr>
        <w:keepLines/>
        <w:spacing w:after="60" w:line="250" w:lineRule="auto"/>
      </w:pPr>
      <w:r>
        <w:rPr>
          <w:rFonts w:ascii="Lato" w:hAnsi="Lato"/>
          <w:b w:val="0"/>
          <w:color w:val="172B40"/>
          <w:sz w:val="17"/>
        </w:rPr>
        <w:t>NFHS Rules 5, 7 and 8, including the penalty charts; read with later changes. USA Wrestling folkstyle section 25 uses NFHS rules with modifications. Checked September 26, 2026.</w:t>
      </w:r>
    </w:p>
    <w:p>
      <w:pPr>
        <w:spacing w:after="0"/>
      </w:pPr>
      <w:hyperlink r:id="rId12">
        <w:r>
          <w:rPr>
            <w:color w:val="185C91"/>
            <w:sz w:val="17"/>
            <w:rFonts w:ascii="Lato" w:hAnsi="Lato"/>
          </w:rPr>
          <w:t>USA Wrestling folkstyle</w:t>
        </w:r>
      </w:hyperlink>
      <w:r>
        <w:rPr>
          <w:rFonts w:ascii="Lato" w:hAnsi="Lato"/>
          <w:sz w:val="17"/>
        </w:rPr>
        <w:t xml:space="preserve">  /  </w:t>
      </w:r>
      <w:hyperlink r:id="rId13">
        <w:r>
          <w:rPr>
            <w:color w:val="185C91"/>
            <w:sz w:val="17"/>
            <w:rFonts w:ascii="Lato" w:hAnsi="Lato"/>
          </w:rPr>
          <w:t>NFHS rulebook and charts</w:t>
        </w:r>
      </w:hyperlink>
      <w:r>
        <w:rPr>
          <w:rFonts w:ascii="Lato" w:hAnsi="Lato"/>
          <w:sz w:val="17"/>
        </w:rPr>
        <w:t xml:space="preserve">  /  </w:t>
      </w:r>
      <w:hyperlink r:id="rId14">
        <w:r>
          <w:rPr>
            <w:color w:val="185C91"/>
            <w:sz w:val="17"/>
            <w:rFonts w:ascii="Lato" w:hAnsi="Lato"/>
          </w:rPr>
          <w:t>Current NFHS changes</w:t>
        </w:r>
      </w:hyperlink>
    </w:p>
    <w:sectPr w:rsidR="00FC693F" w:rsidRPr="0006063C" w:rsidSect="00034616">
      <w:headerReference w:type="default" r:id="rId9"/>
      <w:footerReference w:type="default" r:id="rId10"/>
      <w:pgSz w:w="12240" w:h="15840"/>
      <w:pgMar w:top="1325" w:right="936" w:bottom="864" w:left="936" w:header="17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color w:val="486177"/>
        <w:sz w:val="16"/>
      </w:rPr>
      <w:t>GRINDSTONE WRESTLING   /   PRESENTATION OUTLINE</w:t>
    </w:r>
    <w:r>
      <w:rPr>
        <w:rFonts w:ascii="Lato" w:hAnsi="Lato"/>
        <w:sz w:val="16"/>
      </w:rP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000000"/>
        <w:sz w:val="18"/>
      </w:rPr>
      <w:t>GRINDSTONE WRESTLING CLUB</w:t>
    </w:r>
    <w:r>
      <w:rPr>
        <w:color w:val="000000"/>
      </w:rPr>
      <w:drawing>
        <wp:anchor distT="0" distB="0" distL="0" distR="0" simplePos="0" relativeHeight="0" behindDoc="1" locked="0" layoutInCell="1" allowOverlap="1">
          <wp:simplePos x="0" y="0"/>
          <wp:positionH relativeFrom="page">
            <wp:posOffset>6611112</wp:posOffset>
          </wp:positionH>
          <wp:positionV relativeFrom="page">
            <wp:posOffset>109728</wp:posOffset>
          </wp:positionV>
          <wp:extent cx="547655" cy="621792"/>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grindstone-logo.png"/>
                  <pic:cNvPicPr/>
                </pic:nvPicPr>
                <pic:blipFill>
                  <a:blip r:embed="rId1"/>
                  <a:stretch>
                    <a:fillRect/>
                  </a:stretch>
                </pic:blipFill>
                <pic:spPr>
                  <a:xfrm>
                    <a:off x="0" y="0"/>
                    <a:ext cx="547655" cy="621792"/>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ato" w:hAnsi="Lato"/>
      <w:color w:val="172B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ato" w:hAnsi="Lat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Lato" w:hAnsi="Lato"/>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Lato" w:hAnsi="Lato"/>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sawmembership.com/usa_wrestling_core_curriculum/1" TargetMode="External"/><Relationship Id="rId12" Type="http://schemas.openxmlformats.org/officeDocument/2006/relationships/hyperlink" Target="https://www.usawmembership.com/usa_wrestling_rule_book" TargetMode="External"/><Relationship Id="rId13" Type="http://schemas.openxmlformats.org/officeDocument/2006/relationships/hyperlink" Target="https://www.utahwrestling.org/NFHSWrestlingRuleBook24_25.pdf" TargetMode="External"/><Relationship Id="rId14" Type="http://schemas.openxmlformats.org/officeDocument/2006/relationships/hyperlink" Target="https://www.nfhs.org/sports/wrestling/ru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Grindstone parent orientation presentation outline</dc:title>
  <dc:subject>Volunteer coach recruitment for younger beginners and older wrestlers</dc:subject>
  <dc:creator>Grindstone Wrestling parent orientation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