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sz w:val="30"/>
          <w:szCs w:val="30"/>
          <w:rtl w:val="0"/>
        </w:rPr>
        <w:t xml:space="preserve">Como instalar la base de datos y el cliente.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 la clase del miercoles usaremos Workbench para crear una base de datos y hacer inserciones , updates y consultas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Hay un buen tutorial para descargar e instalarse lo que usaremos en la clase y el link es el siguiente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https://codigosql.top/mysql/instalar-mysql-server-y-mysql-workbench-en-windows-10/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Para que la base de datos luego pueda ser consultada desde visual Studio Code , la unica accion distinta que tendriamos que hacer para que funciones , seria , cuando estaamos instalando la base de datos  ,  en la pantalla Authentication Method: Seleccionar Use Legacy Authentication Method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Eso nos va a permitir luego poder consultar la base de datos desde Visual Studio Code.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Importante:  Si ya tienen una base de datos instalada , usen esa.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No se instalen esta.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Instalar una base de datos a veces trae problemas de configuracion  , mas si ya tenemos una base de datos instalada ..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Asi que , como dice la frase , No arreglar lo que funciona.. Usen esa y listo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Saludos!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igosql.top/mysql/instalar-mysql-server-y-mysql-workbench-en-windows-1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