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7" w:before="57" w:lineRule="auto"/>
        <w:rPr>
          <w:rFonts w:ascii="Arial" w:cs="Arial" w:eastAsia="Arial" w:hAnsi="Arial"/>
          <w:b w:val="1"/>
          <w:sz w:val="32"/>
          <w:szCs w:val="32"/>
          <w:highlight w:val="blu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blue"/>
          <w:u w:val="single"/>
          <w:rtl w:val="0"/>
        </w:rPr>
        <w:t xml:space="preserve">ICMP</w:t>
      </w:r>
    </w:p>
    <w:p w:rsidR="00000000" w:rsidDel="00000000" w:rsidP="00000000" w:rsidRDefault="00000000" w:rsidRPr="00000000" w14:paraId="00000002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Internet Control Message Protocol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Protocolo de mensajería de control de internet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Surge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intentar resolver algunas incertidumbres de IP originadas por no estar orientado a la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intercambiar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datos de estado o mensajes de error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, los nodos recurren al Internet Control Message Protocol (ICMP) en las redes TCP/IP. Concretamente, los servidores de aplicaciones y las puertas de acceso como los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routers, utilizan esta implementación del protocolo IP para devolver mensajes sobre problemas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con datagramas al remitente del paquete.</w:t>
      </w:r>
    </w:p>
    <w:p w:rsidR="00000000" w:rsidDel="00000000" w:rsidP="00000000" w:rsidRDefault="00000000" w:rsidRPr="00000000" w14:paraId="00000005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Por definición, ICMP es un protocolo autónomo aun cuando los diferentes mensajes están incluidos en paquetes IP tradicionales. Para tal fin, el protocolo de Internet trata a la implementación opcional como un protocolo de capas superiores. Los diversos servicios de red que se suelen utilizar hoy en día, como traceroute o ping, se basan en el protocolo ICMP.</w:t>
      </w:r>
    </w:p>
    <w:p w:rsidR="00000000" w:rsidDel="00000000" w:rsidP="00000000" w:rsidRDefault="00000000" w:rsidRPr="00000000" w14:paraId="00000006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highlight w:val="magenta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magenta"/>
          <w:u w:val="single"/>
          <w:rtl w:val="0"/>
        </w:rPr>
        <w:t xml:space="preserve">Que hace ICMP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57" w:before="57" w:lineRule="auto"/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Comunica errores a nivel de red.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57" w:before="57" w:lineRule="auto"/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Informa acerca de eventos inesperados.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Informa acerca de la red,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respuesta a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Solo informa el error,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no especifica que acción correctiva tomar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highlight w:val="magenta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magenta"/>
          <w:u w:val="single"/>
          <w:rtl w:val="0"/>
        </w:rPr>
        <w:t xml:space="preserve">Datagrama ICMP</w:t>
      </w:r>
    </w:p>
    <w:p w:rsidR="00000000" w:rsidDel="00000000" w:rsidP="00000000" w:rsidRDefault="00000000" w:rsidRPr="00000000" w14:paraId="0000000E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</wp:posOffset>
            </wp:positionH>
            <wp:positionV relativeFrom="paragraph">
              <wp:posOffset>635</wp:posOffset>
            </wp:positionV>
            <wp:extent cx="4250055" cy="143764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1437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single"/>
          <w:rtl w:val="0"/>
        </w:rPr>
        <w:t xml:space="preserve">Tipo: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Informa 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tipo de mensaje de error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se esta generando.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single"/>
          <w:rtl w:val="0"/>
        </w:rPr>
        <w:t xml:space="preserve">Código: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Código del mensaje de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Por ejemplo, un mensaje ICMP del tipo 3 indica que no se ha alcanzado el objetivo del paquete de datos, mientras que el código de este dato precisa y ofrece información acerca de si la red de destino (0), el host deseado (1) o el puerto esperado (3) no ha respondido a la solicitud.</w:t>
      </w:r>
    </w:p>
    <w:p w:rsidR="00000000" w:rsidDel="00000000" w:rsidP="00000000" w:rsidRDefault="00000000" w:rsidRPr="00000000" w14:paraId="00000012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single"/>
          <w:rtl w:val="0"/>
        </w:rPr>
        <w:t xml:space="preserve">ICMP Checksum: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Cubre todo el datagrama, garantiza la exactitud del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single"/>
          <w:rtl w:val="0"/>
        </w:rPr>
        <w:t xml:space="preserve">Datos: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Generalmente contiene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Encabezado IP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del datagrama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que causo el error.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Primeros 8 bytes de datos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de este datagrama.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Información necesaria 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identificar la raíz del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highlight w:val="magenta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magenta"/>
          <w:u w:val="single"/>
          <w:rtl w:val="0"/>
        </w:rPr>
        <w:t xml:space="preserve">Tipos de mensaje ICMP mas utilizados</w:t>
      </w:r>
    </w:p>
    <w:p w:rsidR="00000000" w:rsidDel="00000000" w:rsidP="00000000" w:rsidRDefault="00000000" w:rsidRPr="00000000" w14:paraId="00000019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39370</wp:posOffset>
            </wp:positionV>
            <wp:extent cx="5302885" cy="277241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772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single"/>
          <w:rtl w:val="0"/>
        </w:rPr>
        <w:t xml:space="preserve">Destino inalcanzable</w:t>
      </w:r>
    </w:p>
    <w:p w:rsidR="00000000" w:rsidDel="00000000" w:rsidP="00000000" w:rsidRDefault="00000000" w:rsidRPr="00000000" w14:paraId="0000001B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Ante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imposibilidad de conmutar/entregar un datagrama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el router enviá un mensaje ICMP antes de descartarlo.</w:t>
      </w:r>
    </w:p>
    <w:p w:rsidR="00000000" w:rsidDel="00000000" w:rsidP="00000000" w:rsidRDefault="00000000" w:rsidRPr="00000000" w14:paraId="0000001C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Motivos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Network unreachable: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esto nunca sucede si tengo el router default 0.0.0.0 seteado, significa que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router no sabe como llegar a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Host unreachable: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sucede cuando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router de la red destinataria enviá un ARP request y nadie contesta.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57" w:before="57" w:lineRule="auto"/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Protocol (TCP/UDP) not enabled.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Port not bound to a service: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 Puerto no vinculado a ningún servicio, respuesta cuando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se trata de pegar a un puerto (ej 8080) y no hay ningún servicio corriendo en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57" w:before="57" w:lineRule="auto"/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Fragmentation needed, but DF flag set.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57" w:before="57" w:lineRule="auto"/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Source route failed.</w:t>
      </w:r>
    </w:p>
    <w:p w:rsidR="00000000" w:rsidDel="00000000" w:rsidP="00000000" w:rsidRDefault="00000000" w:rsidRPr="00000000" w14:paraId="00000023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single"/>
          <w:rtl w:val="0"/>
        </w:rPr>
        <w:t xml:space="preserve">Tiempo de espera agotado</w:t>
      </w:r>
    </w:p>
    <w:p w:rsidR="00000000" w:rsidDel="00000000" w:rsidP="00000000" w:rsidRDefault="00000000" w:rsidRPr="00000000" w14:paraId="00000025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Motivos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El router detecta que el campo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TTL debe decrementarse a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57" w:before="57" w:lineRule="auto"/>
        <w:ind w:left="720" w:hanging="360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host destino ha desistido a la espera de un fragmento.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single"/>
          <w:rtl w:val="0"/>
        </w:rPr>
        <w:t xml:space="preserve">Echo Request / Reply</w:t>
      </w:r>
    </w:p>
    <w:p w:rsidR="00000000" w:rsidDel="00000000" w:rsidP="00000000" w:rsidRDefault="00000000" w:rsidRPr="00000000" w14:paraId="0000002A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Utilizado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para conocer si la interfaz destino es alcanzable y está funcionando.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Echo request: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Envía un identificador y un número de secuencia para contrastar request y replies.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u w:val="none"/>
          <w:rtl w:val="0"/>
        </w:rPr>
        <w:t xml:space="preserve">Echo reply: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yellow"/>
          <w:u w:val="none"/>
          <w:rtl w:val="0"/>
        </w:rPr>
        <w:t xml:space="preserve">La respuesta no es obligatoria. Debe responder incluyendo los datos recibidos en el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4132580" cy="76136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761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57" w:before="57" w:lineRule="auto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Si se enviá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ping utiliza un echo request y echo reply.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57" w:before="57" w:lineRule="auto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Traceroute: me permite identificar si el ruteo es correcto (ver no llego, o si llego y no me respondió, etc). Se suele utilizar luego de un ping fallido.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