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C2E4" w14:textId="51EC5817" w:rsidR="00AF709E" w:rsidRPr="003A799C" w:rsidRDefault="00AF709E" w:rsidP="003A799C">
      <w:pPr>
        <w:jc w:val="center"/>
        <w:rPr>
          <w:b/>
          <w:bCs/>
          <w:color w:val="00B050"/>
          <w:lang w:val="en-US"/>
        </w:rPr>
      </w:pPr>
      <w:r w:rsidRPr="003A799C">
        <w:rPr>
          <w:b/>
          <w:bCs/>
          <w:color w:val="00B050"/>
          <w:lang w:val="en-US"/>
        </w:rPr>
        <w:t>CLASE 7</w:t>
      </w:r>
      <w:r w:rsidR="003A799C" w:rsidRPr="003A799C">
        <w:rPr>
          <w:b/>
          <w:bCs/>
          <w:color w:val="00B050"/>
          <w:lang w:val="en-US"/>
        </w:rPr>
        <w:t xml:space="preserve"> – 23/10/23 – REDES WAN</w:t>
      </w:r>
    </w:p>
    <w:p w14:paraId="3AEB7E54" w14:textId="520871A7" w:rsidR="00AF0E5E" w:rsidRDefault="00AF0E5E">
      <w:pPr>
        <w:rPr>
          <w:lang w:val="es-ES"/>
        </w:rPr>
      </w:pPr>
      <w:r>
        <w:rPr>
          <w:lang w:val="es-ES"/>
        </w:rPr>
        <w:t>La red de acceso para ingresar desde una LAN a la red WAN puede ser de dos formas:</w:t>
      </w:r>
    </w:p>
    <w:p w14:paraId="720F3E44" w14:textId="24B3DFE7" w:rsidR="00AF0E5E" w:rsidRDefault="00AF0E5E" w:rsidP="00AF0E5E">
      <w:pPr>
        <w:pStyle w:val="Prrafodelista"/>
        <w:numPr>
          <w:ilvl w:val="0"/>
          <w:numId w:val="1"/>
        </w:numPr>
        <w:rPr>
          <w:lang w:val="es-ES"/>
        </w:rPr>
      </w:pPr>
      <w:r>
        <w:rPr>
          <w:lang w:val="es-ES"/>
        </w:rPr>
        <w:t xml:space="preserve">Cableada: red telefónica conmutada, ADSL, </w:t>
      </w:r>
      <w:proofErr w:type="gramStart"/>
      <w:r>
        <w:rPr>
          <w:lang w:val="es-ES"/>
        </w:rPr>
        <w:t>cable-módem</w:t>
      </w:r>
      <w:proofErr w:type="gramEnd"/>
    </w:p>
    <w:p w14:paraId="001B2DC3" w14:textId="7DE140C1" w:rsidR="00AF0E5E" w:rsidRDefault="00AF0E5E" w:rsidP="00AF0E5E">
      <w:pPr>
        <w:pStyle w:val="Prrafodelista"/>
        <w:numPr>
          <w:ilvl w:val="0"/>
          <w:numId w:val="1"/>
        </w:numPr>
        <w:rPr>
          <w:lang w:val="es-ES"/>
        </w:rPr>
      </w:pPr>
      <w:r>
        <w:rPr>
          <w:lang w:val="es-ES"/>
        </w:rPr>
        <w:t xml:space="preserve">Inalámbrica: GPRS, WIFI y para acceso corporativo (empresa, facultad) </w:t>
      </w:r>
      <w:r w:rsidRPr="00AF0E5E">
        <w:rPr>
          <w:lang w:val="es-ES"/>
        </w:rPr>
        <w:sym w:font="Wingdings" w:char="F0E0"/>
      </w:r>
      <w:r>
        <w:rPr>
          <w:lang w:val="es-ES"/>
        </w:rPr>
        <w:t xml:space="preserve"> enlace dedicado o WI-MAX</w:t>
      </w:r>
    </w:p>
    <w:p w14:paraId="08FFB39C" w14:textId="15193CF9" w:rsidR="00AF0E5E" w:rsidRDefault="00AF0E5E" w:rsidP="00AF0E5E">
      <w:pPr>
        <w:rPr>
          <w:lang w:val="es-ES"/>
        </w:rPr>
      </w:pPr>
      <w:r>
        <w:rPr>
          <w:lang w:val="es-ES"/>
        </w:rPr>
        <w:t xml:space="preserve">SS7 es el sistema que usa la vieja red telefónica (red del teléfono domiciliario). También está X25 (ya no se utiliza) y </w:t>
      </w:r>
      <w:proofErr w:type="spellStart"/>
      <w:r>
        <w:rPr>
          <w:lang w:val="es-ES"/>
        </w:rPr>
        <w:t>Frame</w:t>
      </w:r>
      <w:proofErr w:type="spellEnd"/>
      <w:r>
        <w:rPr>
          <w:lang w:val="es-ES"/>
        </w:rPr>
        <w:t xml:space="preserve"> </w:t>
      </w:r>
      <w:proofErr w:type="spellStart"/>
      <w:r>
        <w:rPr>
          <w:lang w:val="es-ES"/>
        </w:rPr>
        <w:t>Relay</w:t>
      </w:r>
      <w:proofErr w:type="spellEnd"/>
      <w:r>
        <w:rPr>
          <w:lang w:val="es-ES"/>
        </w:rPr>
        <w:t xml:space="preserve"> (que hay </w:t>
      </w:r>
      <w:proofErr w:type="gramStart"/>
      <w:r>
        <w:rPr>
          <w:lang w:val="es-ES"/>
        </w:rPr>
        <w:t>algunos acceso</w:t>
      </w:r>
      <w:proofErr w:type="gramEnd"/>
      <w:r>
        <w:rPr>
          <w:lang w:val="es-ES"/>
        </w:rPr>
        <w:t xml:space="preserve"> que lo tienen)</w:t>
      </w:r>
    </w:p>
    <w:p w14:paraId="1FFD76D2" w14:textId="0897755B" w:rsidR="00AF0E5E" w:rsidRDefault="00AF0E5E" w:rsidP="00AF0E5E">
      <w:pPr>
        <w:rPr>
          <w:lang w:val="es-ES"/>
        </w:rPr>
      </w:pPr>
      <w:r>
        <w:rPr>
          <w:lang w:val="es-ES"/>
        </w:rPr>
        <w:t xml:space="preserve">Desde la Red de acceso (LAN + </w:t>
      </w:r>
      <w:proofErr w:type="spellStart"/>
      <w:r>
        <w:rPr>
          <w:lang w:val="es-ES"/>
        </w:rPr>
        <w:t>Router</w:t>
      </w:r>
      <w:proofErr w:type="spellEnd"/>
      <w:r>
        <w:rPr>
          <w:lang w:val="es-ES"/>
        </w:rPr>
        <w:t>) pasa por la Red de Transporte y va hacia la Red Núcleo de WAN</w:t>
      </w:r>
    </w:p>
    <w:p w14:paraId="616B451D" w14:textId="47B1052F" w:rsidR="0054451B" w:rsidRDefault="0054451B" w:rsidP="00AF0E5E">
      <w:pPr>
        <w:rPr>
          <w:lang w:val="es-ES"/>
        </w:rPr>
      </w:pPr>
      <w:r>
        <w:rPr>
          <w:noProof/>
        </w:rPr>
        <w:drawing>
          <wp:inline distT="0" distB="0" distL="0" distR="0" wp14:anchorId="6D20B89C" wp14:editId="6C5F15CD">
            <wp:extent cx="3600751" cy="2103120"/>
            <wp:effectExtent l="0" t="0" r="0" b="0"/>
            <wp:docPr id="17245069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06964" name="Imagen 1" descr="Diagrama&#10;&#10;Descripción generada automáticamente"/>
                    <pic:cNvPicPr/>
                  </pic:nvPicPr>
                  <pic:blipFill>
                    <a:blip r:embed="rId5"/>
                    <a:stretch>
                      <a:fillRect/>
                    </a:stretch>
                  </pic:blipFill>
                  <pic:spPr>
                    <a:xfrm>
                      <a:off x="0" y="0"/>
                      <a:ext cx="3608116" cy="2107422"/>
                    </a:xfrm>
                    <a:prstGeom prst="rect">
                      <a:avLst/>
                    </a:prstGeom>
                  </pic:spPr>
                </pic:pic>
              </a:graphicData>
            </a:graphic>
          </wp:inline>
        </w:drawing>
      </w:r>
    </w:p>
    <w:p w14:paraId="6B27F787" w14:textId="2A8BA973" w:rsidR="0054451B" w:rsidRDefault="0054451B" w:rsidP="00AF0E5E">
      <w:pPr>
        <w:rPr>
          <w:lang w:val="es-ES"/>
        </w:rPr>
      </w:pPr>
      <w:r>
        <w:rPr>
          <w:lang w:val="es-ES"/>
        </w:rPr>
        <w:t xml:space="preserve">Hay 3 tipos de </w:t>
      </w:r>
      <w:proofErr w:type="spellStart"/>
      <w:r>
        <w:rPr>
          <w:lang w:val="es-ES"/>
        </w:rPr>
        <w:t>routers</w:t>
      </w:r>
      <w:proofErr w:type="spellEnd"/>
      <w:r>
        <w:rPr>
          <w:lang w:val="es-ES"/>
        </w:rPr>
        <w:t xml:space="preserve"> unidos por los enlaces.</w:t>
      </w:r>
    </w:p>
    <w:p w14:paraId="1771ECA4" w14:textId="48628104" w:rsidR="0054451B" w:rsidRDefault="0054451B" w:rsidP="0054451B">
      <w:pPr>
        <w:pStyle w:val="Prrafodelista"/>
        <w:numPr>
          <w:ilvl w:val="0"/>
          <w:numId w:val="2"/>
        </w:numPr>
        <w:rPr>
          <w:lang w:val="es-ES"/>
        </w:rPr>
      </w:pPr>
      <w:r w:rsidRPr="003A799C">
        <w:rPr>
          <w:u w:val="single"/>
          <w:lang w:val="es-ES"/>
        </w:rPr>
        <w:t>Servidores de acceso remoto /RAS</w:t>
      </w:r>
      <w:r>
        <w:rPr>
          <w:lang w:val="es-ES"/>
        </w:rPr>
        <w:t>: en los POP. Tienen muchos puertos de baja velocidad (desde red de acceso a transporte)</w:t>
      </w:r>
    </w:p>
    <w:p w14:paraId="17847314" w14:textId="77777777" w:rsidR="0054451B" w:rsidRDefault="0054451B" w:rsidP="0054451B">
      <w:pPr>
        <w:pStyle w:val="Prrafodelista"/>
        <w:numPr>
          <w:ilvl w:val="0"/>
          <w:numId w:val="2"/>
        </w:numPr>
        <w:rPr>
          <w:lang w:val="es-ES"/>
        </w:rPr>
      </w:pPr>
      <w:r w:rsidRPr="003A799C">
        <w:rPr>
          <w:u w:val="single"/>
          <w:lang w:val="es-ES"/>
        </w:rPr>
        <w:t xml:space="preserve">Troncales o de </w:t>
      </w:r>
      <w:proofErr w:type="spellStart"/>
      <w:r w:rsidRPr="003A799C">
        <w:rPr>
          <w:u w:val="single"/>
          <w:lang w:val="es-ES"/>
        </w:rPr>
        <w:t>Backbone</w:t>
      </w:r>
      <w:proofErr w:type="spellEnd"/>
      <w:r>
        <w:rPr>
          <w:lang w:val="es-ES"/>
        </w:rPr>
        <w:t xml:space="preserve">: Tienen pocos puertos de alta velocidad (capa transporte). Se comunica con otros ISP. </w:t>
      </w:r>
    </w:p>
    <w:p w14:paraId="1BB490DA" w14:textId="2F25BCF2" w:rsidR="0054451B" w:rsidRDefault="0054451B" w:rsidP="0054451B">
      <w:pPr>
        <w:pStyle w:val="Prrafodelista"/>
        <w:numPr>
          <w:ilvl w:val="0"/>
          <w:numId w:val="2"/>
        </w:numPr>
        <w:rPr>
          <w:lang w:val="es-ES"/>
        </w:rPr>
      </w:pPr>
      <w:r w:rsidRPr="003A799C">
        <w:rPr>
          <w:u w:val="single"/>
          <w:lang w:val="es-ES"/>
        </w:rPr>
        <w:t>Concentradores</w:t>
      </w:r>
      <w:r>
        <w:rPr>
          <w:lang w:val="es-ES"/>
        </w:rPr>
        <w:t>: unen varios POP hacia los troncales con características intermedias</w:t>
      </w:r>
    </w:p>
    <w:p w14:paraId="6596F879" w14:textId="77777777" w:rsidR="0054451B" w:rsidRDefault="0054451B" w:rsidP="0054451B">
      <w:pPr>
        <w:rPr>
          <w:lang w:val="es-ES"/>
        </w:rPr>
      </w:pPr>
      <w:r>
        <w:rPr>
          <w:lang w:val="es-ES"/>
        </w:rPr>
        <w:t xml:space="preserve">El acceso residencial por ADSL ya no se utiliza porque las </w:t>
      </w:r>
      <w:proofErr w:type="spellStart"/>
      <w:r>
        <w:rPr>
          <w:lang w:val="es-ES"/>
        </w:rPr>
        <w:t>telco</w:t>
      </w:r>
      <w:proofErr w:type="spellEnd"/>
      <w:r>
        <w:rPr>
          <w:lang w:val="es-ES"/>
        </w:rPr>
        <w:t xml:space="preserve"> ya llegan con fibra o con cobre a las casas. El ADSL permitió mantener la comunicación telefónica mientras uno tenía el acceso a datos. ADSL amplió la frecuencia Red-Usuario</w:t>
      </w:r>
    </w:p>
    <w:p w14:paraId="3E9AD7E1" w14:textId="77777777" w:rsidR="0054451B" w:rsidRDefault="0054451B" w:rsidP="0054451B">
      <w:pPr>
        <w:rPr>
          <w:lang w:val="es-ES"/>
        </w:rPr>
      </w:pPr>
      <w:r>
        <w:rPr>
          <w:noProof/>
        </w:rPr>
        <w:drawing>
          <wp:inline distT="0" distB="0" distL="0" distR="0" wp14:anchorId="2D26C200" wp14:editId="4CF75B6D">
            <wp:extent cx="4244340" cy="1254236"/>
            <wp:effectExtent l="0" t="0" r="3810" b="3175"/>
            <wp:docPr id="121936913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69131" name="Imagen 1" descr="Diagrama&#10;&#10;Descripción generada automáticamente"/>
                    <pic:cNvPicPr/>
                  </pic:nvPicPr>
                  <pic:blipFill>
                    <a:blip r:embed="rId6"/>
                    <a:stretch>
                      <a:fillRect/>
                    </a:stretch>
                  </pic:blipFill>
                  <pic:spPr>
                    <a:xfrm>
                      <a:off x="0" y="0"/>
                      <a:ext cx="4255830" cy="1257631"/>
                    </a:xfrm>
                    <a:prstGeom prst="rect">
                      <a:avLst/>
                    </a:prstGeom>
                  </pic:spPr>
                </pic:pic>
              </a:graphicData>
            </a:graphic>
          </wp:inline>
        </w:drawing>
      </w:r>
    </w:p>
    <w:p w14:paraId="3C5916A4" w14:textId="487B55E4" w:rsidR="0054451B" w:rsidRDefault="0054451B" w:rsidP="0054451B">
      <w:pPr>
        <w:rPr>
          <w:lang w:val="es-ES"/>
        </w:rPr>
      </w:pPr>
      <w:r>
        <w:rPr>
          <w:lang w:val="es-ES"/>
        </w:rPr>
        <w:t>Ahora la red de transporte va a internet por un lado y por el otro a la red de acceso de los usuarios.</w:t>
      </w:r>
    </w:p>
    <w:p w14:paraId="476EB9A0" w14:textId="77777777" w:rsidR="00C009EB" w:rsidRDefault="00C009EB" w:rsidP="0054451B">
      <w:proofErr w:type="spellStart"/>
      <w:r w:rsidRPr="003A799C">
        <w:rPr>
          <w:b/>
          <w:bCs/>
          <w:color w:val="00B050"/>
          <w:lang w:val="en-US"/>
        </w:rPr>
        <w:t>Protocolo</w:t>
      </w:r>
      <w:proofErr w:type="spellEnd"/>
      <w:r w:rsidRPr="003A799C">
        <w:rPr>
          <w:b/>
          <w:bCs/>
          <w:color w:val="00B050"/>
          <w:lang w:val="en-US"/>
        </w:rPr>
        <w:t xml:space="preserve"> PPP</w:t>
      </w:r>
      <w:r w:rsidRPr="003A799C">
        <w:rPr>
          <w:color w:val="00B050"/>
          <w:lang w:val="en-US"/>
        </w:rPr>
        <w:t xml:space="preserve"> </w:t>
      </w:r>
      <w:r w:rsidRPr="00C009EB">
        <w:rPr>
          <w:lang w:val="en-US"/>
        </w:rPr>
        <w:sym w:font="Wingdings" w:char="F0E0"/>
      </w:r>
      <w:r>
        <w:rPr>
          <w:lang w:val="en-US"/>
        </w:rPr>
        <w:t xml:space="preserve"> </w:t>
      </w:r>
      <w:r w:rsidRPr="00C009EB">
        <w:rPr>
          <w:lang w:val="en-US"/>
        </w:rPr>
        <w:t>Point to P</w:t>
      </w:r>
      <w:r>
        <w:rPr>
          <w:lang w:val="en-US"/>
        </w:rPr>
        <w:t xml:space="preserve">oint Protocol. </w:t>
      </w:r>
      <w:r w:rsidRPr="00C009EB">
        <w:t>RF</w:t>
      </w:r>
      <w:r>
        <w:t xml:space="preserve">C 1661 (año 1994). </w:t>
      </w:r>
    </w:p>
    <w:p w14:paraId="157B706A" w14:textId="0EE6CDB8" w:rsidR="00C009EB" w:rsidRDefault="00C009EB" w:rsidP="0054451B">
      <w:r w:rsidRPr="00C009EB">
        <w:t>Fue generado por la n</w:t>
      </w:r>
      <w:r>
        <w:t xml:space="preserve">ecesidad de transmitir datagramas IP a través de vínculos punto a punto. </w:t>
      </w:r>
    </w:p>
    <w:p w14:paraId="7461CD32" w14:textId="77777777" w:rsidR="00C009EB" w:rsidRDefault="00C009EB" w:rsidP="0054451B">
      <w:r>
        <w:lastRenderedPageBreak/>
        <w:t>Servicios que brinda PPP:</w:t>
      </w:r>
    </w:p>
    <w:p w14:paraId="536678A0" w14:textId="1D2E7CE6" w:rsidR="00C009EB" w:rsidRDefault="00C009EB" w:rsidP="0054451B">
      <w:pPr>
        <w:pStyle w:val="Prrafodelista"/>
        <w:numPr>
          <w:ilvl w:val="0"/>
          <w:numId w:val="3"/>
        </w:numPr>
      </w:pPr>
      <w:r>
        <w:t>Permite configurar enlaces</w:t>
      </w:r>
    </w:p>
    <w:p w14:paraId="406D741F" w14:textId="77777777" w:rsidR="00C009EB" w:rsidRDefault="00C009EB" w:rsidP="0054451B">
      <w:pPr>
        <w:pStyle w:val="Prrafodelista"/>
        <w:numPr>
          <w:ilvl w:val="0"/>
          <w:numId w:val="3"/>
        </w:numPr>
      </w:pPr>
      <w:r>
        <w:t>Multiplexar protocolos de red (</w:t>
      </w:r>
      <w:proofErr w:type="spellStart"/>
      <w:r>
        <w:t>IPx</w:t>
      </w:r>
      <w:proofErr w:type="spellEnd"/>
      <w:r>
        <w:t>-no se utiliza-, IP)</w:t>
      </w:r>
    </w:p>
    <w:p w14:paraId="68E961DC" w14:textId="77777777" w:rsidR="00C009EB" w:rsidRDefault="00C009EB" w:rsidP="0054451B">
      <w:pPr>
        <w:pStyle w:val="Prrafodelista"/>
        <w:numPr>
          <w:ilvl w:val="0"/>
          <w:numId w:val="3"/>
        </w:numPr>
      </w:pPr>
      <w:r>
        <w:t>Testear la calidad del enlace</w:t>
      </w:r>
    </w:p>
    <w:p w14:paraId="7361A50B" w14:textId="5267886B" w:rsidR="00C009EB" w:rsidRDefault="00C009EB" w:rsidP="0054451B">
      <w:pPr>
        <w:pStyle w:val="Prrafodelista"/>
        <w:numPr>
          <w:ilvl w:val="0"/>
          <w:numId w:val="3"/>
        </w:numPr>
      </w:pPr>
      <w:r>
        <w:t>Asignación dinámica de direcciones IP</w:t>
      </w:r>
    </w:p>
    <w:p w14:paraId="0A1EBCEA" w14:textId="22C52CB5" w:rsidR="00C009EB" w:rsidRDefault="00C009EB" w:rsidP="00C009EB">
      <w:r>
        <w:rPr>
          <w:noProof/>
        </w:rPr>
        <w:drawing>
          <wp:inline distT="0" distB="0" distL="0" distR="0" wp14:anchorId="0150E26A" wp14:editId="55725CAA">
            <wp:extent cx="3905021" cy="1821180"/>
            <wp:effectExtent l="0" t="0" r="635" b="7620"/>
            <wp:docPr id="79730784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07841" name="Imagen 1" descr="Imagen que contiene Diagrama&#10;&#10;Descripción generada automáticamente"/>
                    <pic:cNvPicPr/>
                  </pic:nvPicPr>
                  <pic:blipFill>
                    <a:blip r:embed="rId7"/>
                    <a:stretch>
                      <a:fillRect/>
                    </a:stretch>
                  </pic:blipFill>
                  <pic:spPr>
                    <a:xfrm>
                      <a:off x="0" y="0"/>
                      <a:ext cx="3915819" cy="1826216"/>
                    </a:xfrm>
                    <a:prstGeom prst="rect">
                      <a:avLst/>
                    </a:prstGeom>
                  </pic:spPr>
                </pic:pic>
              </a:graphicData>
            </a:graphic>
          </wp:inline>
        </w:drawing>
      </w:r>
    </w:p>
    <w:p w14:paraId="57F063FC" w14:textId="5FD2FE38" w:rsidR="00C009EB" w:rsidRDefault="00C009EB" w:rsidP="00C009EB">
      <w:r>
        <w:t xml:space="preserve">LCP, NCP </w:t>
      </w:r>
      <w:r>
        <w:sym w:font="Wingdings" w:char="F0E0"/>
      </w:r>
      <w:r>
        <w:t xml:space="preserve"> forma parte de la familia de HDLC</w:t>
      </w:r>
    </w:p>
    <w:p w14:paraId="114DD38C" w14:textId="1E6A5339" w:rsidR="00C009EB" w:rsidRPr="003A799C" w:rsidRDefault="00C009EB" w:rsidP="0054451B">
      <w:pPr>
        <w:rPr>
          <w:b/>
          <w:bCs/>
          <w:color w:val="00B050"/>
        </w:rPr>
      </w:pPr>
      <w:r w:rsidRPr="003A799C">
        <w:rPr>
          <w:b/>
          <w:bCs/>
          <w:color w:val="00B050"/>
        </w:rPr>
        <w:t>Capa física</w:t>
      </w:r>
    </w:p>
    <w:p w14:paraId="16DF469E" w14:textId="77777777" w:rsidR="00C009EB" w:rsidRDefault="00C009EB" w:rsidP="0054451B">
      <w:r>
        <w:t xml:space="preserve">Hay enlaces seriales de distintos tipos: </w:t>
      </w:r>
    </w:p>
    <w:p w14:paraId="51795429" w14:textId="77777777" w:rsidR="00C009EB" w:rsidRDefault="00C009EB" w:rsidP="00C009EB">
      <w:pPr>
        <w:pStyle w:val="Prrafodelista"/>
        <w:numPr>
          <w:ilvl w:val="0"/>
          <w:numId w:val="4"/>
        </w:numPr>
      </w:pPr>
      <w:r>
        <w:t>enlaces ethernet</w:t>
      </w:r>
    </w:p>
    <w:p w14:paraId="3D3EE06D" w14:textId="77777777" w:rsidR="00C009EB" w:rsidRDefault="00C009EB" w:rsidP="00C009EB">
      <w:pPr>
        <w:pStyle w:val="Prrafodelista"/>
        <w:numPr>
          <w:ilvl w:val="0"/>
          <w:numId w:val="4"/>
        </w:numPr>
      </w:pPr>
      <w:r>
        <w:t>enlaces SDH</w:t>
      </w:r>
    </w:p>
    <w:p w14:paraId="414D52DA" w14:textId="77777777" w:rsidR="00C009EB" w:rsidRDefault="00C009EB" w:rsidP="00C009EB">
      <w:pPr>
        <w:pStyle w:val="Prrafodelista"/>
        <w:numPr>
          <w:ilvl w:val="0"/>
          <w:numId w:val="4"/>
        </w:numPr>
      </w:pPr>
      <w:r>
        <w:t>enlaces con módem sincrónicos o asincrónicos</w:t>
      </w:r>
    </w:p>
    <w:p w14:paraId="2E8209E7" w14:textId="45A61D2A" w:rsidR="0054451B" w:rsidRDefault="00C009EB" w:rsidP="00C009EB">
      <w:pPr>
        <w:pStyle w:val="Prrafodelista"/>
        <w:numPr>
          <w:ilvl w:val="0"/>
          <w:numId w:val="4"/>
        </w:numPr>
      </w:pPr>
      <w:r>
        <w:t>enlace de la red digital de servicios integrados (RDSI)</w:t>
      </w:r>
    </w:p>
    <w:p w14:paraId="5B3EBB8C" w14:textId="52E2994B" w:rsidR="0065683D" w:rsidRDefault="00C009EB" w:rsidP="00AF0E5E">
      <w:r>
        <w:t>LCP: configuración, mantenimiento y terminación</w:t>
      </w:r>
    </w:p>
    <w:p w14:paraId="273AD9DC" w14:textId="69F898DB" w:rsidR="00C009EB" w:rsidRDefault="00C009EB" w:rsidP="00AF0E5E">
      <w:r>
        <w:rPr>
          <w:noProof/>
        </w:rPr>
        <w:drawing>
          <wp:inline distT="0" distB="0" distL="0" distR="0" wp14:anchorId="010CF768" wp14:editId="0C3C862C">
            <wp:extent cx="4574041" cy="3787140"/>
            <wp:effectExtent l="0" t="0" r="0" b="3810"/>
            <wp:docPr id="172657293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72939" name="Imagen 1" descr="Interfaz de usuario gráfica, Texto, Aplicación&#10;&#10;Descripción generada automáticamente"/>
                    <pic:cNvPicPr/>
                  </pic:nvPicPr>
                  <pic:blipFill>
                    <a:blip r:embed="rId8"/>
                    <a:stretch>
                      <a:fillRect/>
                    </a:stretch>
                  </pic:blipFill>
                  <pic:spPr>
                    <a:xfrm>
                      <a:off x="0" y="0"/>
                      <a:ext cx="4581472" cy="3793293"/>
                    </a:xfrm>
                    <a:prstGeom prst="rect">
                      <a:avLst/>
                    </a:prstGeom>
                  </pic:spPr>
                </pic:pic>
              </a:graphicData>
            </a:graphic>
          </wp:inline>
        </w:drawing>
      </w:r>
    </w:p>
    <w:p w14:paraId="61F00107" w14:textId="6FBD2206" w:rsidR="00C009EB" w:rsidRPr="003A799C" w:rsidRDefault="00C009EB" w:rsidP="00AF0E5E">
      <w:pPr>
        <w:rPr>
          <w:b/>
          <w:bCs/>
          <w:color w:val="00B050"/>
        </w:rPr>
      </w:pPr>
      <w:r w:rsidRPr="003A799C">
        <w:rPr>
          <w:b/>
          <w:bCs/>
          <w:color w:val="00B050"/>
        </w:rPr>
        <w:lastRenderedPageBreak/>
        <w:t>Trama de la capa de enlace</w:t>
      </w:r>
    </w:p>
    <w:p w14:paraId="3639F726" w14:textId="63963563" w:rsidR="00C009EB" w:rsidRDefault="0065683D" w:rsidP="00AF0E5E">
      <w:r>
        <w:rPr>
          <w:noProof/>
        </w:rPr>
        <w:drawing>
          <wp:inline distT="0" distB="0" distL="0" distR="0" wp14:anchorId="3A657A63" wp14:editId="2D2401B1">
            <wp:extent cx="5394960" cy="2773680"/>
            <wp:effectExtent l="0" t="0" r="0" b="7620"/>
            <wp:docPr id="13191368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2773680"/>
                    </a:xfrm>
                    <a:prstGeom prst="rect">
                      <a:avLst/>
                    </a:prstGeom>
                    <a:noFill/>
                    <a:ln>
                      <a:noFill/>
                    </a:ln>
                  </pic:spPr>
                </pic:pic>
              </a:graphicData>
            </a:graphic>
          </wp:inline>
        </w:drawing>
      </w:r>
    </w:p>
    <w:p w14:paraId="7C6BBE97" w14:textId="3EADBD3B" w:rsidR="0065683D" w:rsidRPr="003A799C" w:rsidRDefault="0065683D" w:rsidP="0065683D">
      <w:pPr>
        <w:rPr>
          <w:b/>
          <w:bCs/>
          <w:color w:val="00B050"/>
        </w:rPr>
      </w:pPr>
      <w:r w:rsidRPr="003A799C">
        <w:rPr>
          <w:b/>
          <w:bCs/>
          <w:color w:val="00B050"/>
        </w:rPr>
        <w:t>Conexión por enlace telefónico – PASOS</w:t>
      </w:r>
    </w:p>
    <w:p w14:paraId="779C8191" w14:textId="5C784DE9" w:rsidR="0065683D" w:rsidRDefault="0065683D" w:rsidP="0065683D">
      <w:r>
        <w:t xml:space="preserve">1.Fase de establecimiento del enlace </w:t>
      </w:r>
      <w:r>
        <w:t>(LCP)</w:t>
      </w:r>
    </w:p>
    <w:p w14:paraId="510815C2" w14:textId="77777777" w:rsidR="0065683D" w:rsidRDefault="0065683D" w:rsidP="0065683D">
      <w:r>
        <w:t xml:space="preserve">2.Fase opcional de autenticación </w:t>
      </w:r>
    </w:p>
    <w:p w14:paraId="77E123CE" w14:textId="77777777" w:rsidR="0065683D" w:rsidRDefault="0065683D" w:rsidP="0065683D">
      <w:r>
        <w:t xml:space="preserve">3.Fase de protocolo de capa de red </w:t>
      </w:r>
    </w:p>
    <w:p w14:paraId="1DB8E84C" w14:textId="3E37A5D1" w:rsidR="0065683D" w:rsidRDefault="0065683D" w:rsidP="0065683D">
      <w:r>
        <w:t xml:space="preserve">4.Fase de terminación del enlace </w:t>
      </w:r>
    </w:p>
    <w:p w14:paraId="6FE7B87C" w14:textId="77777777" w:rsidR="0065683D" w:rsidRDefault="0065683D" w:rsidP="0065683D"/>
    <w:p w14:paraId="220E7104" w14:textId="132790B9" w:rsidR="0065683D" w:rsidRPr="003A799C" w:rsidRDefault="0065683D" w:rsidP="0065683D">
      <w:pPr>
        <w:rPr>
          <w:b/>
          <w:bCs/>
          <w:color w:val="00B050"/>
        </w:rPr>
      </w:pPr>
      <w:r w:rsidRPr="003A799C">
        <w:rPr>
          <w:b/>
          <w:bCs/>
          <w:color w:val="00B050"/>
        </w:rPr>
        <w:t>Autenticación en PPP</w:t>
      </w:r>
    </w:p>
    <w:p w14:paraId="430EB4C6" w14:textId="6AF43D71" w:rsidR="0065683D" w:rsidRPr="00AF709E" w:rsidRDefault="0065683D" w:rsidP="0065683D">
      <w:r w:rsidRPr="00AF709E">
        <w:t xml:space="preserve">PAP: </w:t>
      </w:r>
      <w:proofErr w:type="spellStart"/>
      <w:r w:rsidRPr="00AF709E">
        <w:t>Pasword</w:t>
      </w:r>
      <w:proofErr w:type="spellEnd"/>
      <w:r w:rsidRPr="00AF709E">
        <w:t xml:space="preserve"> </w:t>
      </w:r>
      <w:proofErr w:type="spellStart"/>
      <w:r w:rsidRPr="00AF709E">
        <w:t>autentication</w:t>
      </w:r>
      <w:proofErr w:type="spellEnd"/>
      <w:r w:rsidRPr="00AF709E">
        <w:t xml:space="preserve"> </w:t>
      </w:r>
      <w:proofErr w:type="spellStart"/>
      <w:r w:rsidRPr="00AF709E">
        <w:t>protocol</w:t>
      </w:r>
      <w:proofErr w:type="spellEnd"/>
      <w:r w:rsidR="00AF709E" w:rsidRPr="00AF709E">
        <w:t xml:space="preserve"> </w:t>
      </w:r>
      <w:r w:rsidR="00AF709E">
        <w:sym w:font="Wingdings" w:char="F0E0"/>
      </w:r>
      <w:r w:rsidR="00AF709E" w:rsidRPr="00AF709E">
        <w:t xml:space="preserve"> poco </w:t>
      </w:r>
      <w:r w:rsidR="00AF709E">
        <w:t>s</w:t>
      </w:r>
      <w:r w:rsidR="00AF709E" w:rsidRPr="00AF709E">
        <w:t xml:space="preserve">eguro </w:t>
      </w:r>
      <w:r w:rsidR="00AF709E">
        <w:t>dado que envía la clave en claro sin encriptar de forma conjunta con la identificación de la estación-cliente. Durante el establecimiento de la sesión del LCP se negocia el uso de este protocolo en caso de que se requiera. Sólo se realiza cuando se inicia el enlace. No hay protección ante ataques de prueba y error.</w:t>
      </w:r>
    </w:p>
    <w:p w14:paraId="09BA8A99" w14:textId="1392FFCF" w:rsidR="0065683D" w:rsidRPr="00AF709E" w:rsidRDefault="0065683D" w:rsidP="0065683D">
      <w:r w:rsidRPr="00AF709E">
        <w:t xml:space="preserve">CHAP: </w:t>
      </w:r>
      <w:proofErr w:type="spellStart"/>
      <w:r w:rsidRPr="00AF709E">
        <w:t>Challenge</w:t>
      </w:r>
      <w:proofErr w:type="spellEnd"/>
      <w:r w:rsidRPr="00AF709E">
        <w:t xml:space="preserve"> </w:t>
      </w:r>
      <w:proofErr w:type="spellStart"/>
      <w:r w:rsidRPr="00AF709E">
        <w:t>autentication</w:t>
      </w:r>
      <w:proofErr w:type="spellEnd"/>
      <w:r w:rsidRPr="00AF709E">
        <w:t xml:space="preserve"> </w:t>
      </w:r>
      <w:proofErr w:type="spellStart"/>
      <w:r w:rsidRPr="00AF709E">
        <w:t>protocol</w:t>
      </w:r>
      <w:proofErr w:type="spellEnd"/>
      <w:r w:rsidR="00AF709E" w:rsidRPr="00AF709E">
        <w:t xml:space="preserve"> </w:t>
      </w:r>
      <w:r w:rsidR="00AF709E">
        <w:sym w:font="Wingdings" w:char="F0E0"/>
      </w:r>
      <w:r w:rsidR="00AF709E" w:rsidRPr="00AF709E">
        <w:t xml:space="preserve"> Envía un mensa</w:t>
      </w:r>
      <w:r w:rsidR="00AF709E">
        <w:t>je en claro que luego el cliente cifra con su clave y le devuelve cifrado al servidor. El servidor realiza el cifrado del mensaje y controla que ambos textos cifrados coincidan y durante el período de actividad de este enlace se envían frecuentes verificaciones de autenticación.</w:t>
      </w:r>
    </w:p>
    <w:p w14:paraId="1C52BEBE" w14:textId="6B0F8C16" w:rsidR="0065683D" w:rsidRDefault="0065683D" w:rsidP="0065683D">
      <w:r>
        <w:t>El proceso de autenticación se efectúa mediante el establecimiento del enlace (LCP)</w:t>
      </w:r>
      <w:r w:rsidR="00AF709E">
        <w:t>. No se pasa a NCP hasta tanto no se completa la autenticación del LCP.</w:t>
      </w:r>
    </w:p>
    <w:p w14:paraId="1B7EDF1C" w14:textId="100B23E5" w:rsidR="00AF709E" w:rsidRDefault="00AF709E" w:rsidP="0065683D">
      <w:r>
        <w:t>Ventas de PPP sobre HDLC</w:t>
      </w:r>
    </w:p>
    <w:p w14:paraId="6D213DFD" w14:textId="5E46F7AF" w:rsidR="00AF709E" w:rsidRDefault="00AF709E" w:rsidP="00AF709E">
      <w:pPr>
        <w:pStyle w:val="Prrafodelista"/>
        <w:numPr>
          <w:ilvl w:val="0"/>
          <w:numId w:val="3"/>
        </w:numPr>
      </w:pPr>
      <w:r>
        <w:t>Más confiable</w:t>
      </w:r>
    </w:p>
    <w:p w14:paraId="77CC0ED5" w14:textId="250F55E3" w:rsidR="00AF709E" w:rsidRDefault="00AF709E" w:rsidP="00AF709E">
      <w:pPr>
        <w:pStyle w:val="Prrafodelista"/>
        <w:numPr>
          <w:ilvl w:val="0"/>
          <w:numId w:val="3"/>
        </w:numPr>
      </w:pPr>
      <w:r>
        <w:t>Puede trabajar con distintos enlaces (E1, módems)</w:t>
      </w:r>
    </w:p>
    <w:p w14:paraId="65F20BBA" w14:textId="2E9AA34A" w:rsidR="00AF709E" w:rsidRDefault="00AF709E" w:rsidP="00AF709E">
      <w:pPr>
        <w:pStyle w:val="Prrafodelista"/>
        <w:numPr>
          <w:ilvl w:val="0"/>
          <w:numId w:val="3"/>
        </w:numPr>
      </w:pPr>
      <w:r>
        <w:t>Normalizado por RFC</w:t>
      </w:r>
    </w:p>
    <w:p w14:paraId="5BC65DB6" w14:textId="4B3FEC67" w:rsidR="00AF709E" w:rsidRDefault="00AF709E" w:rsidP="00AF709E">
      <w:pPr>
        <w:pStyle w:val="Prrafodelista"/>
        <w:numPr>
          <w:ilvl w:val="0"/>
          <w:numId w:val="3"/>
        </w:numPr>
      </w:pPr>
      <w:r>
        <w:t>Mayor seguridad</w:t>
      </w:r>
    </w:p>
    <w:p w14:paraId="13261C00" w14:textId="1F7D7E96" w:rsidR="00C009EB" w:rsidRPr="00C009EB" w:rsidRDefault="00AF709E" w:rsidP="00AF0E5E">
      <w:pPr>
        <w:pStyle w:val="Prrafodelista"/>
        <w:numPr>
          <w:ilvl w:val="0"/>
          <w:numId w:val="3"/>
        </w:numPr>
      </w:pPr>
      <w:r>
        <w:t>Permite compresión de datos</w:t>
      </w:r>
    </w:p>
    <w:sectPr w:rsidR="00C009EB" w:rsidRPr="00C009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E9B"/>
    <w:multiLevelType w:val="hybridMultilevel"/>
    <w:tmpl w:val="91B8D824"/>
    <w:lvl w:ilvl="0" w:tplc="05725F5A">
      <w:start w:val="1"/>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8BE5424"/>
    <w:multiLevelType w:val="hybridMultilevel"/>
    <w:tmpl w:val="221862F0"/>
    <w:lvl w:ilvl="0" w:tplc="C614A02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9171CC9"/>
    <w:multiLevelType w:val="hybridMultilevel"/>
    <w:tmpl w:val="2C7E3FBC"/>
    <w:lvl w:ilvl="0" w:tplc="96B2D94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DE245DE"/>
    <w:multiLevelType w:val="hybridMultilevel"/>
    <w:tmpl w:val="C24C4F88"/>
    <w:lvl w:ilvl="0" w:tplc="457AA746">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7832B0B"/>
    <w:multiLevelType w:val="hybridMultilevel"/>
    <w:tmpl w:val="214A8AE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143422717">
    <w:abstractNumId w:val="4"/>
  </w:num>
  <w:num w:numId="2" w16cid:durableId="152306363">
    <w:abstractNumId w:val="1"/>
  </w:num>
  <w:num w:numId="3" w16cid:durableId="1676764954">
    <w:abstractNumId w:val="3"/>
  </w:num>
  <w:num w:numId="4" w16cid:durableId="1308632960">
    <w:abstractNumId w:val="0"/>
  </w:num>
  <w:num w:numId="5" w16cid:durableId="2126733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5E"/>
    <w:rsid w:val="003A799C"/>
    <w:rsid w:val="0054451B"/>
    <w:rsid w:val="0065683D"/>
    <w:rsid w:val="00AF0E5E"/>
    <w:rsid w:val="00AF709E"/>
    <w:rsid w:val="00C009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2202"/>
  <w15:chartTrackingRefBased/>
  <w15:docId w15:val="{5571BE92-1A33-4749-B342-5FB8A7B29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0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478</Words>
  <Characters>2630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Guarasci Paula Ayelen</dc:creator>
  <cp:keywords/>
  <dc:description/>
  <cp:lastModifiedBy>Guarasci Paula Ayelen</cp:lastModifiedBy>
  <cp:revision>1</cp:revision>
  <dcterms:created xsi:type="dcterms:W3CDTF">2023-10-26T21:19:00Z</dcterms:created>
  <dcterms:modified xsi:type="dcterms:W3CDTF">2023-10-26T22:31:00Z</dcterms:modified>
</cp:coreProperties>
</file>