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43DF" w14:textId="77777777" w:rsidR="00BC570D" w:rsidRPr="004078C7" w:rsidRDefault="00D0587F" w:rsidP="004078C7">
      <w:pPr>
        <w:pStyle w:val="Puesto"/>
      </w:pPr>
      <w:r w:rsidRPr="004078C7">
        <w:t>VPN</w:t>
      </w:r>
    </w:p>
    <w:p w14:paraId="4C7FB986" w14:textId="77777777" w:rsidR="00BC570D" w:rsidRDefault="00D0587F" w:rsidP="004078C7">
      <w:pPr>
        <w:pStyle w:val="Subttulo"/>
      </w:pPr>
      <w:r>
        <w:t>Red privada virtual.</w:t>
      </w:r>
    </w:p>
    <w:p w14:paraId="5AFD18A7" w14:textId="77777777" w:rsidR="00BC570D" w:rsidRDefault="00BC570D">
      <w:pPr>
        <w:pStyle w:val="Standard"/>
        <w:spacing w:before="57" w:after="57"/>
        <w:rPr>
          <w:rFonts w:ascii="Arial" w:hAnsi="Arial"/>
        </w:rPr>
      </w:pPr>
    </w:p>
    <w:p w14:paraId="3AA7A9BE" w14:textId="77777777" w:rsidR="004A0691" w:rsidRDefault="00D0587F" w:rsidP="004078C7">
      <w:r w:rsidRPr="004078C7">
        <w:t xml:space="preserve">Utilizando una red </w:t>
      </w:r>
      <w:r w:rsidR="004078C7" w:rsidRPr="004078C7">
        <w:t>pública</w:t>
      </w:r>
      <w:r w:rsidRPr="004078C7">
        <w:t xml:space="preserve">, armamos una red privada sobre ella. </w:t>
      </w:r>
    </w:p>
    <w:p w14:paraId="4D27A727" w14:textId="77777777" w:rsidR="00BC570D" w:rsidRPr="004078C7" w:rsidRDefault="004A0691" w:rsidP="004078C7">
      <w:r>
        <w:rPr>
          <w:rFonts w:ascii="Arial" w:hAnsi="Arial"/>
          <w:noProof/>
          <w:lang w:eastAsia="es-AR" w:bidi="ar-SA"/>
        </w:rPr>
        <w:drawing>
          <wp:anchor distT="0" distB="0" distL="114300" distR="114300" simplePos="0" relativeHeight="251658240" behindDoc="0" locked="0" layoutInCell="1" allowOverlap="1" wp14:anchorId="4EE03B81" wp14:editId="0B57A69F">
            <wp:simplePos x="0" y="0"/>
            <wp:positionH relativeFrom="column">
              <wp:posOffset>32385</wp:posOffset>
            </wp:positionH>
            <wp:positionV relativeFrom="paragraph">
              <wp:posOffset>507365</wp:posOffset>
            </wp:positionV>
            <wp:extent cx="5949315" cy="2352675"/>
            <wp:effectExtent l="0" t="0" r="0" b="9525"/>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931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87F" w:rsidRPr="004078C7">
        <w:t>Permite conectar dos puntos como si formaran una red privada, pero en realidad están atravesando la red de un proveedor.</w:t>
      </w:r>
    </w:p>
    <w:p w14:paraId="054467CD" w14:textId="77777777" w:rsidR="00BC570D" w:rsidRPr="004078C7" w:rsidRDefault="00BC570D" w:rsidP="004078C7">
      <w:pPr>
        <w:pStyle w:val="Standard"/>
        <w:spacing w:before="120" w:after="120"/>
        <w:rPr>
          <w:rFonts w:asciiTheme="minorHAnsi" w:hAnsiTheme="minorHAnsi" w:cstheme="minorHAnsi"/>
          <w:shd w:val="clear" w:color="auto" w:fill="FFFBCC"/>
        </w:rPr>
      </w:pPr>
    </w:p>
    <w:p w14:paraId="2C4ED4C7" w14:textId="77777777" w:rsidR="00BC570D" w:rsidRPr="004078C7" w:rsidRDefault="00D0587F" w:rsidP="004078C7">
      <w:pPr>
        <w:pStyle w:val="Ttulo1"/>
      </w:pPr>
      <w:r w:rsidRPr="004078C7">
        <w:t>Variantes VPN</w:t>
      </w:r>
    </w:p>
    <w:p w14:paraId="67459DB3" w14:textId="77777777" w:rsidR="00BC570D" w:rsidRPr="004A0691" w:rsidRDefault="00D0587F" w:rsidP="004078C7">
      <w:pPr>
        <w:rPr>
          <w:highlight w:val="yellow"/>
          <w:shd w:val="clear" w:color="auto" w:fill="FFFBCC"/>
        </w:rPr>
      </w:pPr>
      <w:commentRangeStart w:id="0"/>
      <w:r w:rsidRPr="004A0691">
        <w:rPr>
          <w:highlight w:val="yellow"/>
        </w:rPr>
        <w:t xml:space="preserve">Generalmente </w:t>
      </w:r>
      <w:commentRangeEnd w:id="0"/>
      <w:r w:rsidR="004A0691">
        <w:rPr>
          <w:rStyle w:val="Refdecomentario"/>
          <w:rFonts w:cs="Mangal"/>
        </w:rPr>
        <w:commentReference w:id="0"/>
      </w:r>
      <w:r w:rsidRPr="004A0691">
        <w:rPr>
          <w:highlight w:val="yellow"/>
        </w:rPr>
        <w:t>una VPN refiere a un túnel IPSec sobre internet. Existen dos variantes:</w:t>
      </w:r>
    </w:p>
    <w:p w14:paraId="74BFB9D6" w14:textId="77777777" w:rsidR="00BC570D" w:rsidRPr="004A0691" w:rsidRDefault="00D0587F" w:rsidP="004078C7">
      <w:pPr>
        <w:pStyle w:val="Prrafodelista"/>
        <w:numPr>
          <w:ilvl w:val="0"/>
          <w:numId w:val="9"/>
        </w:numPr>
        <w:rPr>
          <w:highlight w:val="yellow"/>
          <w:shd w:val="clear" w:color="auto" w:fill="FFFBCC"/>
        </w:rPr>
      </w:pPr>
      <w:r w:rsidRPr="004A0691">
        <w:rPr>
          <w:highlight w:val="yellow"/>
        </w:rPr>
        <w:t>Remote access: permite al dispositivo (mobile user) operar como si estuviera directamente conectado a la red destino (central site).</w:t>
      </w:r>
    </w:p>
    <w:p w14:paraId="7A493076" w14:textId="77777777" w:rsidR="00BC570D" w:rsidRPr="004A0691" w:rsidRDefault="00D0587F" w:rsidP="004078C7">
      <w:pPr>
        <w:pStyle w:val="Prrafodelista"/>
        <w:numPr>
          <w:ilvl w:val="0"/>
          <w:numId w:val="9"/>
        </w:numPr>
        <w:rPr>
          <w:highlight w:val="yellow"/>
          <w:shd w:val="clear" w:color="auto" w:fill="FFFBCC"/>
        </w:rPr>
      </w:pPr>
      <w:r w:rsidRPr="004A0691">
        <w:rPr>
          <w:highlight w:val="yellow"/>
        </w:rPr>
        <w:t>Si</w:t>
      </w:r>
      <w:r w:rsidR="004A0691">
        <w:rPr>
          <w:highlight w:val="yellow"/>
        </w:rPr>
        <w:t>te-to-sit</w:t>
      </w:r>
      <w:r w:rsidRPr="004A0691">
        <w:rPr>
          <w:highlight w:val="yellow"/>
        </w:rPr>
        <w:t xml:space="preserve">e o </w:t>
      </w:r>
      <w:r w:rsidR="004A0691">
        <w:rPr>
          <w:highlight w:val="yellow"/>
        </w:rPr>
        <w:t>LAN-</w:t>
      </w:r>
      <w:r w:rsidRPr="004A0691">
        <w:rPr>
          <w:highlight w:val="yellow"/>
        </w:rPr>
        <w:t>to</w:t>
      </w:r>
      <w:r w:rsidR="004A0691">
        <w:rPr>
          <w:highlight w:val="yellow"/>
        </w:rPr>
        <w:t>-LAN</w:t>
      </w:r>
      <w:r w:rsidRPr="004A0691">
        <w:rPr>
          <w:highlight w:val="yellow"/>
        </w:rPr>
        <w:t>: si quiero comunicar dos redes (oficina central y sucursal, ambas con acceso a internet), mediante los routers configuro un túnel para que esas dos redes se comuniquen como si estuviesen directamente conectadas con un servicio privado de transmisión de datos. De esta manera logro la comunicación entre dos redes, a través de internet, de manera segura.</w:t>
      </w:r>
    </w:p>
    <w:p w14:paraId="64D52A75" w14:textId="77777777" w:rsidR="00BC570D" w:rsidRDefault="00BC570D" w:rsidP="004078C7"/>
    <w:p w14:paraId="60CAB3A0" w14:textId="77777777" w:rsidR="00BC570D" w:rsidRPr="004078C7" w:rsidRDefault="00D0587F" w:rsidP="004A0691">
      <w:pPr>
        <w:pStyle w:val="Ttulo2"/>
      </w:pPr>
      <w:r w:rsidRPr="004078C7">
        <w:t>Variantes de protocolos para tunneling</w:t>
      </w:r>
    </w:p>
    <w:p w14:paraId="5B59FB42" w14:textId="77777777" w:rsidR="00BC570D" w:rsidRDefault="00D0587F" w:rsidP="004078C7">
      <w:pPr>
        <w:pStyle w:val="Prrafodelista"/>
        <w:numPr>
          <w:ilvl w:val="0"/>
          <w:numId w:val="10"/>
        </w:numPr>
      </w:pPr>
      <w:r>
        <w:t>PPTP:</w:t>
      </w:r>
      <w:r w:rsidRPr="004078C7">
        <w:rPr>
          <w:b/>
        </w:rPr>
        <w:t xml:space="preserve"> </w:t>
      </w:r>
      <w:r>
        <w:t>Desarrollado por MS, no provee encriptación (capa 2).</w:t>
      </w:r>
    </w:p>
    <w:p w14:paraId="2608EFAA" w14:textId="77777777" w:rsidR="00BC570D" w:rsidRDefault="00D0587F" w:rsidP="004078C7">
      <w:pPr>
        <w:pStyle w:val="Prrafodelista"/>
        <w:numPr>
          <w:ilvl w:val="0"/>
          <w:numId w:val="10"/>
        </w:numPr>
      </w:pPr>
      <w:r>
        <w:t xml:space="preserve">L2TP: Desarrollado por Cisco y MS, mejora el PPTP </w:t>
      </w:r>
      <w:r w:rsidR="004A0691">
        <w:t>incluyendo</w:t>
      </w:r>
      <w:r>
        <w:t xml:space="preserve"> encripción a través de IPSec (ESP) (capa 2).</w:t>
      </w:r>
    </w:p>
    <w:p w14:paraId="3FDF1AAF" w14:textId="77777777" w:rsidR="00BC570D" w:rsidRPr="004A0691" w:rsidRDefault="00D0587F" w:rsidP="004078C7">
      <w:pPr>
        <w:pStyle w:val="Prrafodelista"/>
        <w:numPr>
          <w:ilvl w:val="0"/>
          <w:numId w:val="10"/>
        </w:numPr>
        <w:rPr>
          <w:b/>
        </w:rPr>
      </w:pPr>
      <w:r w:rsidRPr="004A0691">
        <w:rPr>
          <w:b/>
        </w:rPr>
        <w:t>IPSec: Considerado el estándar actual (capa 3).</w:t>
      </w:r>
    </w:p>
    <w:p w14:paraId="6D0F81D0" w14:textId="77777777" w:rsidR="00BC570D" w:rsidRDefault="00D0587F" w:rsidP="004078C7">
      <w:pPr>
        <w:pStyle w:val="Prrafodelista"/>
        <w:numPr>
          <w:ilvl w:val="0"/>
          <w:numId w:val="10"/>
        </w:numPr>
      </w:pPr>
      <w:r>
        <w:t>SSL: No requiere cliente de software (capa 4).</w:t>
      </w:r>
    </w:p>
    <w:p w14:paraId="06F40B64" w14:textId="77777777" w:rsidR="00BC570D" w:rsidRDefault="00BC570D">
      <w:pPr>
        <w:pStyle w:val="Standard"/>
        <w:spacing w:before="57" w:after="57"/>
        <w:rPr>
          <w:rFonts w:ascii="Arial" w:hAnsi="Arial"/>
        </w:rPr>
      </w:pPr>
    </w:p>
    <w:p w14:paraId="5B65B47F" w14:textId="3643528D" w:rsidR="00BC570D" w:rsidRPr="004078C7" w:rsidRDefault="00D0587F" w:rsidP="004078C7">
      <w:pPr>
        <w:pStyle w:val="Ttulo1"/>
      </w:pPr>
      <w:r w:rsidRPr="004078C7">
        <w:t>IPSec</w:t>
      </w:r>
      <w:r w:rsidR="000D4D7E">
        <w:t xml:space="preserve"> (estándar actual de VPN)</w:t>
      </w:r>
    </w:p>
    <w:p w14:paraId="67CA5CAD" w14:textId="77777777" w:rsidR="00BC570D" w:rsidRDefault="00D0587F" w:rsidP="004078C7">
      <w:pPr>
        <w:rPr>
          <w:shd w:val="clear" w:color="auto" w:fill="FFFBCC"/>
        </w:rPr>
      </w:pPr>
      <w:r w:rsidRPr="004078C7">
        <w:t>Es una suite de protocolos destinados a proveer seguridad a nivel de red.</w:t>
      </w:r>
    </w:p>
    <w:p w14:paraId="433DEE9B" w14:textId="77777777" w:rsidR="00BC570D" w:rsidRDefault="00D0587F" w:rsidP="004078C7">
      <w:pPr>
        <w:rPr>
          <w:shd w:val="clear" w:color="auto" w:fill="FFFBCC"/>
        </w:rPr>
      </w:pPr>
      <w:r w:rsidRPr="004078C7">
        <w:t>Dos protocolos:</w:t>
      </w:r>
    </w:p>
    <w:p w14:paraId="39F7861A" w14:textId="77777777" w:rsidR="00BC570D" w:rsidRPr="004078C7" w:rsidRDefault="00D0587F" w:rsidP="004078C7">
      <w:pPr>
        <w:pStyle w:val="Prrafodelista"/>
        <w:numPr>
          <w:ilvl w:val="0"/>
          <w:numId w:val="12"/>
        </w:numPr>
        <w:rPr>
          <w:shd w:val="clear" w:color="auto" w:fill="FFFBCC"/>
        </w:rPr>
      </w:pPr>
      <w:r w:rsidRPr="004078C7">
        <w:lastRenderedPageBreak/>
        <w:t>AH protocol: cabecera de autentificación.</w:t>
      </w:r>
    </w:p>
    <w:p w14:paraId="67E06C75" w14:textId="1D9BFBE7" w:rsidR="00BC570D" w:rsidRPr="004078C7" w:rsidRDefault="00D0587F" w:rsidP="004078C7">
      <w:pPr>
        <w:pStyle w:val="Prrafodelista"/>
        <w:numPr>
          <w:ilvl w:val="0"/>
          <w:numId w:val="12"/>
        </w:numPr>
        <w:rPr>
          <w:shd w:val="clear" w:color="auto" w:fill="FFFBCC"/>
        </w:rPr>
      </w:pPr>
      <w:r w:rsidRPr="004078C7">
        <w:t xml:space="preserve">ESP protocol: Encrypted </w:t>
      </w:r>
      <w:r w:rsidR="000D4D7E">
        <w:t>S</w:t>
      </w:r>
      <w:r w:rsidRPr="004078C7">
        <w:t xml:space="preserve">ecurity </w:t>
      </w:r>
      <w:r w:rsidR="000D4D7E">
        <w:t>P</w:t>
      </w:r>
      <w:r w:rsidRPr="004078C7">
        <w:t>ayload.</w:t>
      </w:r>
    </w:p>
    <w:p w14:paraId="27ADBC9E" w14:textId="77777777" w:rsidR="004078C7" w:rsidRPr="004078C7" w:rsidRDefault="004078C7" w:rsidP="004078C7">
      <w:pPr>
        <w:pStyle w:val="Prrafodelista"/>
        <w:rPr>
          <w:shd w:val="clear" w:color="auto" w:fill="FFFBCC"/>
        </w:rPr>
      </w:pPr>
    </w:p>
    <w:p w14:paraId="4F29B364" w14:textId="77777777" w:rsidR="00BC570D" w:rsidRPr="004078C7" w:rsidRDefault="00D0587F" w:rsidP="004078C7">
      <w:pPr>
        <w:pStyle w:val="Ttulo2"/>
      </w:pPr>
      <w:r w:rsidRPr="004078C7">
        <w:t>Modos de operación</w:t>
      </w:r>
    </w:p>
    <w:p w14:paraId="5860E06C" w14:textId="77777777" w:rsidR="000D4D7E" w:rsidRDefault="000D4D7E" w:rsidP="000D4D7E">
      <w:pPr>
        <w:rPr>
          <w:shd w:val="clear" w:color="auto" w:fill="FFFBCC"/>
        </w:rPr>
      </w:pPr>
      <w:r w:rsidRPr="004078C7">
        <w:t>Dos modos de operación:</w:t>
      </w:r>
    </w:p>
    <w:p w14:paraId="178E6914" w14:textId="77777777" w:rsidR="000D4D7E" w:rsidRPr="004078C7" w:rsidRDefault="000D4D7E" w:rsidP="000D4D7E">
      <w:pPr>
        <w:pStyle w:val="Prrafodelista"/>
        <w:numPr>
          <w:ilvl w:val="0"/>
          <w:numId w:val="11"/>
        </w:numPr>
        <w:rPr>
          <w:shd w:val="clear" w:color="auto" w:fill="FFFBCC"/>
        </w:rPr>
      </w:pPr>
      <w:r w:rsidRPr="004078C7">
        <w:t>Modo transporte.</w:t>
      </w:r>
    </w:p>
    <w:p w14:paraId="4D61CF93" w14:textId="77777777" w:rsidR="000D4D7E" w:rsidRPr="004078C7" w:rsidRDefault="000D4D7E" w:rsidP="000D4D7E">
      <w:pPr>
        <w:pStyle w:val="Prrafodelista"/>
        <w:numPr>
          <w:ilvl w:val="0"/>
          <w:numId w:val="11"/>
        </w:numPr>
        <w:rPr>
          <w:shd w:val="clear" w:color="auto" w:fill="FFFBCC"/>
        </w:rPr>
      </w:pPr>
      <w:r w:rsidRPr="004078C7">
        <w:t>Modo túnel.</w:t>
      </w:r>
    </w:p>
    <w:p w14:paraId="3C6513CB" w14:textId="77777777" w:rsidR="000D4D7E" w:rsidRDefault="00D0587F" w:rsidP="004078C7">
      <w:r w:rsidRPr="004078C7">
        <w:t xml:space="preserve">Dichos modos no afectan a la codificación de paquetes. </w:t>
      </w:r>
      <w:r w:rsidRPr="004078C7">
        <w:rPr>
          <w:b/>
        </w:rPr>
        <w:t>Los paquetes están protegidos por AH, ESP, o ambos en cada modo</w:t>
      </w:r>
      <w:r w:rsidRPr="004078C7">
        <w:t xml:space="preserve">. </w:t>
      </w:r>
    </w:p>
    <w:p w14:paraId="0DD3F3CD" w14:textId="0CB520FA" w:rsidR="00BC570D" w:rsidRDefault="00D0587F" w:rsidP="004078C7">
      <w:pPr>
        <w:rPr>
          <w:shd w:val="clear" w:color="auto" w:fill="FFFBCC"/>
        </w:rPr>
      </w:pPr>
      <w:r w:rsidRPr="004078C7">
        <w:t>Los modos aplican la directiva de un modo distinto cuando el paquete interior es un paquete IP, como en el caso siguiente:</w:t>
      </w:r>
    </w:p>
    <w:p w14:paraId="173CA53D" w14:textId="77777777" w:rsidR="00BC570D" w:rsidRPr="004078C7" w:rsidRDefault="00D0587F" w:rsidP="004078C7">
      <w:pPr>
        <w:pStyle w:val="Prrafodelista"/>
        <w:numPr>
          <w:ilvl w:val="0"/>
          <w:numId w:val="8"/>
        </w:numPr>
        <w:rPr>
          <w:shd w:val="clear" w:color="auto" w:fill="FFFBCC"/>
        </w:rPr>
      </w:pPr>
      <w:r w:rsidRPr="000D4D7E">
        <w:rPr>
          <w:b/>
        </w:rPr>
        <w:t>En modo transporte</w:t>
      </w:r>
      <w:r w:rsidRPr="004078C7">
        <w:t>, el encabezado exterior determina la directiva IPsec que protege el paquete IP interior.</w:t>
      </w:r>
    </w:p>
    <w:p w14:paraId="0C9BDD9F" w14:textId="77777777" w:rsidR="00BC570D" w:rsidRPr="004078C7" w:rsidRDefault="00D0587F" w:rsidP="004078C7">
      <w:pPr>
        <w:pStyle w:val="Prrafodelista"/>
        <w:numPr>
          <w:ilvl w:val="0"/>
          <w:numId w:val="8"/>
        </w:numPr>
        <w:rPr>
          <w:shd w:val="clear" w:color="auto" w:fill="FFFBCC"/>
        </w:rPr>
      </w:pPr>
      <w:r w:rsidRPr="000D4D7E">
        <w:rPr>
          <w:b/>
        </w:rPr>
        <w:t>En modo túnel</w:t>
      </w:r>
      <w:r w:rsidRPr="004078C7">
        <w:t>, el paquete IP interior determina la directiva IPsec que protege su contenido.</w:t>
      </w:r>
    </w:p>
    <w:p w14:paraId="5291C2AD" w14:textId="77777777" w:rsidR="00BC570D" w:rsidRDefault="00BC570D">
      <w:pPr>
        <w:pStyle w:val="Standard"/>
        <w:spacing w:before="57" w:after="57"/>
        <w:rPr>
          <w:rFonts w:ascii="Arial" w:hAnsi="Arial"/>
          <w:u w:val="single"/>
        </w:rPr>
      </w:pPr>
    </w:p>
    <w:p w14:paraId="3CE63D3E" w14:textId="6A961AEF" w:rsidR="00BC570D" w:rsidRPr="004078C7" w:rsidRDefault="00D0587F" w:rsidP="004078C7">
      <w:pPr>
        <w:pStyle w:val="Ttulo3"/>
      </w:pPr>
      <w:r w:rsidRPr="004078C7">
        <w:t>Modo transporte</w:t>
      </w:r>
    </w:p>
    <w:p w14:paraId="67C8378E" w14:textId="39BF408C" w:rsidR="00BC570D" w:rsidRDefault="00D0587F" w:rsidP="004078C7">
      <w:pPr>
        <w:rPr>
          <w:shd w:val="clear" w:color="auto" w:fill="FFFBCC"/>
        </w:rPr>
      </w:pPr>
      <w:r w:rsidRPr="004078C7">
        <w:t>La cabecera AH o ESP es insertada entre el área de datos y la cabecera IP, de tal forma que se mantienen las direcciones IP originales.</w:t>
      </w:r>
    </w:p>
    <w:p w14:paraId="07084018" w14:textId="791C1D16" w:rsidR="00BC570D" w:rsidRPr="000D4D7E" w:rsidRDefault="000D4D7E" w:rsidP="004078C7">
      <w:pPr>
        <w:rPr>
          <w:b/>
          <w:shd w:val="clear" w:color="auto" w:fill="FFFBCC"/>
        </w:rPr>
      </w:pPr>
      <w:r>
        <w:rPr>
          <w:rFonts w:ascii="Arial" w:hAnsi="Arial"/>
          <w:noProof/>
          <w:lang w:eastAsia="es-AR" w:bidi="ar-SA"/>
        </w:rPr>
        <w:drawing>
          <wp:anchor distT="0" distB="0" distL="114300" distR="114300" simplePos="0" relativeHeight="251659264" behindDoc="0" locked="0" layoutInCell="1" allowOverlap="1" wp14:anchorId="3FF7D299" wp14:editId="189B50F8">
            <wp:simplePos x="0" y="0"/>
            <wp:positionH relativeFrom="column">
              <wp:posOffset>-81915</wp:posOffset>
            </wp:positionH>
            <wp:positionV relativeFrom="paragraph">
              <wp:posOffset>75565</wp:posOffset>
            </wp:positionV>
            <wp:extent cx="2701925" cy="2431415"/>
            <wp:effectExtent l="0" t="0" r="3175" b="6985"/>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701925" cy="2431415"/>
                    </a:xfrm>
                    <a:prstGeom prst="rect">
                      <a:avLst/>
                    </a:prstGeom>
                    <a:noFill/>
                    <a:ln>
                      <a:noFill/>
                    </a:ln>
                  </pic:spPr>
                </pic:pic>
              </a:graphicData>
            </a:graphic>
          </wp:anchor>
        </w:drawing>
      </w:r>
      <w:r w:rsidR="00D0587F" w:rsidRPr="004078C7">
        <w:t xml:space="preserve">El contenido encapsulado en un datagrama AH o ESP proviene directamente de la capa de transporte. Por tanto, la cabecera IPSec se insertará a continuación de la cabecera IP y justo antes de los datos aportados por la capa de transporte. De esta forma, </w:t>
      </w:r>
      <w:r w:rsidR="00D0587F" w:rsidRPr="000D4D7E">
        <w:rPr>
          <w:b/>
        </w:rPr>
        <w:t>sólo la carga útil es cifrada y autenticada.</w:t>
      </w:r>
    </w:p>
    <w:p w14:paraId="628F95B5" w14:textId="567CF3F6" w:rsidR="00BC570D" w:rsidRDefault="00D0587F" w:rsidP="004078C7">
      <w:pPr>
        <w:rPr>
          <w:shd w:val="clear" w:color="auto" w:fill="FFFBCC"/>
        </w:rPr>
      </w:pPr>
      <w:r w:rsidRPr="004078C7">
        <w:t xml:space="preserve">El modo transporte asegura la comunicación extremo a extremo pero </w:t>
      </w:r>
      <w:r w:rsidRPr="000D4D7E">
        <w:rPr>
          <w:b/>
        </w:rPr>
        <w:t>los extremos deben saber de la existencia del protocolo IPsec para poder entenderse</w:t>
      </w:r>
      <w:r w:rsidRPr="004078C7">
        <w:t>.</w:t>
      </w:r>
    </w:p>
    <w:p w14:paraId="396F3B6A" w14:textId="131EB23F" w:rsidR="00BC570D" w:rsidRDefault="00D0587F" w:rsidP="004078C7">
      <w:pPr>
        <w:rPr>
          <w:shd w:val="clear" w:color="auto" w:fill="FFFBCC"/>
        </w:rPr>
      </w:pPr>
      <w:r w:rsidRPr="004078C7">
        <w:t xml:space="preserve">Es decir, encripta hasta el protocolo de transporte TCP pero </w:t>
      </w:r>
      <w:r w:rsidRPr="000D4D7E">
        <w:rPr>
          <w:b/>
        </w:rPr>
        <w:t>las direcciones host origen y destino son conocidas por todos</w:t>
      </w:r>
      <w:r w:rsidRPr="004078C7">
        <w:t xml:space="preserve"> (la cabecera de IP no se encripta).</w:t>
      </w:r>
    </w:p>
    <w:p w14:paraId="7B47123E" w14:textId="14EB22A4" w:rsidR="00BC570D" w:rsidRDefault="00BC570D">
      <w:pPr>
        <w:pStyle w:val="Standard"/>
        <w:spacing w:before="57" w:after="57"/>
        <w:rPr>
          <w:rFonts w:ascii="Arial" w:hAnsi="Arial"/>
        </w:rPr>
      </w:pPr>
    </w:p>
    <w:p w14:paraId="7093D253" w14:textId="77777777" w:rsidR="00BC570D" w:rsidRDefault="00BC570D">
      <w:pPr>
        <w:pStyle w:val="Standard"/>
        <w:spacing w:before="57" w:after="57"/>
        <w:rPr>
          <w:rFonts w:ascii="Arial" w:hAnsi="Arial"/>
          <w:u w:val="single"/>
        </w:rPr>
      </w:pPr>
    </w:p>
    <w:p w14:paraId="71F8B974" w14:textId="77777777" w:rsidR="00BC570D" w:rsidRDefault="00BC570D">
      <w:pPr>
        <w:pStyle w:val="Standard"/>
        <w:spacing w:before="57" w:after="57"/>
        <w:rPr>
          <w:rFonts w:ascii="Arial" w:hAnsi="Arial"/>
          <w:u w:val="single"/>
        </w:rPr>
      </w:pPr>
    </w:p>
    <w:p w14:paraId="6DEF885B" w14:textId="77777777" w:rsidR="00BC570D" w:rsidRDefault="00BC570D">
      <w:pPr>
        <w:pStyle w:val="Standard"/>
        <w:spacing w:before="57" w:after="57"/>
        <w:rPr>
          <w:rFonts w:ascii="Arial" w:hAnsi="Arial"/>
          <w:u w:val="single"/>
        </w:rPr>
      </w:pPr>
    </w:p>
    <w:p w14:paraId="194EF695" w14:textId="77777777" w:rsidR="00BC570D" w:rsidRDefault="00BC570D">
      <w:pPr>
        <w:pStyle w:val="Standard"/>
        <w:spacing w:before="57" w:after="57"/>
        <w:rPr>
          <w:rFonts w:ascii="Arial" w:hAnsi="Arial"/>
          <w:u w:val="single"/>
        </w:rPr>
      </w:pPr>
    </w:p>
    <w:p w14:paraId="05567EC9" w14:textId="77777777" w:rsidR="00BC570D" w:rsidRDefault="00BC570D">
      <w:pPr>
        <w:pStyle w:val="Standard"/>
        <w:spacing w:before="57" w:after="57"/>
        <w:rPr>
          <w:rFonts w:ascii="Arial" w:hAnsi="Arial"/>
          <w:u w:val="single"/>
        </w:rPr>
      </w:pPr>
    </w:p>
    <w:p w14:paraId="624A9186" w14:textId="77777777" w:rsidR="00BC570D" w:rsidRDefault="00BC570D">
      <w:pPr>
        <w:pStyle w:val="Standard"/>
        <w:spacing w:before="57" w:after="57"/>
        <w:rPr>
          <w:rFonts w:ascii="Arial" w:hAnsi="Arial"/>
          <w:u w:val="single"/>
        </w:rPr>
      </w:pPr>
    </w:p>
    <w:p w14:paraId="61BDBDD6" w14:textId="77777777" w:rsidR="00BC570D" w:rsidRDefault="00BC570D">
      <w:pPr>
        <w:pStyle w:val="Standard"/>
        <w:spacing w:before="57" w:after="57"/>
        <w:rPr>
          <w:rFonts w:ascii="Arial" w:hAnsi="Arial"/>
          <w:u w:val="single"/>
        </w:rPr>
      </w:pPr>
    </w:p>
    <w:p w14:paraId="472893C2" w14:textId="77777777" w:rsidR="00BC570D" w:rsidRPr="004078C7" w:rsidRDefault="00D0587F" w:rsidP="004078C7">
      <w:pPr>
        <w:pStyle w:val="Ttulo3"/>
      </w:pPr>
      <w:r w:rsidRPr="004078C7">
        <w:lastRenderedPageBreak/>
        <w:t>Modo túnel</w:t>
      </w:r>
    </w:p>
    <w:p w14:paraId="3187AA11" w14:textId="6B6BE8BB" w:rsidR="00BC570D" w:rsidRDefault="00D0587F" w:rsidP="004078C7">
      <w:pPr>
        <w:rPr>
          <w:shd w:val="clear" w:color="auto" w:fill="FFFBCC"/>
        </w:rPr>
      </w:pPr>
      <w:r w:rsidRPr="004078C7">
        <w:t xml:space="preserve">En el modo túnel, </w:t>
      </w:r>
      <w:r w:rsidRPr="004078C7">
        <w:rPr>
          <w:b/>
        </w:rPr>
        <w:t>el paquete IP entero (cabecera + datos) es cifrado y autenticado</w:t>
      </w:r>
      <w:r w:rsidRPr="004078C7">
        <w:t xml:space="preserve">. Este paquete </w:t>
      </w:r>
      <w:r w:rsidRPr="004078C7">
        <w:rPr>
          <w:b/>
        </w:rPr>
        <w:t>será encapsulado en un nuevo paquete IP</w:t>
      </w:r>
      <w:r w:rsidRPr="004078C7">
        <w:t xml:space="preserve">, por tanto, </w:t>
      </w:r>
      <w:r w:rsidRPr="0042101C">
        <w:rPr>
          <w:b/>
        </w:rPr>
        <w:t>la dirección IP cambiará por la del último paquete IP</w:t>
      </w:r>
      <w:r w:rsidRPr="004078C7">
        <w:t>. Por tanto, al paquete original se le añade una cabecera AH o ESP y a continuación se le añade la cabecera IP que servirá para encaminar el paquete a través de la red.</w:t>
      </w:r>
    </w:p>
    <w:p w14:paraId="3C94186E" w14:textId="25CC36E9" w:rsidR="00BC570D" w:rsidRDefault="000D4D7E" w:rsidP="004078C7">
      <w:pPr>
        <w:rPr>
          <w:shd w:val="clear" w:color="auto" w:fill="FFFBCC"/>
        </w:rPr>
      </w:pPr>
      <w:r>
        <w:rPr>
          <w:rFonts w:ascii="Arial" w:hAnsi="Arial"/>
          <w:noProof/>
          <w:u w:val="single"/>
          <w:lang w:eastAsia="es-AR" w:bidi="ar-SA"/>
        </w:rPr>
        <w:drawing>
          <wp:anchor distT="0" distB="0" distL="114300" distR="114300" simplePos="0" relativeHeight="2" behindDoc="0" locked="0" layoutInCell="1" allowOverlap="1" wp14:anchorId="25B6FD3A" wp14:editId="5D424295">
            <wp:simplePos x="0" y="0"/>
            <wp:positionH relativeFrom="column">
              <wp:posOffset>32385</wp:posOffset>
            </wp:positionH>
            <wp:positionV relativeFrom="paragraph">
              <wp:posOffset>69850</wp:posOffset>
            </wp:positionV>
            <wp:extent cx="3075940" cy="1875790"/>
            <wp:effectExtent l="0" t="0" r="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075940" cy="1875790"/>
                    </a:xfrm>
                    <a:prstGeom prst="rect">
                      <a:avLst/>
                    </a:prstGeom>
                    <a:noFill/>
                    <a:ln>
                      <a:noFill/>
                    </a:ln>
                  </pic:spPr>
                </pic:pic>
              </a:graphicData>
            </a:graphic>
          </wp:anchor>
        </w:drawing>
      </w:r>
      <w:r w:rsidR="00D0587F" w:rsidRPr="004078C7">
        <w:t xml:space="preserve">El modo túnel normalmente es usado para comunicar redes con redes, pero también se puede usar (y de hecho se usa), para comunicar ordenadores con redes y ordenadores con ordenadores. Este modo de funcionamiento </w:t>
      </w:r>
      <w:r w:rsidR="00D0587F" w:rsidRPr="004078C7">
        <w:rPr>
          <w:b/>
        </w:rPr>
        <w:t>facilita que los nodos puedan ocultar su identidad de otros nodos que se estén comunicando.</w:t>
      </w:r>
    </w:p>
    <w:p w14:paraId="187A0E07" w14:textId="64C28161" w:rsidR="00BC570D" w:rsidRDefault="00D0587F" w:rsidP="004078C7">
      <w:pPr>
        <w:rPr>
          <w:shd w:val="clear" w:color="auto" w:fill="FFFBCC"/>
        </w:rPr>
      </w:pPr>
      <w:commentRangeStart w:id="1"/>
      <w:r w:rsidRPr="0042101C">
        <w:t>A diferencia del modo transporte</w:t>
      </w:r>
      <w:r w:rsidRPr="004078C7">
        <w:rPr>
          <w:b/>
        </w:rPr>
        <w:t xml:space="preserve">, </w:t>
      </w:r>
      <w:r w:rsidRPr="0042101C">
        <w:t>aquí se crea</w:t>
      </w:r>
      <w:r w:rsidRPr="004078C7">
        <w:rPr>
          <w:b/>
        </w:rPr>
        <w:t xml:space="preserve"> un túnel entre los routers.</w:t>
      </w:r>
      <w:r w:rsidRPr="004078C7">
        <w:t xml:space="preserve"> Cuando le llega el paquete del host al router, este ultimo al ver que el destino </w:t>
      </w:r>
      <w:r w:rsidR="0042101C" w:rsidRPr="004078C7">
        <w:t>está</w:t>
      </w:r>
      <w:r w:rsidRPr="004078C7">
        <w:t xml:space="preserve"> al otro lado del router, encripta el paquete completo y le pone la </w:t>
      </w:r>
      <w:r w:rsidR="0042101C">
        <w:rPr>
          <w:b/>
        </w:rPr>
        <w:t>cabecera IP</w:t>
      </w:r>
      <w:r w:rsidRPr="004078C7">
        <w:rPr>
          <w:b/>
        </w:rPr>
        <w:t xml:space="preserve"> de dirección origen ese router y destino el otro router</w:t>
      </w:r>
      <w:r w:rsidRPr="004078C7">
        <w:t xml:space="preserve"> (a diferencia de transporte que son la de los hosts). </w:t>
      </w:r>
      <w:r w:rsidRPr="004078C7">
        <w:rPr>
          <w:b/>
        </w:rPr>
        <w:t>En esa cabecera que agrega el router, el campo protocolo dice 50 (refiere a IPSec)</w:t>
      </w:r>
      <w:r w:rsidRPr="004078C7">
        <w:t xml:space="preserve">, por lo que el </w:t>
      </w:r>
      <w:r w:rsidRPr="004078C7">
        <w:rPr>
          <w:b/>
        </w:rPr>
        <w:t>router destino lo va a reconocer y lo va a desencriptar.</w:t>
      </w:r>
      <w:commentRangeEnd w:id="1"/>
      <w:r w:rsidR="0042101C">
        <w:rPr>
          <w:rStyle w:val="Refdecomentario"/>
          <w:rFonts w:cs="Mangal"/>
        </w:rPr>
        <w:commentReference w:id="1"/>
      </w:r>
    </w:p>
    <w:p w14:paraId="1D78E2C2" w14:textId="77777777" w:rsidR="00BC570D" w:rsidRDefault="00BC570D">
      <w:pPr>
        <w:pStyle w:val="Standard"/>
        <w:spacing w:before="57" w:after="57"/>
        <w:rPr>
          <w:rFonts w:ascii="Arial" w:hAnsi="Arial"/>
        </w:rPr>
      </w:pPr>
    </w:p>
    <w:p w14:paraId="419FF981" w14:textId="77777777" w:rsidR="00BC570D" w:rsidRPr="004078C7" w:rsidRDefault="00D0587F" w:rsidP="004078C7">
      <w:pPr>
        <w:pStyle w:val="Ttulo2"/>
      </w:pPr>
      <w:r w:rsidRPr="004078C7">
        <w:t>Protocolos</w:t>
      </w:r>
    </w:p>
    <w:p w14:paraId="31339937" w14:textId="4A927A31" w:rsidR="00BC570D" w:rsidRPr="004078C7" w:rsidRDefault="00D0587F" w:rsidP="004078C7">
      <w:pPr>
        <w:pStyle w:val="Ttulo3"/>
      </w:pPr>
      <w:r w:rsidRPr="004078C7">
        <w:t>AH</w:t>
      </w:r>
      <w:r w:rsidR="009E0732">
        <w:t xml:space="preserve"> (Authentication Header)</w:t>
      </w:r>
    </w:p>
    <w:p w14:paraId="26007155" w14:textId="77777777" w:rsidR="009E0732" w:rsidRDefault="00D0587F" w:rsidP="004078C7">
      <w:r w:rsidRPr="004078C7">
        <w:t xml:space="preserve">Encabezado de autenticación. </w:t>
      </w:r>
    </w:p>
    <w:p w14:paraId="09F67563" w14:textId="77777777" w:rsidR="009E0732" w:rsidRDefault="009E0732" w:rsidP="009E0732">
      <w:pPr>
        <w:pStyle w:val="Prrafodelista"/>
        <w:numPr>
          <w:ilvl w:val="0"/>
          <w:numId w:val="13"/>
        </w:numPr>
      </w:pPr>
      <w:r>
        <w:t xml:space="preserve">Provee: </w:t>
      </w:r>
      <w:r w:rsidR="00D0587F" w:rsidRPr="004078C7">
        <w:t>autenticidad del origen e integridad de los datos (</w:t>
      </w:r>
      <w:r>
        <w:t xml:space="preserve">garantiza </w:t>
      </w:r>
      <w:r w:rsidR="00D0587F" w:rsidRPr="004078C7">
        <w:t xml:space="preserve">que no fue modificado) </w:t>
      </w:r>
    </w:p>
    <w:p w14:paraId="2389942C" w14:textId="62DB4698" w:rsidR="00BC570D" w:rsidRPr="009E0732" w:rsidRDefault="009E0732" w:rsidP="009E0732">
      <w:pPr>
        <w:pStyle w:val="Prrafodelista"/>
        <w:numPr>
          <w:ilvl w:val="0"/>
          <w:numId w:val="13"/>
        </w:numPr>
        <w:rPr>
          <w:shd w:val="clear" w:color="auto" w:fill="FFFBCC"/>
        </w:rPr>
      </w:pPr>
      <w:r>
        <w:t xml:space="preserve">No provee: </w:t>
      </w:r>
      <w:r w:rsidR="00D0587F" w:rsidRPr="004078C7">
        <w:t xml:space="preserve">privacidad (no </w:t>
      </w:r>
      <w:r w:rsidR="004078C7" w:rsidRPr="004078C7">
        <w:t>está</w:t>
      </w:r>
      <w:r w:rsidR="00D0587F" w:rsidRPr="004078C7">
        <w:t xml:space="preserve"> encriptado el contenido de AH).</w:t>
      </w:r>
    </w:p>
    <w:p w14:paraId="11302205" w14:textId="77777777" w:rsidR="009E0732" w:rsidRDefault="009E0732" w:rsidP="004078C7"/>
    <w:p w14:paraId="70061082" w14:textId="16FB0AE9" w:rsidR="00BC570D" w:rsidRDefault="009E0732" w:rsidP="004078C7">
      <w:pPr>
        <w:rPr>
          <w:shd w:val="clear" w:color="auto" w:fill="FFFBCC"/>
        </w:rPr>
      </w:pPr>
      <w:r>
        <w:rPr>
          <w:rFonts w:ascii="Arial" w:hAnsi="Arial"/>
          <w:noProof/>
          <w:lang w:eastAsia="es-AR" w:bidi="ar-SA"/>
        </w:rPr>
        <w:drawing>
          <wp:anchor distT="0" distB="0" distL="114300" distR="114300" simplePos="0" relativeHeight="3" behindDoc="0" locked="0" layoutInCell="1" allowOverlap="1" wp14:anchorId="17F55CDF" wp14:editId="64481917">
            <wp:simplePos x="0" y="0"/>
            <wp:positionH relativeFrom="column">
              <wp:posOffset>-24765</wp:posOffset>
            </wp:positionH>
            <wp:positionV relativeFrom="paragraph">
              <wp:posOffset>337820</wp:posOffset>
            </wp:positionV>
            <wp:extent cx="4819650" cy="2452143"/>
            <wp:effectExtent l="0" t="0" r="0" b="5715"/>
            <wp:wrapTopAndBottom/>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819650" cy="24521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87F" w:rsidRPr="004078C7">
        <w:t xml:space="preserve">Estructura en transporte </w:t>
      </w:r>
      <w:commentRangeStart w:id="2"/>
      <w:r w:rsidR="00D0587F" w:rsidRPr="009E0732">
        <w:rPr>
          <w:highlight w:val="yellow"/>
        </w:rPr>
        <w:t xml:space="preserve">pero es </w:t>
      </w:r>
      <w:r w:rsidR="004078C7" w:rsidRPr="009E0732">
        <w:rPr>
          <w:highlight w:val="yellow"/>
        </w:rPr>
        <w:t>ídem</w:t>
      </w:r>
      <w:r w:rsidR="00D0587F" w:rsidRPr="009E0732">
        <w:rPr>
          <w:highlight w:val="yellow"/>
        </w:rPr>
        <w:t xml:space="preserve"> en túnel</w:t>
      </w:r>
      <w:commentRangeEnd w:id="2"/>
      <w:r>
        <w:rPr>
          <w:rStyle w:val="Refdecomentario"/>
          <w:rFonts w:cs="Mangal"/>
        </w:rPr>
        <w:commentReference w:id="2"/>
      </w:r>
      <w:r w:rsidR="00D0587F" w:rsidRPr="004078C7">
        <w:t>:</w:t>
      </w:r>
    </w:p>
    <w:p w14:paraId="33B431BB" w14:textId="77777777" w:rsidR="00BC570D" w:rsidRDefault="00BC570D">
      <w:pPr>
        <w:pStyle w:val="Standard"/>
        <w:spacing w:before="57" w:after="57"/>
        <w:rPr>
          <w:rFonts w:ascii="Arial" w:hAnsi="Arial"/>
        </w:rPr>
      </w:pPr>
    </w:p>
    <w:p w14:paraId="22E498FE" w14:textId="77777777" w:rsidR="00BC570D" w:rsidRDefault="00BC570D">
      <w:pPr>
        <w:pStyle w:val="Standard"/>
        <w:spacing w:before="57" w:after="57"/>
        <w:rPr>
          <w:rFonts w:ascii="Arial" w:hAnsi="Arial"/>
          <w:u w:val="single"/>
        </w:rPr>
      </w:pPr>
    </w:p>
    <w:p w14:paraId="36CE1BBF" w14:textId="7394B475" w:rsidR="00BC570D" w:rsidRDefault="00D0587F" w:rsidP="004078C7">
      <w:pPr>
        <w:pStyle w:val="Ttulo3"/>
        <w:rPr>
          <w:shd w:val="clear" w:color="auto" w:fill="FFDAA2"/>
        </w:rPr>
      </w:pPr>
      <w:r w:rsidRPr="008C62C3">
        <w:lastRenderedPageBreak/>
        <w:t>ESP</w:t>
      </w:r>
      <w:r w:rsidR="009E0732">
        <w:t xml:space="preserve"> (Encapsulating Security Payload)</w:t>
      </w:r>
    </w:p>
    <w:p w14:paraId="2ADBE7C3" w14:textId="77777777" w:rsidR="009E0732" w:rsidRDefault="00D0587F" w:rsidP="004078C7">
      <w:r w:rsidRPr="004078C7">
        <w:t xml:space="preserve">Carga de seguridad encapsulada. </w:t>
      </w:r>
    </w:p>
    <w:p w14:paraId="0A458F7B" w14:textId="77777777" w:rsidR="009E0732" w:rsidRPr="009E0732" w:rsidRDefault="00D0587F" w:rsidP="009E0732">
      <w:pPr>
        <w:pStyle w:val="Prrafodelista"/>
        <w:numPr>
          <w:ilvl w:val="0"/>
          <w:numId w:val="13"/>
        </w:numPr>
        <w:rPr>
          <w:shd w:val="clear" w:color="auto" w:fill="FFFBCC"/>
        </w:rPr>
      </w:pPr>
      <w:r w:rsidRPr="004078C7">
        <w:t xml:space="preserve">Provee autenticidad del origen, integridad de los datos </w:t>
      </w:r>
      <w:r w:rsidRPr="009E0732">
        <w:rPr>
          <w:b/>
        </w:rPr>
        <w:t>y privacidad</w:t>
      </w:r>
      <w:r w:rsidRPr="004078C7">
        <w:t xml:space="preserve">. </w:t>
      </w:r>
    </w:p>
    <w:p w14:paraId="1C0B2F34" w14:textId="299E0A26" w:rsidR="00BC570D" w:rsidRPr="009E0732" w:rsidRDefault="00D0587F" w:rsidP="009E0732">
      <w:pPr>
        <w:rPr>
          <w:shd w:val="clear" w:color="auto" w:fill="FFFBCC"/>
        </w:rPr>
      </w:pPr>
      <w:r w:rsidRPr="004078C7">
        <w:t>Mientras que el AH evita la manipulación de un paquete, el ESP garantiza que la información dentro del paquete esté encriptada y no pueda leerse. Se utilizan un encabezado ESP, un tráiler y un bloque de autenticación para cifrar la carga útil completa de un paquete.</w:t>
      </w:r>
    </w:p>
    <w:p w14:paraId="741E95EF" w14:textId="77777777" w:rsidR="00BC570D" w:rsidRDefault="00D0587F" w:rsidP="004078C7">
      <w:pPr>
        <w:rPr>
          <w:shd w:val="clear" w:color="auto" w:fill="FFFBCC"/>
        </w:rPr>
      </w:pPr>
      <w:r w:rsidRPr="004078C7">
        <w:t>Estructura en transporte pero es idem en túnel:</w:t>
      </w:r>
    </w:p>
    <w:p w14:paraId="546AECEE" w14:textId="77777777" w:rsidR="00BC570D" w:rsidRDefault="00D0587F">
      <w:pPr>
        <w:pStyle w:val="Standard"/>
        <w:spacing w:before="57" w:after="57"/>
        <w:rPr>
          <w:rFonts w:ascii="Arial" w:hAnsi="Arial"/>
        </w:rPr>
      </w:pPr>
      <w:r>
        <w:rPr>
          <w:rFonts w:ascii="Arial" w:hAnsi="Arial"/>
          <w:noProof/>
          <w:lang w:eastAsia="es-AR" w:bidi="ar-SA"/>
        </w:rPr>
        <w:drawing>
          <wp:anchor distT="0" distB="0" distL="114300" distR="114300" simplePos="0" relativeHeight="4" behindDoc="0" locked="0" layoutInCell="1" allowOverlap="1" wp14:anchorId="6AB4FCCA" wp14:editId="3C52B99C">
            <wp:simplePos x="0" y="0"/>
            <wp:positionH relativeFrom="column">
              <wp:posOffset>21600</wp:posOffset>
            </wp:positionH>
            <wp:positionV relativeFrom="paragraph">
              <wp:posOffset>0</wp:posOffset>
            </wp:positionV>
            <wp:extent cx="5426640" cy="1787400"/>
            <wp:effectExtent l="0" t="0" r="3175" b="3810"/>
            <wp:wrapTopAndBottom/>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426640" cy="1787400"/>
                    </a:xfrm>
                    <a:prstGeom prst="rect">
                      <a:avLst/>
                    </a:prstGeom>
                    <a:noFill/>
                    <a:ln>
                      <a:noFill/>
                    </a:ln>
                  </pic:spPr>
                </pic:pic>
              </a:graphicData>
            </a:graphic>
          </wp:anchor>
        </w:drawing>
      </w:r>
    </w:p>
    <w:p w14:paraId="25105116" w14:textId="77777777" w:rsidR="00BC570D" w:rsidRDefault="00BC570D">
      <w:pPr>
        <w:pStyle w:val="Standard"/>
        <w:spacing w:before="57" w:after="57"/>
        <w:rPr>
          <w:rFonts w:ascii="Arial" w:hAnsi="Arial"/>
        </w:rPr>
      </w:pPr>
    </w:p>
    <w:p w14:paraId="6CF252C0" w14:textId="26426131" w:rsidR="00496DD6" w:rsidRDefault="00496DD6" w:rsidP="00496DD6">
      <w:pPr>
        <w:pStyle w:val="Ttulo1"/>
      </w:pPr>
      <w:r>
        <w:t>Implementación</w:t>
      </w:r>
    </w:p>
    <w:tbl>
      <w:tblPr>
        <w:tblStyle w:val="Tablanormal2"/>
        <w:tblW w:w="0" w:type="auto"/>
        <w:tblLook w:val="06A0" w:firstRow="1" w:lastRow="0" w:firstColumn="1" w:lastColumn="0" w:noHBand="1" w:noVBand="1"/>
      </w:tblPr>
      <w:tblGrid>
        <w:gridCol w:w="4814"/>
        <w:gridCol w:w="4814"/>
      </w:tblGrid>
      <w:tr w:rsidR="00496DD6" w:rsidRPr="00496DD6" w14:paraId="5A03286B" w14:textId="77777777" w:rsidTr="00496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C22DF9" w14:textId="0564163A" w:rsidR="00496DD6" w:rsidRPr="00496DD6" w:rsidRDefault="00496DD6" w:rsidP="00496DD6">
            <w:r w:rsidRPr="00496DD6">
              <w:t>Fase 1: IKE Policy</w:t>
            </w:r>
          </w:p>
        </w:tc>
        <w:tc>
          <w:tcPr>
            <w:tcW w:w="4814" w:type="dxa"/>
          </w:tcPr>
          <w:p w14:paraId="266A6075" w14:textId="56E0AEE9" w:rsidR="00496DD6" w:rsidRPr="00496DD6" w:rsidRDefault="00496DD6" w:rsidP="00496DD6">
            <w:pPr>
              <w:cnfStyle w:val="100000000000" w:firstRow="1" w:lastRow="0" w:firstColumn="0" w:lastColumn="0" w:oddVBand="0" w:evenVBand="0" w:oddHBand="0" w:evenHBand="0" w:firstRowFirstColumn="0" w:firstRowLastColumn="0" w:lastRowFirstColumn="0" w:lastRowLastColumn="0"/>
            </w:pPr>
            <w:r w:rsidRPr="00496DD6">
              <w:t>Fase 2: IPsec Policy</w:t>
            </w:r>
          </w:p>
        </w:tc>
      </w:tr>
      <w:tr w:rsidR="00496DD6" w14:paraId="7D75E129" w14:textId="77777777" w:rsidTr="00496DD6">
        <w:tc>
          <w:tcPr>
            <w:cnfStyle w:val="001000000000" w:firstRow="0" w:lastRow="0" w:firstColumn="1" w:lastColumn="0" w:oddVBand="0" w:evenVBand="0" w:oddHBand="0" w:evenHBand="0" w:firstRowFirstColumn="0" w:firstRowLastColumn="0" w:lastRowFirstColumn="0" w:lastRowLastColumn="0"/>
            <w:tcW w:w="4814" w:type="dxa"/>
          </w:tcPr>
          <w:p w14:paraId="5B3C6C56" w14:textId="77777777" w:rsidR="00496DD6" w:rsidRPr="00496DD6" w:rsidRDefault="00496DD6" w:rsidP="00496DD6">
            <w:pPr>
              <w:rPr>
                <w:rFonts w:ascii="Courier New" w:hAnsi="Courier New" w:cs="Courier New"/>
                <w:b w:val="0"/>
                <w:sz w:val="22"/>
              </w:rPr>
            </w:pPr>
            <w:r w:rsidRPr="00496DD6">
              <w:rPr>
                <w:rFonts w:ascii="Courier New" w:hAnsi="Courier New" w:cs="Courier New"/>
                <w:b w:val="0"/>
                <w:sz w:val="22"/>
              </w:rPr>
              <w:t xml:space="preserve">crypto isakmp policy </w:t>
            </w:r>
            <w:r w:rsidRPr="00496DD6">
              <w:rPr>
                <w:rFonts w:ascii="Courier New" w:hAnsi="Courier New" w:cs="Courier New"/>
                <w:b w:val="0"/>
                <w:color w:val="5B9BD5" w:themeColor="accent1"/>
                <w:sz w:val="22"/>
              </w:rPr>
              <w:t>1</w:t>
            </w:r>
          </w:p>
          <w:p w14:paraId="381517E1" w14:textId="77777777" w:rsidR="00496DD6" w:rsidRPr="00496DD6" w:rsidRDefault="00496DD6" w:rsidP="00496DD6">
            <w:pPr>
              <w:rPr>
                <w:rFonts w:ascii="Courier New" w:hAnsi="Courier New" w:cs="Courier New"/>
                <w:b w:val="0"/>
                <w:sz w:val="22"/>
              </w:rPr>
            </w:pPr>
            <w:r w:rsidRPr="00496DD6">
              <w:rPr>
                <w:rFonts w:ascii="Courier New" w:hAnsi="Courier New" w:cs="Courier New"/>
                <w:b w:val="0"/>
                <w:sz w:val="22"/>
              </w:rPr>
              <w:tab/>
              <w:t>authentication pre-share</w:t>
            </w:r>
          </w:p>
          <w:p w14:paraId="1C41D726" w14:textId="77777777" w:rsidR="00496DD6" w:rsidRPr="00496DD6" w:rsidRDefault="00496DD6" w:rsidP="00496DD6">
            <w:pPr>
              <w:rPr>
                <w:rFonts w:ascii="Courier New" w:hAnsi="Courier New" w:cs="Courier New"/>
                <w:b w:val="0"/>
                <w:sz w:val="22"/>
              </w:rPr>
            </w:pPr>
            <w:r w:rsidRPr="00496DD6">
              <w:rPr>
                <w:rFonts w:ascii="Courier New" w:hAnsi="Courier New" w:cs="Courier New"/>
                <w:b w:val="0"/>
                <w:sz w:val="22"/>
              </w:rPr>
              <w:tab/>
              <w:t>hash sha</w:t>
            </w:r>
          </w:p>
          <w:p w14:paraId="24E7A06D" w14:textId="77777777" w:rsidR="00496DD6" w:rsidRPr="00496DD6" w:rsidRDefault="00496DD6" w:rsidP="00496DD6">
            <w:pPr>
              <w:rPr>
                <w:rFonts w:ascii="Courier New" w:hAnsi="Courier New" w:cs="Courier New"/>
                <w:b w:val="0"/>
                <w:sz w:val="22"/>
              </w:rPr>
            </w:pPr>
            <w:r w:rsidRPr="00496DD6">
              <w:rPr>
                <w:rFonts w:ascii="Courier New" w:hAnsi="Courier New" w:cs="Courier New"/>
                <w:b w:val="0"/>
                <w:sz w:val="22"/>
              </w:rPr>
              <w:tab/>
              <w:t>encryption 3des</w:t>
            </w:r>
          </w:p>
          <w:p w14:paraId="46326863" w14:textId="65024458" w:rsidR="00496DD6" w:rsidRPr="00496DD6" w:rsidRDefault="00496DD6" w:rsidP="00496DD6">
            <w:pPr>
              <w:rPr>
                <w:rFonts w:ascii="Courier New" w:hAnsi="Courier New" w:cs="Courier New"/>
                <w:b w:val="0"/>
                <w:sz w:val="22"/>
              </w:rPr>
            </w:pPr>
            <w:r w:rsidRPr="00496DD6">
              <w:rPr>
                <w:rFonts w:ascii="Courier New" w:hAnsi="Courier New" w:cs="Courier New"/>
                <w:b w:val="0"/>
                <w:sz w:val="22"/>
              </w:rPr>
              <w:t xml:space="preserve">crypto isakmp key </w:t>
            </w:r>
            <w:r w:rsidRPr="00496DD6">
              <w:rPr>
                <w:rFonts w:ascii="Courier New" w:hAnsi="Courier New" w:cs="Courier New"/>
                <w:b w:val="0"/>
                <w:color w:val="5B9BD5" w:themeColor="accent1"/>
                <w:sz w:val="22"/>
              </w:rPr>
              <w:t xml:space="preserve">clave_privada </w:t>
            </w:r>
            <w:r w:rsidRPr="00496DD6">
              <w:rPr>
                <w:rFonts w:ascii="Courier New" w:hAnsi="Courier New" w:cs="Courier New"/>
                <w:b w:val="0"/>
                <w:sz w:val="22"/>
              </w:rPr>
              <w:t xml:space="preserve">address </w:t>
            </w:r>
            <w:r w:rsidRPr="00496DD6">
              <w:rPr>
                <w:rFonts w:ascii="Courier New" w:hAnsi="Courier New" w:cs="Courier New"/>
                <w:b w:val="0"/>
                <w:color w:val="5B9BD5" w:themeColor="accent1"/>
                <w:sz w:val="22"/>
              </w:rPr>
              <w:t>10.10.10.1</w:t>
            </w:r>
          </w:p>
        </w:tc>
        <w:tc>
          <w:tcPr>
            <w:tcW w:w="4814" w:type="dxa"/>
          </w:tcPr>
          <w:p w14:paraId="2F1B499D"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crypto ipsec transform-set ESP-3DES-SHA esp-3des esp-sha-hmac</w:t>
            </w:r>
          </w:p>
          <w:p w14:paraId="44E3CEF2"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B9BD5" w:themeColor="accent1"/>
                <w:sz w:val="22"/>
              </w:rPr>
            </w:pPr>
            <w:r w:rsidRPr="00496DD6">
              <w:rPr>
                <w:rFonts w:ascii="Courier New" w:hAnsi="Courier New" w:cs="Courier New"/>
                <w:sz w:val="22"/>
              </w:rPr>
              <w:t xml:space="preserve">access-list </w:t>
            </w:r>
            <w:r w:rsidRPr="00496DD6">
              <w:rPr>
                <w:rFonts w:ascii="Courier New" w:hAnsi="Courier New" w:cs="Courier New"/>
                <w:color w:val="5B9BD5" w:themeColor="accent1"/>
                <w:sz w:val="22"/>
              </w:rPr>
              <w:t xml:space="preserve">102 </w:t>
            </w:r>
            <w:r w:rsidRPr="00496DD6">
              <w:rPr>
                <w:rFonts w:ascii="Courier New" w:hAnsi="Courier New" w:cs="Courier New"/>
                <w:sz w:val="22"/>
              </w:rPr>
              <w:t xml:space="preserve">permit ip </w:t>
            </w:r>
            <w:r w:rsidRPr="00496DD6">
              <w:rPr>
                <w:rFonts w:ascii="Courier New" w:hAnsi="Courier New" w:cs="Courier New"/>
                <w:color w:val="5B9BD5" w:themeColor="accent1"/>
                <w:sz w:val="22"/>
              </w:rPr>
              <w:t xml:space="preserve">X.X.X.X 0.0.0.255 </w:t>
            </w:r>
            <w:r w:rsidRPr="00496DD6">
              <w:rPr>
                <w:rFonts w:ascii="Courier New" w:hAnsi="Courier New" w:cs="Courier New"/>
                <w:color w:val="2F5496" w:themeColor="accent5" w:themeShade="BF"/>
                <w:sz w:val="22"/>
              </w:rPr>
              <w:t>Y.Y.Y.Y 0.0.0.255</w:t>
            </w:r>
          </w:p>
          <w:p w14:paraId="7286FB9E"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 xml:space="preserve">crypto map </w:t>
            </w:r>
            <w:r w:rsidRPr="00496DD6">
              <w:rPr>
                <w:rFonts w:ascii="Courier New" w:hAnsi="Courier New" w:cs="Courier New"/>
                <w:color w:val="5B9BD5" w:themeColor="accent1"/>
                <w:sz w:val="22"/>
              </w:rPr>
              <w:t xml:space="preserve">IPSEC </w:t>
            </w:r>
            <w:r w:rsidRPr="00496DD6">
              <w:rPr>
                <w:rFonts w:ascii="Courier New" w:hAnsi="Courier New" w:cs="Courier New"/>
                <w:sz w:val="22"/>
              </w:rPr>
              <w:t>20 ipsec-isakmp</w:t>
            </w:r>
          </w:p>
          <w:p w14:paraId="3F6FD735"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B9BD5" w:themeColor="accent1"/>
                <w:sz w:val="22"/>
              </w:rPr>
            </w:pPr>
            <w:r w:rsidRPr="00496DD6">
              <w:rPr>
                <w:rFonts w:ascii="Courier New" w:hAnsi="Courier New" w:cs="Courier New"/>
                <w:sz w:val="22"/>
              </w:rPr>
              <w:tab/>
              <w:t xml:space="preserve">set peer </w:t>
            </w:r>
            <w:r w:rsidRPr="00496DD6">
              <w:rPr>
                <w:rFonts w:ascii="Courier New" w:hAnsi="Courier New" w:cs="Courier New"/>
                <w:color w:val="5B9BD5" w:themeColor="accent1"/>
                <w:sz w:val="22"/>
              </w:rPr>
              <w:t>10.10.10.1</w:t>
            </w:r>
          </w:p>
          <w:p w14:paraId="409FDB01"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ab/>
              <w:t xml:space="preserve">match address </w:t>
            </w:r>
            <w:r w:rsidRPr="00496DD6">
              <w:rPr>
                <w:rFonts w:ascii="Courier New" w:hAnsi="Courier New" w:cs="Courier New"/>
                <w:color w:val="5B9BD5" w:themeColor="accent1"/>
                <w:sz w:val="22"/>
              </w:rPr>
              <w:t>102</w:t>
            </w:r>
          </w:p>
          <w:p w14:paraId="4FA18B88"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ab/>
              <w:t>set transform-set ESP-3DES-SHA</w:t>
            </w:r>
          </w:p>
          <w:p w14:paraId="0372B5E7" w14:textId="77777777"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 xml:space="preserve">interface </w:t>
            </w:r>
            <w:r w:rsidRPr="00496DD6">
              <w:rPr>
                <w:rFonts w:ascii="Courier New" w:hAnsi="Courier New" w:cs="Courier New"/>
                <w:color w:val="5B9BD5" w:themeColor="accent1"/>
                <w:sz w:val="22"/>
              </w:rPr>
              <w:t>serial 0</w:t>
            </w:r>
          </w:p>
          <w:p w14:paraId="16DB7DCD" w14:textId="62B91C0F" w:rsidR="00496DD6" w:rsidRPr="00496DD6" w:rsidRDefault="00496DD6" w:rsidP="00496D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rPr>
            </w:pPr>
            <w:r w:rsidRPr="00496DD6">
              <w:rPr>
                <w:rFonts w:ascii="Courier New" w:hAnsi="Courier New" w:cs="Courier New"/>
                <w:sz w:val="22"/>
              </w:rPr>
              <w:tab/>
              <w:t xml:space="preserve">crypto map </w:t>
            </w:r>
            <w:r w:rsidRPr="00496DD6">
              <w:rPr>
                <w:rFonts w:ascii="Courier New" w:hAnsi="Courier New" w:cs="Courier New"/>
                <w:color w:val="5B9BD5" w:themeColor="accent1"/>
                <w:sz w:val="22"/>
              </w:rPr>
              <w:t>IPSEC</w:t>
            </w:r>
          </w:p>
        </w:tc>
      </w:tr>
    </w:tbl>
    <w:p w14:paraId="5B975071" w14:textId="77777777" w:rsidR="00496DD6" w:rsidRPr="00496DD6" w:rsidRDefault="00496DD6" w:rsidP="00496DD6">
      <w:bookmarkStart w:id="3" w:name="_GoBack"/>
      <w:bookmarkEnd w:id="3"/>
    </w:p>
    <w:sectPr w:rsidR="00496DD6" w:rsidRPr="00496DD6">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2-10-19T10:14:00Z" w:initials="CM">
    <w:p w14:paraId="3C9FE4AC" w14:textId="77777777" w:rsidR="004A0691" w:rsidRDefault="004A0691">
      <w:pPr>
        <w:pStyle w:val="Textocomentario"/>
      </w:pPr>
      <w:r>
        <w:rPr>
          <w:rStyle w:val="Refdecomentario"/>
        </w:rPr>
        <w:annotationRef/>
      </w:r>
      <w:r>
        <w:t>Esto no está en la PPT.</w:t>
      </w:r>
    </w:p>
  </w:comment>
  <w:comment w:id="1" w:author="Cuenta Microsoft" w:date="2022-10-19T10:23:00Z" w:initials="CM">
    <w:p w14:paraId="535A092B" w14:textId="79E93BF3" w:rsidR="0042101C" w:rsidRDefault="0042101C">
      <w:pPr>
        <w:pStyle w:val="Textocomentario"/>
      </w:pPr>
      <w:r>
        <w:rPr>
          <w:rStyle w:val="Refdecomentario"/>
        </w:rPr>
        <w:annotationRef/>
      </w:r>
      <w:r>
        <w:t>No entiendo la diferencia.</w:t>
      </w:r>
    </w:p>
  </w:comment>
  <w:comment w:id="2" w:author="Cuenta Microsoft" w:date="2022-10-19T10:25:00Z" w:initials="CM">
    <w:p w14:paraId="1EC60D51" w14:textId="1E2E21EF" w:rsidR="009E0732" w:rsidRDefault="009E0732">
      <w:pPr>
        <w:pStyle w:val="Textocomentario"/>
      </w:pPr>
      <w:r>
        <w:rPr>
          <w:rStyle w:val="Refdecomentario"/>
        </w:rPr>
        <w:annotationRef/>
      </w:r>
      <w:r>
        <w:t>Confirmar en clase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9FE4AC" w15:done="0"/>
  <w15:commentEx w15:paraId="535A092B" w15:done="0"/>
  <w15:commentEx w15:paraId="1EC60D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B4BB8" w14:textId="77777777" w:rsidR="00795687" w:rsidRDefault="00795687" w:rsidP="004078C7">
      <w:r>
        <w:separator/>
      </w:r>
    </w:p>
  </w:endnote>
  <w:endnote w:type="continuationSeparator" w:id="0">
    <w:p w14:paraId="3A7B0924" w14:textId="77777777" w:rsidR="00795687" w:rsidRDefault="00795687" w:rsidP="0040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9ECD9C" w14:textId="77777777" w:rsidR="00795687" w:rsidRDefault="00795687" w:rsidP="004078C7">
      <w:r>
        <w:separator/>
      </w:r>
    </w:p>
  </w:footnote>
  <w:footnote w:type="continuationSeparator" w:id="0">
    <w:p w14:paraId="0F4C55FF" w14:textId="77777777" w:rsidR="00795687" w:rsidRDefault="00795687" w:rsidP="00407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E07E2"/>
    <w:multiLevelType w:val="hybridMultilevel"/>
    <w:tmpl w:val="381608E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F00070A"/>
    <w:multiLevelType w:val="multilevel"/>
    <w:tmpl w:val="5B38F7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F5B2EC5"/>
    <w:multiLevelType w:val="multilevel"/>
    <w:tmpl w:val="D9EAA7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26DA3EE9"/>
    <w:multiLevelType w:val="hybridMultilevel"/>
    <w:tmpl w:val="703297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086BCE"/>
    <w:multiLevelType w:val="hybridMultilevel"/>
    <w:tmpl w:val="0C04584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337C57DC"/>
    <w:multiLevelType w:val="hybridMultilevel"/>
    <w:tmpl w:val="B40CC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45851EF"/>
    <w:multiLevelType w:val="hybridMultilevel"/>
    <w:tmpl w:val="0EAA0E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EE194D"/>
    <w:multiLevelType w:val="multilevel"/>
    <w:tmpl w:val="97760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442040B9"/>
    <w:multiLevelType w:val="hybridMultilevel"/>
    <w:tmpl w:val="6116F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C1C1319"/>
    <w:multiLevelType w:val="multilevel"/>
    <w:tmpl w:val="AF3C34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7A5302D5"/>
    <w:multiLevelType w:val="hybridMultilevel"/>
    <w:tmpl w:val="A3E03C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C63466E"/>
    <w:multiLevelType w:val="multilevel"/>
    <w:tmpl w:val="41FA70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7E945275"/>
    <w:multiLevelType w:val="hybridMultilevel"/>
    <w:tmpl w:val="2F52B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2"/>
  </w:num>
  <w:num w:numId="5">
    <w:abstractNumId w:val="1"/>
  </w:num>
  <w:num w:numId="6">
    <w:abstractNumId w:val="4"/>
  </w:num>
  <w:num w:numId="7">
    <w:abstractNumId w:val="0"/>
  </w:num>
  <w:num w:numId="8">
    <w:abstractNumId w:val="6"/>
  </w:num>
  <w:num w:numId="9">
    <w:abstractNumId w:val="10"/>
  </w:num>
  <w:num w:numId="10">
    <w:abstractNumId w:val="5"/>
  </w:num>
  <w:num w:numId="11">
    <w:abstractNumId w:val="8"/>
  </w:num>
  <w:num w:numId="12">
    <w:abstractNumId w:val="3"/>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363a9fb2fda85e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70D"/>
    <w:rsid w:val="000D4D7E"/>
    <w:rsid w:val="004078C7"/>
    <w:rsid w:val="0042101C"/>
    <w:rsid w:val="00496DD6"/>
    <w:rsid w:val="004A0691"/>
    <w:rsid w:val="00721869"/>
    <w:rsid w:val="00795687"/>
    <w:rsid w:val="008C62C3"/>
    <w:rsid w:val="009E0732"/>
    <w:rsid w:val="00BC570D"/>
    <w:rsid w:val="00D058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5275"/>
  <w15:docId w15:val="{029CB44A-824C-4B25-A677-67CCAE53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8C7"/>
    <w:pPr>
      <w:spacing w:before="120" w:after="120"/>
    </w:pPr>
    <w:rPr>
      <w:rFonts w:asciiTheme="minorHAnsi" w:hAnsiTheme="minorHAnsi" w:cstheme="minorHAnsi"/>
      <w:bCs/>
    </w:rPr>
  </w:style>
  <w:style w:type="paragraph" w:styleId="Ttulo1">
    <w:name w:val="heading 1"/>
    <w:basedOn w:val="Normal"/>
    <w:next w:val="Normal"/>
    <w:link w:val="Ttulo1Car"/>
    <w:uiPriority w:val="9"/>
    <w:qFormat/>
    <w:rsid w:val="004078C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4078C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tulo3">
    <w:name w:val="heading 3"/>
    <w:basedOn w:val="Normal"/>
    <w:next w:val="Normal"/>
    <w:link w:val="Ttulo3Car"/>
    <w:uiPriority w:val="9"/>
    <w:unhideWhenUsed/>
    <w:qFormat/>
    <w:rsid w:val="004078C7"/>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Puesto">
    <w:name w:val="Title"/>
    <w:basedOn w:val="Normal"/>
    <w:next w:val="Normal"/>
    <w:link w:val="PuestoCar"/>
    <w:uiPriority w:val="10"/>
    <w:qFormat/>
    <w:rsid w:val="004078C7"/>
    <w:pPr>
      <w:contextualSpacing/>
    </w:pPr>
    <w:rPr>
      <w:rFonts w:asciiTheme="majorHAnsi" w:eastAsiaTheme="majorEastAsia" w:hAnsiTheme="majorHAnsi" w:cs="Mangal"/>
      <w:spacing w:val="-10"/>
      <w:kern w:val="28"/>
      <w:sz w:val="56"/>
      <w:szCs w:val="50"/>
    </w:rPr>
  </w:style>
  <w:style w:type="character" w:customStyle="1" w:styleId="PuestoCar">
    <w:name w:val="Puesto Car"/>
    <w:basedOn w:val="Fuentedeprrafopredeter"/>
    <w:link w:val="Puesto"/>
    <w:uiPriority w:val="10"/>
    <w:rsid w:val="004078C7"/>
    <w:rPr>
      <w:rFonts w:asciiTheme="majorHAnsi" w:eastAsiaTheme="majorEastAsia" w:hAnsiTheme="majorHAnsi" w:cs="Mangal"/>
      <w:spacing w:val="-10"/>
      <w:kern w:val="28"/>
      <w:sz w:val="56"/>
      <w:szCs w:val="50"/>
    </w:rPr>
  </w:style>
  <w:style w:type="paragraph" w:styleId="Subttulo">
    <w:name w:val="Subtitle"/>
    <w:basedOn w:val="Normal"/>
    <w:next w:val="Normal"/>
    <w:link w:val="SubttuloCar"/>
    <w:uiPriority w:val="11"/>
    <w:qFormat/>
    <w:rsid w:val="004078C7"/>
    <w:pPr>
      <w:numPr>
        <w:ilvl w:val="1"/>
      </w:numPr>
      <w:spacing w:after="160"/>
    </w:pPr>
    <w:rPr>
      <w:rFonts w:eastAsiaTheme="minorEastAsia" w:cs="Mangal"/>
      <w:color w:val="5A5A5A" w:themeColor="text1" w:themeTint="A5"/>
      <w:spacing w:val="15"/>
      <w:sz w:val="22"/>
      <w:szCs w:val="20"/>
    </w:rPr>
  </w:style>
  <w:style w:type="character" w:customStyle="1" w:styleId="SubttuloCar">
    <w:name w:val="Subtítulo Car"/>
    <w:basedOn w:val="Fuentedeprrafopredeter"/>
    <w:link w:val="Subttulo"/>
    <w:uiPriority w:val="11"/>
    <w:rsid w:val="004078C7"/>
    <w:rPr>
      <w:rFonts w:asciiTheme="minorHAnsi" w:eastAsiaTheme="minorEastAsia" w:hAnsiTheme="minorHAnsi" w:cs="Mangal"/>
      <w:color w:val="5A5A5A" w:themeColor="text1" w:themeTint="A5"/>
      <w:spacing w:val="15"/>
      <w:sz w:val="22"/>
      <w:szCs w:val="20"/>
    </w:rPr>
  </w:style>
  <w:style w:type="character" w:customStyle="1" w:styleId="Ttulo1Car">
    <w:name w:val="Título 1 Car"/>
    <w:basedOn w:val="Fuentedeprrafopredeter"/>
    <w:link w:val="Ttulo1"/>
    <w:uiPriority w:val="9"/>
    <w:rsid w:val="004078C7"/>
    <w:rPr>
      <w:rFonts w:asciiTheme="majorHAnsi" w:eastAsiaTheme="majorEastAsia" w:hAnsiTheme="majorHAnsi" w:cs="Mangal"/>
      <w:color w:val="2E74B5" w:themeColor="accent1" w:themeShade="BF"/>
      <w:sz w:val="32"/>
      <w:szCs w:val="29"/>
    </w:rPr>
  </w:style>
  <w:style w:type="character" w:customStyle="1" w:styleId="Ttulo2Car">
    <w:name w:val="Título 2 Car"/>
    <w:basedOn w:val="Fuentedeprrafopredeter"/>
    <w:link w:val="Ttulo2"/>
    <w:uiPriority w:val="9"/>
    <w:rsid w:val="004078C7"/>
    <w:rPr>
      <w:rFonts w:asciiTheme="majorHAnsi" w:eastAsiaTheme="majorEastAsia" w:hAnsiTheme="majorHAnsi" w:cs="Mangal"/>
      <w:color w:val="2E74B5" w:themeColor="accent1" w:themeShade="BF"/>
      <w:sz w:val="26"/>
      <w:szCs w:val="23"/>
    </w:rPr>
  </w:style>
  <w:style w:type="character" w:customStyle="1" w:styleId="Ttulo3Car">
    <w:name w:val="Título 3 Car"/>
    <w:basedOn w:val="Fuentedeprrafopredeter"/>
    <w:link w:val="Ttulo3"/>
    <w:uiPriority w:val="9"/>
    <w:rsid w:val="004078C7"/>
    <w:rPr>
      <w:rFonts w:asciiTheme="majorHAnsi" w:eastAsiaTheme="majorEastAsia" w:hAnsiTheme="majorHAnsi" w:cs="Mangal"/>
      <w:color w:val="1F4D78" w:themeColor="accent1" w:themeShade="7F"/>
      <w:szCs w:val="21"/>
    </w:rPr>
  </w:style>
  <w:style w:type="paragraph" w:styleId="Prrafodelista">
    <w:name w:val="List Paragraph"/>
    <w:basedOn w:val="Normal"/>
    <w:uiPriority w:val="34"/>
    <w:qFormat/>
    <w:rsid w:val="004078C7"/>
    <w:pPr>
      <w:ind w:left="720"/>
      <w:contextualSpacing/>
    </w:pPr>
    <w:rPr>
      <w:rFonts w:cs="Mangal"/>
      <w:szCs w:val="21"/>
    </w:rPr>
  </w:style>
  <w:style w:type="character" w:styleId="Refdecomentario">
    <w:name w:val="annotation reference"/>
    <w:basedOn w:val="Fuentedeprrafopredeter"/>
    <w:uiPriority w:val="99"/>
    <w:semiHidden/>
    <w:unhideWhenUsed/>
    <w:rsid w:val="004A0691"/>
    <w:rPr>
      <w:sz w:val="16"/>
      <w:szCs w:val="16"/>
    </w:rPr>
  </w:style>
  <w:style w:type="paragraph" w:styleId="Textocomentario">
    <w:name w:val="annotation text"/>
    <w:basedOn w:val="Normal"/>
    <w:link w:val="TextocomentarioCar"/>
    <w:uiPriority w:val="99"/>
    <w:semiHidden/>
    <w:unhideWhenUsed/>
    <w:rsid w:val="004A0691"/>
    <w:rPr>
      <w:rFonts w:cs="Mangal"/>
      <w:sz w:val="20"/>
      <w:szCs w:val="18"/>
    </w:rPr>
  </w:style>
  <w:style w:type="character" w:customStyle="1" w:styleId="TextocomentarioCar">
    <w:name w:val="Texto comentario Car"/>
    <w:basedOn w:val="Fuentedeprrafopredeter"/>
    <w:link w:val="Textocomentario"/>
    <w:uiPriority w:val="99"/>
    <w:semiHidden/>
    <w:rsid w:val="004A0691"/>
    <w:rPr>
      <w:rFonts w:asciiTheme="minorHAnsi" w:hAnsiTheme="minorHAnsi" w:cs="Mangal"/>
      <w:bCs/>
      <w:sz w:val="20"/>
      <w:szCs w:val="18"/>
    </w:rPr>
  </w:style>
  <w:style w:type="paragraph" w:styleId="Asuntodelcomentario">
    <w:name w:val="annotation subject"/>
    <w:basedOn w:val="Textocomentario"/>
    <w:next w:val="Textocomentario"/>
    <w:link w:val="AsuntodelcomentarioCar"/>
    <w:uiPriority w:val="99"/>
    <w:semiHidden/>
    <w:unhideWhenUsed/>
    <w:rsid w:val="004A0691"/>
    <w:rPr>
      <w:b/>
    </w:rPr>
  </w:style>
  <w:style w:type="character" w:customStyle="1" w:styleId="AsuntodelcomentarioCar">
    <w:name w:val="Asunto del comentario Car"/>
    <w:basedOn w:val="TextocomentarioCar"/>
    <w:link w:val="Asuntodelcomentario"/>
    <w:uiPriority w:val="99"/>
    <w:semiHidden/>
    <w:rsid w:val="004A0691"/>
    <w:rPr>
      <w:rFonts w:asciiTheme="minorHAnsi" w:hAnsiTheme="minorHAnsi" w:cs="Mangal"/>
      <w:b/>
      <w:bCs/>
      <w:sz w:val="20"/>
      <w:szCs w:val="18"/>
    </w:rPr>
  </w:style>
  <w:style w:type="paragraph" w:styleId="Textodeglobo">
    <w:name w:val="Balloon Text"/>
    <w:basedOn w:val="Normal"/>
    <w:link w:val="TextodegloboCar"/>
    <w:uiPriority w:val="99"/>
    <w:semiHidden/>
    <w:unhideWhenUsed/>
    <w:rsid w:val="004A0691"/>
    <w:pPr>
      <w:spacing w:before="0" w:after="0"/>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A0691"/>
    <w:rPr>
      <w:rFonts w:ascii="Segoe UI" w:hAnsi="Segoe UI" w:cs="Mangal"/>
      <w:bCs/>
      <w:sz w:val="18"/>
      <w:szCs w:val="16"/>
    </w:rPr>
  </w:style>
  <w:style w:type="table" w:styleId="Tablaconcuadrcula">
    <w:name w:val="Table Grid"/>
    <w:basedOn w:val="Tablanormal"/>
    <w:uiPriority w:val="39"/>
    <w:rsid w:val="0049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2">
    <w:name w:val="Plain Table 2"/>
    <w:basedOn w:val="Tablanormal"/>
    <w:uiPriority w:val="42"/>
    <w:rsid w:val="00496DD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769</Words>
  <Characters>4232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Cuenta Microsoft</cp:lastModifiedBy>
  <cp:revision>7</cp:revision>
  <dcterms:created xsi:type="dcterms:W3CDTF">2022-10-18T13:27:00Z</dcterms:created>
  <dcterms:modified xsi:type="dcterms:W3CDTF">2022-10-19T13:30:00Z</dcterms:modified>
</cp:coreProperties>
</file>