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2takhoshqsry" w:id="0"/>
      <w:bookmarkEnd w:id="0"/>
      <w:r w:rsidDel="00000000" w:rsidR="00000000" w:rsidRPr="00000000">
        <w:rPr>
          <w:b w:val="1"/>
          <w:u w:val="single"/>
          <w:rtl w:val="0"/>
        </w:rPr>
        <w:t xml:space="preserve">Frame Relay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Relevamiento de cuadro.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n5jlwhtygqv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</w:t>
      </w:r>
      <w:r w:rsidDel="00000000" w:rsidR="00000000" w:rsidRPr="00000000">
        <w:rPr>
          <w:b w:val="1"/>
          <w:rtl w:val="0"/>
        </w:rPr>
        <w:t xml:space="preserve"> Fast Packet Switching.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La conmutación se produce a nivel de Frame (Capa 2).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la conexión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tráfico por ráfagas</w:t>
      </w:r>
      <w:r w:rsidDel="00000000" w:rsidR="00000000" w:rsidRPr="00000000">
        <w:rPr>
          <w:rtl w:val="0"/>
        </w:rPr>
        <w:t xml:space="preserve"> (Tipo LAN).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Basado en </w:t>
      </w:r>
      <w:r w:rsidDel="00000000" w:rsidR="00000000" w:rsidRPr="00000000">
        <w:rPr>
          <w:b w:val="1"/>
          <w:rtl w:val="0"/>
        </w:rPr>
        <w:t xml:space="preserve">Circuitos virtuales (VC)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capa 2.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permanente (PVC)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 es una asociación lógica de </w:t>
      </w:r>
      <w:r w:rsidDel="00000000" w:rsidR="00000000" w:rsidRPr="00000000">
        <w:rPr>
          <w:b w:val="1"/>
          <w:rtl w:val="0"/>
        </w:rPr>
        <w:t xml:space="preserve">DLCI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</w:t>
      </w:r>
      <w:r w:rsidDel="00000000" w:rsidR="00000000" w:rsidRPr="00000000">
        <w:rPr>
          <w:b w:val="1"/>
          <w:rtl w:val="0"/>
        </w:rPr>
        <w:t xml:space="preserve">Logical Channel (LC)</w:t>
      </w:r>
      <w:r w:rsidDel="00000000" w:rsidR="00000000" w:rsidRPr="00000000">
        <w:rPr>
          <w:rtl w:val="0"/>
        </w:rPr>
        <w:t xml:space="preserve"> de X-25 por </w:t>
      </w:r>
      <w:r w:rsidDel="00000000" w:rsidR="00000000" w:rsidRPr="00000000">
        <w:rPr>
          <w:b w:val="1"/>
          <w:rtl w:val="0"/>
        </w:rPr>
        <w:t xml:space="preserve">DLCI </w:t>
      </w:r>
      <w:r w:rsidDel="00000000" w:rsidR="00000000" w:rsidRPr="00000000">
        <w:rPr>
          <w:rtl w:val="0"/>
        </w:rPr>
        <w:t xml:space="preserve">(Data Link Connection Identifier)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DLCI tiene significado local.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 (Mejor que </w:t>
      </w:r>
      <w:r w:rsidDel="00000000" w:rsidR="00000000" w:rsidRPr="00000000">
        <w:rPr>
          <w:b w:val="1"/>
          <w:rtl w:val="0"/>
        </w:rPr>
        <w:t xml:space="preserve">BER = 10 ^ -7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utiliza, principalmente, para reemplazar líneas punto a punto.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proporcionan: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necesitan una mayor inteligencia.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intermedias solo retransmiten.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 interfaz entre </w:t>
      </w: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(Equipo en Instalación del cliente) y </w:t>
      </w:r>
      <w:r w:rsidDel="00000000" w:rsidR="00000000" w:rsidRPr="00000000">
        <w:rPr>
          <w:b w:val="1"/>
          <w:rtl w:val="0"/>
        </w:rPr>
        <w:t xml:space="preserve">POP </w:t>
      </w:r>
      <w:r w:rsidDel="00000000" w:rsidR="00000000" w:rsidRPr="00000000">
        <w:rPr>
          <w:rtl w:val="0"/>
        </w:rPr>
        <w:t xml:space="preserve">(Punto de Presencia).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feuu0m9vbnx" w:id="2"/>
      <w:bookmarkEnd w:id="2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para transmitir.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Soportado sobre ISDN Banda Angosta.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básica: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u w:val="single"/>
        </w:rPr>
      </w:pPr>
      <w:bookmarkStart w:colFirst="0" w:colLast="0" w:name="_p14yn3ggxh5a" w:id="3"/>
      <w:bookmarkEnd w:id="3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Plano de control:</w:t>
      </w:r>
    </w:p>
    <w:p w:rsidR="00000000" w:rsidDel="00000000" w:rsidP="00000000" w:rsidRDefault="00000000" w:rsidRPr="00000000" w14:paraId="0000002B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de flujo.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02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</w:t>
      </w:r>
      <w:r w:rsidDel="00000000" w:rsidR="00000000" w:rsidRPr="00000000">
        <w:rPr>
          <w:rtl w:val="0"/>
        </w:rPr>
        <w:t xml:space="preserve">Q922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L430 / L431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03A">
      <w:pPr>
        <w:pStyle w:val="Heading2"/>
        <w:rPr>
          <w:b w:val="1"/>
          <w:u w:val="single"/>
        </w:rPr>
      </w:pPr>
      <w:bookmarkStart w:colFirst="0" w:colLast="0" w:name="_mm7v3ad6jn98" w:id="4"/>
      <w:bookmarkEnd w:id="4"/>
      <w:r w:rsidDel="00000000" w:rsidR="00000000" w:rsidRPr="00000000">
        <w:rPr>
          <w:b w:val="1"/>
          <w:u w:val="single"/>
          <w:rtl w:val="0"/>
        </w:rPr>
        <w:t xml:space="preserve">Control de congestión y errores: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Solo detección de errores (FCS) en los extremos.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las capas superiores.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cuadros.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Prevención de congestión</w:t>
      </w:r>
      <w:r w:rsidDel="00000000" w:rsidR="00000000" w:rsidRPr="00000000">
        <w:rPr>
          <w:rtl w:val="0"/>
        </w:rPr>
        <w:t xml:space="preserve">: Mediante FECN y BECN.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cuadro.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el sentido contrario en el que va el cuadro.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Setean los bits FECN y BECN.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Administrador de Red: Detectan los bits.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Mediante datos elegidos para descarte (DE).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cuadros.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Realizado por el LAP-F Control.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c8uauzh09rs" w:id="5"/>
      <w:bookmarkEnd w:id="5"/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tqi6z5dnmgn0" w:id="6"/>
      <w:bookmarkEnd w:id="6"/>
      <w:r w:rsidDel="00000000" w:rsidR="00000000" w:rsidRPr="00000000">
        <w:rPr>
          <w:b w:val="1"/>
          <w:u w:val="single"/>
          <w:rtl w:val="0"/>
        </w:rPr>
        <w:t xml:space="preserve">LAP - F Central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FECN: Notificación de congestión explícita hacia adelante: 1 bit.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ADD: 2 bits.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2 bits.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 BECN: Notificación de congestión explicita hacia atrás: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DLCI: 6 bits.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C/R: Comando - Respuesta: Usado por la aplicación: 1 bit.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EA0: Extensión de campo de dirección: 1 bit.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EA1: Extensión de campo de dirección: 1 bit.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DE: Elección para descarte: 1 bit.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0 no se descarta.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1 se puede descartar en caso de congestión.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i7f2yphirkxr" w:id="7"/>
      <w:bookmarkEnd w:id="7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(bits)</w:t>
      </w:r>
      <w:r w:rsidDel="00000000" w:rsidR="00000000" w:rsidRPr="00000000">
        <w:rPr>
          <w:rtl w:val="0"/>
        </w:rPr>
        <w:t xml:space="preserve">: Tamaño comprometido de rafaga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medición (TC), en condiciones normales.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(segundos)</w:t>
      </w:r>
      <w:r w:rsidDel="00000000" w:rsidR="00000000" w:rsidRPr="00000000">
        <w:rPr>
          <w:rtl w:val="0"/>
        </w:rPr>
        <w:t xml:space="preserve">: Intervalo de medición.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(bits)</w:t>
      </w:r>
      <w:r w:rsidDel="00000000" w:rsidR="00000000" w:rsidRPr="00000000">
        <w:rPr>
          <w:rtl w:val="0"/>
        </w:rPr>
        <w:t xml:space="preserve">: Tamaño en exceso de ráfaga.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u w:val="single"/>
          <w:rtl w:val="0"/>
        </w:rPr>
        <w:t xml:space="preserve">Velocidad de Puerto (bps)</w:t>
      </w:r>
      <w:r w:rsidDel="00000000" w:rsidR="00000000" w:rsidRPr="00000000">
        <w:rPr>
          <w:rtl w:val="0"/>
        </w:rPr>
        <w:t xml:space="preserve">: VP: Velocidad máxima de entrada a la red FR.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u w:val="single"/>
          <w:rtl w:val="0"/>
        </w:rPr>
        <w:t xml:space="preserve">CIR (bps):</w:t>
      </w:r>
      <w:r w:rsidDel="00000000" w:rsidR="00000000" w:rsidRPr="00000000">
        <w:rPr>
          <w:rtl w:val="0"/>
        </w:rPr>
        <w:t xml:space="preserve"> Velocidad de información comprometida para el PVC en condiciones normales.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u w:val="single"/>
          <w:rtl w:val="0"/>
        </w:rPr>
        <w:t xml:space="preserve">EIR (bps)</w:t>
      </w:r>
      <w:r w:rsidDel="00000000" w:rsidR="00000000" w:rsidRPr="00000000">
        <w:rPr>
          <w:rtl w:val="0"/>
        </w:rPr>
        <w:t xml:space="preserve">: Velocidad de información en exceso.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7961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  <w:u w:val="single"/>
        </w:rPr>
      </w:pPr>
      <w:bookmarkStart w:colFirst="0" w:colLast="0" w:name="_83nycl13tui2" w:id="8"/>
      <w:bookmarkEnd w:id="8"/>
      <w:r w:rsidDel="00000000" w:rsidR="00000000" w:rsidRPr="00000000">
        <w:rPr>
          <w:b w:val="1"/>
          <w:u w:val="single"/>
          <w:rtl w:val="0"/>
        </w:rPr>
        <w:t xml:space="preserve">Sobresuscripción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del ancho de banda a los PVC.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supera la VP.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u w:val="single"/>
        </w:rPr>
      </w:pPr>
      <w:bookmarkStart w:colFirst="0" w:colLast="0" w:name="_dxe9kfxnlwqb" w:id="9"/>
      <w:bookmarkEnd w:id="9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Voz</w:t>
      </w:r>
      <w:r w:rsidDel="00000000" w:rsidR="00000000" w:rsidRPr="00000000">
        <w:rPr>
          <w:rtl w:val="0"/>
        </w:rPr>
        <w:t xml:space="preserve">: Tolerante a perdidas pero no a retardos.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costo: Entre 20% y 30% frente a comunicaciones telefónicas convencionales.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tamaño de los cuadros (Fragmentación).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Rutas con pocos saltos (3 o 4).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compresión: PCM, ADPCM: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