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9ED"/>
  <w:body>
    <w:p w14:paraId="05D2D41D" w14:textId="77777777" w:rsidR="00026F99" w:rsidRDefault="00026F99" w:rsidP="0096657A">
      <w:pPr>
        <w:pStyle w:val="Ttulo2"/>
      </w:pPr>
      <w:r>
        <w:t>Final 2024-12-04</w:t>
      </w:r>
    </w:p>
    <w:p w14:paraId="672A6659" w14:textId="77777777" w:rsidR="00F47343" w:rsidRDefault="00026F99" w:rsidP="00026F99">
      <w:pPr>
        <w:pStyle w:val="normal1"/>
        <w:spacing w:before="0" w:line="240" w:lineRule="auto"/>
        <w:ind w:left="0"/>
        <w:rPr>
          <w:rFonts w:ascii="Old Standard TT" w:eastAsia="Old Standard TT" w:hAnsi="Old Standard TT" w:cs="Old Standard TT"/>
        </w:rPr>
      </w:pPr>
      <w:r>
        <w:rPr>
          <w:noProof/>
          <w:lang w:val="es-ES" w:eastAsia="es-ES" w:bidi="ar-SA"/>
        </w:rPr>
        <w:drawing>
          <wp:inline distT="0" distB="0" distL="0" distR="0" wp14:anchorId="299E32C6" wp14:editId="7DCCFF03">
            <wp:extent cx="7005638" cy="852607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rotWithShape="1">
                    <a:blip r:embed="rId5" cstate="print">
                      <a:extLst>
                        <a:ext uri="{28A0092B-C50C-407E-A947-70E740481C1C}">
                          <a14:useLocalDpi xmlns:a14="http://schemas.microsoft.com/office/drawing/2010/main" val="0"/>
                        </a:ext>
                      </a:extLst>
                    </a:blip>
                    <a:srcRect l="3417" t="6241" r="6510" b="8582"/>
                    <a:stretch/>
                  </pic:blipFill>
                  <pic:spPr bwMode="auto">
                    <a:xfrm>
                      <a:off x="0" y="0"/>
                      <a:ext cx="7010794" cy="8532349"/>
                    </a:xfrm>
                    <a:prstGeom prst="rect">
                      <a:avLst/>
                    </a:prstGeom>
                    <a:ln>
                      <a:noFill/>
                    </a:ln>
                    <a:extLst>
                      <a:ext uri="{53640926-AAD7-44D8-BBD7-CCE9431645EC}">
                        <a14:shadowObscured xmlns:a14="http://schemas.microsoft.com/office/drawing/2010/main"/>
                      </a:ext>
                    </a:extLst>
                  </pic:spPr>
                </pic:pic>
              </a:graphicData>
            </a:graphic>
          </wp:inline>
        </w:drawing>
      </w:r>
    </w:p>
    <w:p w14:paraId="0A37501D" w14:textId="302E7827" w:rsidR="00026F99" w:rsidRPr="0035354B" w:rsidRDefault="005133D4" w:rsidP="00026F99">
      <w:pPr>
        <w:pStyle w:val="normal1"/>
        <w:spacing w:before="0" w:line="240" w:lineRule="auto"/>
        <w:ind w:left="0"/>
        <w:rPr>
          <w:rFonts w:ascii="Old Standard TT" w:eastAsia="Old Standard TT" w:hAnsi="Old Standard TT" w:cs="Old Standard TT"/>
          <w:lang w:val="es-ES"/>
        </w:rPr>
      </w:pPr>
      <w:r w:rsidRPr="0035354B">
        <w:rPr>
          <w:rFonts w:ascii="Old Standard TT" w:eastAsia="Old Standard TT" w:hAnsi="Old Standard TT" w:cs="Old Standard TT"/>
          <w:lang w:val="es-ES"/>
        </w:rPr>
        <w:t>1)</w:t>
      </w:r>
    </w:p>
    <w:p w14:paraId="32D206EB" w14:textId="772AD4A3" w:rsidR="005133D4" w:rsidRPr="0035354B" w:rsidRDefault="005133D4" w:rsidP="00026F99">
      <w:pPr>
        <w:pStyle w:val="normal1"/>
        <w:spacing w:before="0" w:line="240" w:lineRule="auto"/>
        <w:ind w:left="0"/>
        <w:rPr>
          <w:rFonts w:ascii="Old Standard TT" w:eastAsia="Old Standard TT" w:hAnsi="Old Standard TT" w:cs="Old Standard TT"/>
          <w:lang w:val="es-ES"/>
        </w:rPr>
      </w:pPr>
      <w:r w:rsidRPr="0035354B">
        <w:rPr>
          <w:rFonts w:ascii="Old Standard TT" w:eastAsia="Old Standard TT" w:hAnsi="Old Standard TT" w:cs="Old Standard TT"/>
          <w:lang w:val="es-ES"/>
        </w:rPr>
        <w:t>a)</w:t>
      </w:r>
    </w:p>
    <w:p w14:paraId="23D3C604" w14:textId="77777777" w:rsidR="00424F85" w:rsidRPr="0035354B" w:rsidRDefault="00424F85" w:rsidP="00026F99">
      <w:pPr>
        <w:pStyle w:val="normal1"/>
        <w:spacing w:before="0" w:line="240" w:lineRule="auto"/>
        <w:ind w:left="0"/>
        <w:rPr>
          <w:rFonts w:ascii="Old Standard TT" w:eastAsia="Old Standard TT" w:hAnsi="Old Standard TT" w:cs="Old Standard TT"/>
          <w:lang w:val="es-ES"/>
        </w:rPr>
      </w:pPr>
    </w:p>
    <w:p w14:paraId="5F951860" w14:textId="39D17C41" w:rsidR="005133D4" w:rsidRPr="0035354B" w:rsidRDefault="005133D4" w:rsidP="00026F99">
      <w:pPr>
        <w:pStyle w:val="normal1"/>
        <w:spacing w:before="0" w:line="240" w:lineRule="auto"/>
        <w:ind w:left="0"/>
        <w:rPr>
          <w:rFonts w:ascii="Old Standard TT" w:eastAsia="Old Standard TT" w:hAnsi="Old Standard TT" w:cs="Old Standard TT"/>
          <w:lang w:val="es-ES"/>
        </w:rPr>
      </w:pPr>
    </w:p>
    <w:p w14:paraId="277A8AF7" w14:textId="561427B9" w:rsidR="0035354B" w:rsidRPr="0035354B" w:rsidRDefault="0035354B" w:rsidP="00026F99">
      <w:pPr>
        <w:pStyle w:val="normal1"/>
        <w:spacing w:before="0" w:line="240" w:lineRule="auto"/>
        <w:ind w:left="0"/>
        <w:rPr>
          <w:rFonts w:ascii="Old Standard TT" w:eastAsia="Old Standard TT" w:hAnsi="Old Standard TT" w:cs="Old Standard TT"/>
          <w:lang w:val="es-ES"/>
        </w:rPr>
      </w:pPr>
      <w:r w:rsidRPr="0035354B">
        <w:rPr>
          <w:rFonts w:ascii="Old Standard TT" w:eastAsia="Old Standard TT" w:hAnsi="Old Standard TT" w:cs="Old Standard TT"/>
          <w:lang w:val="es-ES"/>
        </w:rPr>
        <w:lastRenderedPageBreak/>
        <w:t>datos de Blackbox:</w:t>
      </w:r>
    </w:p>
    <w:p w14:paraId="0446EB52" w14:textId="77777777" w:rsidR="0035354B" w:rsidRPr="0035354B" w:rsidRDefault="0035354B" w:rsidP="0035354B">
      <w:pPr>
        <w:pStyle w:val="mb-2"/>
        <w:pBdr>
          <w:top w:val="single" w:sz="2" w:space="0" w:color="auto"/>
          <w:left w:val="single" w:sz="2" w:space="0" w:color="auto"/>
          <w:bottom w:val="single" w:sz="2" w:space="0" w:color="auto"/>
          <w:right w:val="single" w:sz="2" w:space="0" w:color="auto"/>
        </w:pBdr>
        <w:rPr>
          <w:rFonts w:ascii="Arial" w:hAnsi="Arial" w:cs="Arial"/>
          <w:color w:val="374151"/>
          <w:sz w:val="18"/>
          <w:szCs w:val="18"/>
        </w:rPr>
      </w:pPr>
      <w:r w:rsidRPr="0035354B">
        <w:rPr>
          <w:rFonts w:ascii="Arial" w:hAnsi="Arial" w:cs="Arial"/>
          <w:color w:val="374151"/>
          <w:sz w:val="18"/>
          <w:szCs w:val="18"/>
        </w:rPr>
        <w:t>Al analizar tramas en Wireshark, es importante entender la función y el significado de los campos MSS (</w:t>
      </w:r>
      <w:proofErr w:type="spellStart"/>
      <w:r w:rsidRPr="0035354B">
        <w:rPr>
          <w:rFonts w:ascii="Arial" w:hAnsi="Arial" w:cs="Arial"/>
          <w:color w:val="374151"/>
          <w:sz w:val="18"/>
          <w:szCs w:val="18"/>
        </w:rPr>
        <w:t>Maximum</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Segment</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Size</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Win</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Window</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Size</w:t>
      </w:r>
      <w:proofErr w:type="spellEnd"/>
      <w:r w:rsidRPr="0035354B">
        <w:rPr>
          <w:rFonts w:ascii="Arial" w:hAnsi="Arial" w:cs="Arial"/>
          <w:color w:val="374151"/>
          <w:sz w:val="18"/>
          <w:szCs w:val="18"/>
        </w:rPr>
        <w:t>) y WS (</w:t>
      </w:r>
      <w:proofErr w:type="spellStart"/>
      <w:r w:rsidRPr="0035354B">
        <w:rPr>
          <w:rFonts w:ascii="Arial" w:hAnsi="Arial" w:cs="Arial"/>
          <w:color w:val="374151"/>
          <w:sz w:val="18"/>
          <w:szCs w:val="18"/>
        </w:rPr>
        <w:t>Window</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Scale</w:t>
      </w:r>
      <w:proofErr w:type="spellEnd"/>
      <w:r w:rsidRPr="0035354B">
        <w:rPr>
          <w:rFonts w:ascii="Arial" w:hAnsi="Arial" w:cs="Arial"/>
          <w:color w:val="374151"/>
          <w:sz w:val="18"/>
          <w:szCs w:val="18"/>
        </w:rPr>
        <w:t>). Aquí te explico cada uno de estos campos y sus diferencias:</w:t>
      </w:r>
    </w:p>
    <w:p w14:paraId="2FBE6389" w14:textId="77777777" w:rsidR="0035354B" w:rsidRPr="0035354B" w:rsidRDefault="0035354B" w:rsidP="0035354B">
      <w:pPr>
        <w:pStyle w:val="Ttulo3"/>
        <w:pBdr>
          <w:top w:val="single" w:sz="2" w:space="0" w:color="auto"/>
          <w:left w:val="single" w:sz="2" w:space="0" w:color="auto"/>
          <w:bottom w:val="single" w:sz="2" w:space="0" w:color="auto"/>
          <w:right w:val="single" w:sz="2" w:space="0" w:color="auto"/>
        </w:pBdr>
        <w:spacing w:before="384" w:after="144"/>
        <w:rPr>
          <w:rFonts w:ascii="Arial" w:hAnsi="Arial" w:cs="Arial"/>
        </w:rPr>
      </w:pPr>
      <w:r w:rsidRPr="0035354B">
        <w:rPr>
          <w:rFonts w:ascii="Arial" w:hAnsi="Arial" w:cs="Arial"/>
        </w:rPr>
        <w:t>1. MSS (Maximum Segment Size)</w:t>
      </w:r>
    </w:p>
    <w:p w14:paraId="35FD41D5" w14:textId="77777777" w:rsidR="0035354B" w:rsidRPr="0035354B" w:rsidRDefault="0035354B" w:rsidP="0035354B">
      <w:pPr>
        <w:pStyle w:val="mb-2"/>
        <w:numPr>
          <w:ilvl w:val="0"/>
          <w:numId w:val="1"/>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Definición</w:t>
      </w:r>
      <w:r w:rsidRPr="0035354B">
        <w:rPr>
          <w:rFonts w:ascii="Arial" w:hAnsi="Arial" w:cs="Arial"/>
          <w:color w:val="374151"/>
          <w:sz w:val="18"/>
          <w:szCs w:val="18"/>
        </w:rPr>
        <w:t>: El MSS es el tamaño máximo de datos que un segmento TCP puede contener, excluyendo el encabezado TCP y el encabezado IP. Este valor se negocia durante el establecimiento de la conexión TCP (en el segmento SYN).</w:t>
      </w:r>
    </w:p>
    <w:p w14:paraId="4FD351A8" w14:textId="77777777" w:rsidR="0035354B" w:rsidRPr="0035354B" w:rsidRDefault="0035354B" w:rsidP="0035354B">
      <w:pPr>
        <w:pStyle w:val="mb-2"/>
        <w:numPr>
          <w:ilvl w:val="0"/>
          <w:numId w:val="1"/>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Función</w:t>
      </w:r>
      <w:r w:rsidRPr="0035354B">
        <w:rPr>
          <w:rFonts w:ascii="Arial" w:hAnsi="Arial" w:cs="Arial"/>
          <w:color w:val="374151"/>
          <w:sz w:val="18"/>
          <w:szCs w:val="18"/>
        </w:rPr>
        <w:t xml:space="preserve">: El MSS ayuda a evitar la fragmentación de paquetes en la red. Si un segmento TCP es más grande que el tamaño máximo permitido por la red (por ejemplo, debido a la MTU - </w:t>
      </w:r>
      <w:proofErr w:type="spellStart"/>
      <w:r w:rsidRPr="0035354B">
        <w:rPr>
          <w:rFonts w:ascii="Arial" w:hAnsi="Arial" w:cs="Arial"/>
          <w:color w:val="374151"/>
          <w:sz w:val="18"/>
          <w:szCs w:val="18"/>
        </w:rPr>
        <w:t>Maximum</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Transmission</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Unit</w:t>
      </w:r>
      <w:proofErr w:type="spellEnd"/>
      <w:r w:rsidRPr="0035354B">
        <w:rPr>
          <w:rFonts w:ascii="Arial" w:hAnsi="Arial" w:cs="Arial"/>
          <w:color w:val="374151"/>
          <w:sz w:val="18"/>
          <w:szCs w:val="18"/>
        </w:rPr>
        <w:t>), puede ser fragmentado, lo que puede afectar el rendimiento.</w:t>
      </w:r>
    </w:p>
    <w:p w14:paraId="78F08C98" w14:textId="77777777" w:rsidR="0035354B" w:rsidRPr="0035354B" w:rsidRDefault="0035354B" w:rsidP="0035354B">
      <w:pPr>
        <w:pStyle w:val="mb-2"/>
        <w:numPr>
          <w:ilvl w:val="0"/>
          <w:numId w:val="1"/>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Ejemplo en Wireshark</w:t>
      </w:r>
      <w:r w:rsidRPr="0035354B">
        <w:rPr>
          <w:rFonts w:ascii="Arial" w:hAnsi="Arial" w:cs="Arial"/>
          <w:color w:val="374151"/>
          <w:sz w:val="18"/>
          <w:szCs w:val="18"/>
        </w:rPr>
        <w:t>: En un paquete TCP, puedes ver el campo MSS en la opción TCP del segmento SYN, donde se especifica el tamaño máximo que el receptor está dispuesto a aceptar.</w:t>
      </w:r>
    </w:p>
    <w:p w14:paraId="3F4E9902" w14:textId="77777777" w:rsidR="0035354B" w:rsidRPr="0035354B" w:rsidRDefault="0035354B" w:rsidP="0035354B">
      <w:pPr>
        <w:pStyle w:val="Ttulo3"/>
        <w:pBdr>
          <w:top w:val="single" w:sz="2" w:space="0" w:color="auto"/>
          <w:left w:val="single" w:sz="2" w:space="0" w:color="auto"/>
          <w:bottom w:val="single" w:sz="2" w:space="0" w:color="auto"/>
          <w:right w:val="single" w:sz="2" w:space="0" w:color="auto"/>
        </w:pBdr>
        <w:spacing w:before="384" w:after="144"/>
        <w:rPr>
          <w:rFonts w:ascii="Arial" w:hAnsi="Arial" w:cs="Arial"/>
        </w:rPr>
      </w:pPr>
      <w:r w:rsidRPr="0035354B">
        <w:rPr>
          <w:rFonts w:ascii="Arial" w:hAnsi="Arial" w:cs="Arial"/>
        </w:rPr>
        <w:t>2. Win (Window Size)</w:t>
      </w:r>
    </w:p>
    <w:p w14:paraId="4550A9E2" w14:textId="77777777" w:rsidR="0035354B" w:rsidRPr="0035354B" w:rsidRDefault="0035354B" w:rsidP="0035354B">
      <w:pPr>
        <w:pStyle w:val="mb-2"/>
        <w:numPr>
          <w:ilvl w:val="0"/>
          <w:numId w:val="2"/>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Definición</w:t>
      </w:r>
      <w:r w:rsidRPr="0035354B">
        <w:rPr>
          <w:rFonts w:ascii="Arial" w:hAnsi="Arial" w:cs="Arial"/>
          <w:color w:val="374151"/>
          <w:sz w:val="18"/>
          <w:szCs w:val="18"/>
        </w:rPr>
        <w:t xml:space="preserve">: El campo </w:t>
      </w:r>
      <w:proofErr w:type="spellStart"/>
      <w:r w:rsidRPr="0035354B">
        <w:rPr>
          <w:rFonts w:ascii="Arial" w:hAnsi="Arial" w:cs="Arial"/>
          <w:color w:val="374151"/>
          <w:sz w:val="18"/>
          <w:szCs w:val="18"/>
        </w:rPr>
        <w:t>Window</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Size</w:t>
      </w:r>
      <w:proofErr w:type="spellEnd"/>
      <w:r w:rsidRPr="0035354B">
        <w:rPr>
          <w:rFonts w:ascii="Arial" w:hAnsi="Arial" w:cs="Arial"/>
          <w:color w:val="374151"/>
          <w:sz w:val="18"/>
          <w:szCs w:val="18"/>
        </w:rPr>
        <w:t xml:space="preserve"> (también conocido como "tamaño de ventana") en el encabezado TCP indica la cantidad de datos que el receptor está dispuesto a aceptar en ese momento. Este valor se expresa en bytes.</w:t>
      </w:r>
    </w:p>
    <w:p w14:paraId="429219DE" w14:textId="77777777" w:rsidR="0035354B" w:rsidRPr="0035354B" w:rsidRDefault="0035354B" w:rsidP="0035354B">
      <w:pPr>
        <w:pStyle w:val="mb-2"/>
        <w:numPr>
          <w:ilvl w:val="0"/>
          <w:numId w:val="2"/>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Función</w:t>
      </w:r>
      <w:r w:rsidRPr="0035354B">
        <w:rPr>
          <w:rFonts w:ascii="Arial" w:hAnsi="Arial" w:cs="Arial"/>
          <w:color w:val="374151"/>
          <w:sz w:val="18"/>
          <w:szCs w:val="18"/>
        </w:rPr>
        <w:t>: El tamaño de la ventana es fundamental para el control de flujo en TCP. Permite al receptor controlar la cantidad de datos que el emisor puede enviar antes de recibir un reconocimiento (ACK). Un tamaño de ventana más grande permite un mayor flujo de datos, mientras que un tamaño de ventana más pequeño puede limitar la cantidad de datos en tránsito.</w:t>
      </w:r>
    </w:p>
    <w:p w14:paraId="79F74086" w14:textId="77777777" w:rsidR="0035354B" w:rsidRPr="0035354B" w:rsidRDefault="0035354B" w:rsidP="0035354B">
      <w:pPr>
        <w:pStyle w:val="mb-2"/>
        <w:numPr>
          <w:ilvl w:val="0"/>
          <w:numId w:val="2"/>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Ejemplo en Wireshark</w:t>
      </w:r>
      <w:r w:rsidRPr="0035354B">
        <w:rPr>
          <w:rFonts w:ascii="Arial" w:hAnsi="Arial" w:cs="Arial"/>
          <w:color w:val="374151"/>
          <w:sz w:val="18"/>
          <w:szCs w:val="18"/>
        </w:rPr>
        <w:t xml:space="preserve">: En el encabezado TCP, puedes ver el campo </w:t>
      </w:r>
      <w:proofErr w:type="spellStart"/>
      <w:r w:rsidRPr="0035354B">
        <w:rPr>
          <w:rFonts w:ascii="Arial" w:hAnsi="Arial" w:cs="Arial"/>
          <w:color w:val="374151"/>
          <w:sz w:val="18"/>
          <w:szCs w:val="18"/>
        </w:rPr>
        <w:t>Window</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Size</w:t>
      </w:r>
      <w:proofErr w:type="spellEnd"/>
      <w:r w:rsidRPr="0035354B">
        <w:rPr>
          <w:rFonts w:ascii="Arial" w:hAnsi="Arial" w:cs="Arial"/>
          <w:color w:val="374151"/>
          <w:sz w:val="18"/>
          <w:szCs w:val="18"/>
        </w:rPr>
        <w:t>, que indica cuántos bytes el receptor puede aceptar. Este valor puede cambiar durante la conexión, dependiendo de la capacidad del búfer del receptor.</w:t>
      </w:r>
    </w:p>
    <w:p w14:paraId="1D733D95" w14:textId="77777777" w:rsidR="0035354B" w:rsidRPr="0035354B" w:rsidRDefault="0035354B" w:rsidP="0035354B">
      <w:pPr>
        <w:pStyle w:val="Ttulo3"/>
        <w:pBdr>
          <w:top w:val="single" w:sz="2" w:space="0" w:color="auto"/>
          <w:left w:val="single" w:sz="2" w:space="0" w:color="auto"/>
          <w:bottom w:val="single" w:sz="2" w:space="0" w:color="auto"/>
          <w:right w:val="single" w:sz="2" w:space="0" w:color="auto"/>
        </w:pBdr>
        <w:spacing w:before="384" w:after="144"/>
        <w:rPr>
          <w:rFonts w:ascii="Arial" w:hAnsi="Arial" w:cs="Arial"/>
        </w:rPr>
      </w:pPr>
      <w:r w:rsidRPr="0035354B">
        <w:rPr>
          <w:rFonts w:ascii="Arial" w:hAnsi="Arial" w:cs="Arial"/>
        </w:rPr>
        <w:t>3. WS (Window Scale)</w:t>
      </w:r>
    </w:p>
    <w:p w14:paraId="690E3BFE" w14:textId="77777777" w:rsidR="0035354B" w:rsidRPr="0035354B" w:rsidRDefault="0035354B" w:rsidP="0035354B">
      <w:pPr>
        <w:pStyle w:val="mb-2"/>
        <w:numPr>
          <w:ilvl w:val="0"/>
          <w:numId w:val="3"/>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Definición</w:t>
      </w:r>
      <w:r w:rsidRPr="0035354B">
        <w:rPr>
          <w:rFonts w:ascii="Arial" w:hAnsi="Arial" w:cs="Arial"/>
          <w:color w:val="374151"/>
          <w:sz w:val="18"/>
          <w:szCs w:val="18"/>
        </w:rPr>
        <w:t xml:space="preserve">: La opción </w:t>
      </w:r>
      <w:proofErr w:type="spellStart"/>
      <w:r w:rsidRPr="0035354B">
        <w:rPr>
          <w:rFonts w:ascii="Arial" w:hAnsi="Arial" w:cs="Arial"/>
          <w:color w:val="374151"/>
          <w:sz w:val="18"/>
          <w:szCs w:val="18"/>
        </w:rPr>
        <w:t>Window</w:t>
      </w:r>
      <w:proofErr w:type="spellEnd"/>
      <w:r w:rsidRPr="0035354B">
        <w:rPr>
          <w:rFonts w:ascii="Arial" w:hAnsi="Arial" w:cs="Arial"/>
          <w:color w:val="374151"/>
          <w:sz w:val="18"/>
          <w:szCs w:val="18"/>
        </w:rPr>
        <w:t xml:space="preserve"> </w:t>
      </w:r>
      <w:proofErr w:type="spellStart"/>
      <w:r w:rsidRPr="0035354B">
        <w:rPr>
          <w:rFonts w:ascii="Arial" w:hAnsi="Arial" w:cs="Arial"/>
          <w:color w:val="374151"/>
          <w:sz w:val="18"/>
          <w:szCs w:val="18"/>
        </w:rPr>
        <w:t>Scale</w:t>
      </w:r>
      <w:proofErr w:type="spellEnd"/>
      <w:r w:rsidRPr="0035354B">
        <w:rPr>
          <w:rFonts w:ascii="Arial" w:hAnsi="Arial" w:cs="Arial"/>
          <w:color w:val="374151"/>
          <w:sz w:val="18"/>
          <w:szCs w:val="18"/>
        </w:rPr>
        <w:t xml:space="preserve"> (WS) es una extensión de TCP que permite aumentar el tamaño de la ventana de recepción más allá del límite de 64 KiB (2^16 bytes) que impone el campo de 16 bits en el encabezado TCP. El WS se utiliza para escalar el tamaño de la ventana.</w:t>
      </w:r>
    </w:p>
    <w:p w14:paraId="62206852" w14:textId="77777777" w:rsidR="0035354B" w:rsidRPr="0035354B" w:rsidRDefault="0035354B" w:rsidP="0035354B">
      <w:pPr>
        <w:pStyle w:val="mb-2"/>
        <w:numPr>
          <w:ilvl w:val="0"/>
          <w:numId w:val="3"/>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Función</w:t>
      </w:r>
      <w:r w:rsidRPr="0035354B">
        <w:rPr>
          <w:rFonts w:ascii="Arial" w:hAnsi="Arial" w:cs="Arial"/>
          <w:color w:val="374151"/>
          <w:sz w:val="18"/>
          <w:szCs w:val="18"/>
        </w:rPr>
        <w:t>: El WS se negocia durante el establecimiento de la conexión TCP y se aplica como un factor de escala al tamaño de la ventana. Esto permite que las ventanas de recepción sean mucho más grandes, hasta 1 GiB (2^30 bytes), al usar un exponente de escala de hasta 14.</w:t>
      </w:r>
    </w:p>
    <w:p w14:paraId="104F04F5" w14:textId="77777777" w:rsidR="0035354B" w:rsidRPr="0035354B" w:rsidRDefault="0035354B" w:rsidP="0035354B">
      <w:pPr>
        <w:pStyle w:val="mb-2"/>
        <w:numPr>
          <w:ilvl w:val="0"/>
          <w:numId w:val="3"/>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Ejemplo en Wireshark</w:t>
      </w:r>
      <w:r w:rsidRPr="0035354B">
        <w:rPr>
          <w:rFonts w:ascii="Arial" w:hAnsi="Arial" w:cs="Arial"/>
          <w:color w:val="374151"/>
          <w:sz w:val="18"/>
          <w:szCs w:val="18"/>
        </w:rPr>
        <w:t>: En el segmento SYN, puedes ver la opción WS, que indica el factor de escala que se utilizará para calcular el tamaño real de la ventana. Por ejemplo, si el WS es 3, el tamaño de la ventana se multiplicará por 2^3.</w:t>
      </w:r>
    </w:p>
    <w:p w14:paraId="427DE573" w14:textId="77777777" w:rsidR="0035354B" w:rsidRPr="0035354B" w:rsidRDefault="0035354B" w:rsidP="0035354B">
      <w:pPr>
        <w:pStyle w:val="Ttulo3"/>
        <w:pBdr>
          <w:top w:val="single" w:sz="2" w:space="0" w:color="auto"/>
          <w:left w:val="single" w:sz="2" w:space="0" w:color="auto"/>
          <w:bottom w:val="single" w:sz="2" w:space="0" w:color="auto"/>
          <w:right w:val="single" w:sz="2" w:space="0" w:color="auto"/>
        </w:pBdr>
        <w:spacing w:before="384" w:after="144"/>
        <w:rPr>
          <w:rFonts w:ascii="Arial" w:hAnsi="Arial" w:cs="Arial"/>
        </w:rPr>
      </w:pPr>
      <w:proofErr w:type="spellStart"/>
      <w:r w:rsidRPr="0035354B">
        <w:rPr>
          <w:rFonts w:ascii="Arial" w:hAnsi="Arial" w:cs="Arial"/>
        </w:rPr>
        <w:t>Resumen</w:t>
      </w:r>
      <w:proofErr w:type="spellEnd"/>
      <w:r w:rsidRPr="0035354B">
        <w:rPr>
          <w:rFonts w:ascii="Arial" w:hAnsi="Arial" w:cs="Arial"/>
        </w:rPr>
        <w:t xml:space="preserve"> de las </w:t>
      </w:r>
      <w:proofErr w:type="spellStart"/>
      <w:r w:rsidRPr="0035354B">
        <w:rPr>
          <w:rFonts w:ascii="Arial" w:hAnsi="Arial" w:cs="Arial"/>
        </w:rPr>
        <w:t>Diferencias</w:t>
      </w:r>
      <w:proofErr w:type="spellEnd"/>
    </w:p>
    <w:p w14:paraId="72D83A53" w14:textId="77777777" w:rsidR="0035354B" w:rsidRPr="0035354B" w:rsidRDefault="0035354B" w:rsidP="0035354B">
      <w:pPr>
        <w:pStyle w:val="mb-2"/>
        <w:numPr>
          <w:ilvl w:val="0"/>
          <w:numId w:val="4"/>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MSS</w:t>
      </w:r>
      <w:r w:rsidRPr="0035354B">
        <w:rPr>
          <w:rFonts w:ascii="Arial" w:hAnsi="Arial" w:cs="Arial"/>
          <w:color w:val="374151"/>
          <w:sz w:val="18"/>
          <w:szCs w:val="18"/>
        </w:rPr>
        <w:t>: Define el tamaño máximo de los segmentos de datos que se pueden enviar en un solo paquete TCP. Se negocia al inicio de la conexión.</w:t>
      </w:r>
    </w:p>
    <w:p w14:paraId="6C428247" w14:textId="77777777" w:rsidR="0035354B" w:rsidRPr="0035354B" w:rsidRDefault="0035354B" w:rsidP="0035354B">
      <w:pPr>
        <w:pStyle w:val="mb-2"/>
        <w:numPr>
          <w:ilvl w:val="0"/>
          <w:numId w:val="4"/>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proofErr w:type="spellStart"/>
      <w:r w:rsidRPr="0035354B">
        <w:rPr>
          <w:rStyle w:val="Textoennegrita"/>
          <w:rFonts w:ascii="Arial" w:hAnsi="Arial" w:cs="Arial"/>
          <w:color w:val="374151"/>
          <w:sz w:val="18"/>
          <w:szCs w:val="18"/>
          <w:bdr w:val="single" w:sz="2" w:space="0" w:color="auto" w:frame="1"/>
        </w:rPr>
        <w:t>Win</w:t>
      </w:r>
      <w:proofErr w:type="spellEnd"/>
      <w:r w:rsidRPr="0035354B">
        <w:rPr>
          <w:rFonts w:ascii="Arial" w:hAnsi="Arial" w:cs="Arial"/>
          <w:color w:val="374151"/>
          <w:sz w:val="18"/>
          <w:szCs w:val="18"/>
        </w:rPr>
        <w:t>: Indica cuántos bytes el receptor está dispuesto a aceptar en ese momento. Es un valor dinámico que puede cambiar durante la conexión.</w:t>
      </w:r>
    </w:p>
    <w:p w14:paraId="4E8CCF02" w14:textId="77777777" w:rsidR="0035354B" w:rsidRPr="0035354B" w:rsidRDefault="0035354B" w:rsidP="0035354B">
      <w:pPr>
        <w:pStyle w:val="mb-2"/>
        <w:numPr>
          <w:ilvl w:val="0"/>
          <w:numId w:val="4"/>
        </w:numPr>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Style w:val="Textoennegrita"/>
          <w:rFonts w:ascii="Arial" w:hAnsi="Arial" w:cs="Arial"/>
          <w:color w:val="374151"/>
          <w:sz w:val="18"/>
          <w:szCs w:val="18"/>
          <w:bdr w:val="single" w:sz="2" w:space="0" w:color="auto" w:frame="1"/>
        </w:rPr>
        <w:t>WS</w:t>
      </w:r>
      <w:r w:rsidRPr="0035354B">
        <w:rPr>
          <w:rFonts w:ascii="Arial" w:hAnsi="Arial" w:cs="Arial"/>
          <w:color w:val="374151"/>
          <w:sz w:val="18"/>
          <w:szCs w:val="18"/>
        </w:rPr>
        <w:t>: Es una opción que permite escalar el tamaño de la ventana más allá de 64 KiB, permitiendo un mayor control de flujo en conexiones de alta velocidad.</w:t>
      </w:r>
    </w:p>
    <w:p w14:paraId="0AEE6B41" w14:textId="77777777" w:rsidR="0035354B" w:rsidRPr="0035354B" w:rsidRDefault="0035354B" w:rsidP="0035354B">
      <w:pPr>
        <w:pStyle w:val="Ttulo3"/>
        <w:pBdr>
          <w:top w:val="single" w:sz="2" w:space="0" w:color="auto"/>
          <w:left w:val="single" w:sz="2" w:space="0" w:color="auto"/>
          <w:bottom w:val="single" w:sz="2" w:space="0" w:color="auto"/>
          <w:right w:val="single" w:sz="2" w:space="0" w:color="auto"/>
        </w:pBdr>
        <w:spacing w:before="384" w:after="144"/>
        <w:rPr>
          <w:rFonts w:ascii="Arial" w:hAnsi="Arial" w:cs="Arial"/>
          <w:lang w:val="es-ES"/>
        </w:rPr>
      </w:pPr>
      <w:r w:rsidRPr="0035354B">
        <w:rPr>
          <w:rFonts w:ascii="Arial" w:hAnsi="Arial" w:cs="Arial"/>
          <w:lang w:val="es-ES"/>
        </w:rPr>
        <w:t>Ejemplo de cómo se relacionan</w:t>
      </w:r>
    </w:p>
    <w:p w14:paraId="779542D3" w14:textId="77777777" w:rsidR="0035354B" w:rsidRPr="0035354B" w:rsidRDefault="0035354B" w:rsidP="0035354B">
      <w:pPr>
        <w:pStyle w:val="mb-2"/>
        <w:pBdr>
          <w:top w:val="single" w:sz="2" w:space="0" w:color="auto"/>
          <w:left w:val="single" w:sz="2" w:space="0" w:color="auto"/>
          <w:bottom w:val="single" w:sz="2" w:space="0" w:color="auto"/>
          <w:right w:val="single" w:sz="2" w:space="0" w:color="auto"/>
        </w:pBdr>
        <w:rPr>
          <w:rFonts w:ascii="Arial" w:hAnsi="Arial" w:cs="Arial"/>
          <w:color w:val="374151"/>
          <w:sz w:val="18"/>
          <w:szCs w:val="18"/>
        </w:rPr>
      </w:pPr>
      <w:r w:rsidRPr="0035354B">
        <w:rPr>
          <w:rFonts w:ascii="Arial" w:hAnsi="Arial" w:cs="Arial"/>
          <w:color w:val="374151"/>
          <w:sz w:val="18"/>
          <w:szCs w:val="18"/>
        </w:rPr>
        <w:t>Supongamos que tienes un MSS de 1460 bytes, un tamaño de ventana (</w:t>
      </w:r>
      <w:proofErr w:type="spellStart"/>
      <w:r w:rsidRPr="0035354B">
        <w:rPr>
          <w:rFonts w:ascii="Arial" w:hAnsi="Arial" w:cs="Arial"/>
          <w:color w:val="374151"/>
          <w:sz w:val="18"/>
          <w:szCs w:val="18"/>
        </w:rPr>
        <w:t>Win</w:t>
      </w:r>
      <w:proofErr w:type="spellEnd"/>
      <w:r w:rsidRPr="0035354B">
        <w:rPr>
          <w:rFonts w:ascii="Arial" w:hAnsi="Arial" w:cs="Arial"/>
          <w:color w:val="374151"/>
          <w:sz w:val="18"/>
          <w:szCs w:val="18"/>
        </w:rPr>
        <w:t>) de 10000 bytes y un WS de 3. Esto significa que:</w:t>
      </w:r>
    </w:p>
    <w:p w14:paraId="34318AEB" w14:textId="77777777" w:rsidR="0035354B" w:rsidRPr="0035354B" w:rsidRDefault="0035354B" w:rsidP="0035354B">
      <w:pPr>
        <w:numPr>
          <w:ilvl w:val="0"/>
          <w:numId w:val="5"/>
        </w:numPr>
        <w:pBdr>
          <w:top w:val="single" w:sz="2" w:space="0" w:color="auto"/>
          <w:left w:val="single" w:sz="2" w:space="0" w:color="auto"/>
          <w:bottom w:val="single" w:sz="2" w:space="0" w:color="auto"/>
          <w:right w:val="single" w:sz="2" w:space="0" w:color="auto"/>
        </w:pBdr>
        <w:suppressAutoHyphens w:val="0"/>
        <w:spacing w:before="120" w:after="120" w:line="240" w:lineRule="auto"/>
        <w:ind w:right="0"/>
        <w:rPr>
          <w:rFonts w:ascii="Arial" w:hAnsi="Arial" w:cs="Arial"/>
          <w:color w:val="374151"/>
          <w:sz w:val="16"/>
          <w:szCs w:val="16"/>
          <w:lang w:val="es-ES"/>
        </w:rPr>
      </w:pPr>
      <w:r w:rsidRPr="0035354B">
        <w:rPr>
          <w:rFonts w:ascii="Arial" w:hAnsi="Arial" w:cs="Arial"/>
          <w:color w:val="374151"/>
          <w:sz w:val="16"/>
          <w:szCs w:val="16"/>
          <w:lang w:val="es-ES"/>
        </w:rPr>
        <w:lastRenderedPageBreak/>
        <w:t>El emisor puede enviar segmentos de hasta 1460 bytes.</w:t>
      </w:r>
    </w:p>
    <w:p w14:paraId="6BAB335C" w14:textId="77777777" w:rsidR="0035354B" w:rsidRPr="0035354B" w:rsidRDefault="0035354B" w:rsidP="0035354B">
      <w:pPr>
        <w:numPr>
          <w:ilvl w:val="0"/>
          <w:numId w:val="5"/>
        </w:numPr>
        <w:pBdr>
          <w:top w:val="single" w:sz="2" w:space="0" w:color="auto"/>
          <w:left w:val="single" w:sz="2" w:space="0" w:color="auto"/>
          <w:bottom w:val="single" w:sz="2" w:space="0" w:color="auto"/>
          <w:right w:val="single" w:sz="2" w:space="0" w:color="auto"/>
        </w:pBdr>
        <w:suppressAutoHyphens w:val="0"/>
        <w:spacing w:before="120" w:after="120" w:line="240" w:lineRule="auto"/>
        <w:ind w:right="0"/>
        <w:rPr>
          <w:rFonts w:ascii="Arial" w:hAnsi="Arial" w:cs="Arial"/>
          <w:color w:val="374151"/>
          <w:sz w:val="16"/>
          <w:szCs w:val="16"/>
          <w:lang w:val="es-ES"/>
        </w:rPr>
      </w:pPr>
      <w:r w:rsidRPr="0035354B">
        <w:rPr>
          <w:rFonts w:ascii="Arial" w:hAnsi="Arial" w:cs="Arial"/>
          <w:color w:val="374151"/>
          <w:sz w:val="16"/>
          <w:szCs w:val="16"/>
          <w:lang w:val="es-ES"/>
        </w:rPr>
        <w:t>El receptor puede aceptar hasta 10000 bytes en total, pero debido al WS, el tamaño real de la ventana puede ser 10000 * 2^3 = 80000 bytes.</w:t>
      </w:r>
    </w:p>
    <w:p w14:paraId="21DE3008" w14:textId="77777777" w:rsidR="0035354B" w:rsidRPr="0035354B" w:rsidRDefault="0035354B" w:rsidP="0035354B">
      <w:pPr>
        <w:pStyle w:val="mb-2"/>
        <w:pBdr>
          <w:top w:val="single" w:sz="2" w:space="0" w:color="auto"/>
          <w:left w:val="single" w:sz="2" w:space="0" w:color="auto"/>
          <w:bottom w:val="single" w:sz="2" w:space="0" w:color="auto"/>
          <w:right w:val="single" w:sz="2" w:space="0" w:color="auto"/>
        </w:pBdr>
        <w:spacing w:before="300" w:beforeAutospacing="0" w:after="0" w:afterAutospacing="0"/>
        <w:rPr>
          <w:rFonts w:ascii="Arial" w:hAnsi="Arial" w:cs="Arial"/>
          <w:color w:val="374151"/>
          <w:sz w:val="18"/>
          <w:szCs w:val="18"/>
        </w:rPr>
      </w:pPr>
      <w:r w:rsidRPr="0035354B">
        <w:rPr>
          <w:rFonts w:ascii="Arial" w:hAnsi="Arial" w:cs="Arial"/>
          <w:color w:val="374151"/>
          <w:sz w:val="18"/>
          <w:szCs w:val="18"/>
        </w:rPr>
        <w:t>Espero que esta explicación te ayude a entender mejor estos campos en Wireshark. Si tienes más preguntas, no dudes en preguntar.</w:t>
      </w:r>
    </w:p>
    <w:p w14:paraId="5E44BD4C" w14:textId="77777777" w:rsidR="0035354B" w:rsidRDefault="0035354B" w:rsidP="00026F99">
      <w:pPr>
        <w:pStyle w:val="normal1"/>
        <w:spacing w:before="0" w:line="240" w:lineRule="auto"/>
        <w:ind w:left="0"/>
        <w:rPr>
          <w:rFonts w:ascii="Old Standard TT" w:eastAsia="Old Standard TT" w:hAnsi="Old Standard TT" w:cs="Old Standard TT"/>
        </w:rPr>
      </w:pPr>
    </w:p>
    <w:sectPr w:rsidR="0035354B" w:rsidSect="00BA76D4">
      <w:pgSz w:w="12240" w:h="15840"/>
      <w:pgMar w:top="284" w:right="459" w:bottom="536" w:left="497"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T Serif">
    <w:altName w:val="PT Serif"/>
    <w:charset w:val="00"/>
    <w:family w:val="roman"/>
    <w:pitch w:val="variable"/>
    <w:sig w:usb0="A00002EF" w:usb1="5000204B" w:usb2="00000000" w:usb3="00000000" w:csb0="00000097" w:csb1="00000000"/>
  </w:font>
  <w:font w:name="Old Standard TT">
    <w:altName w:val="Times New Roman"/>
    <w:charset w:val="01"/>
    <w:family w:val="auto"/>
    <w:pitch w:val="variable"/>
  </w:font>
  <w:font w:name="Trebuchet MS">
    <w:panose1 w:val="020B0603020202020204"/>
    <w:charset w:val="00"/>
    <w:family w:val="swiss"/>
    <w:pitch w:val="variable"/>
    <w:sig w:usb0="00000687" w:usb1="00000000" w:usb2="00000000" w:usb3="00000000" w:csb0="0000009F" w:csb1="00000000"/>
  </w:font>
  <w:font w:name="Noto Sans Devanagari">
    <w:altName w:val="Times New Roman"/>
    <w:charset w:val="00"/>
    <w:family w:val="swiss"/>
    <w:pitch w:val="variable"/>
    <w:sig w:usb0="80008023" w:usb1="00002046"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3862"/>
    <w:multiLevelType w:val="multilevel"/>
    <w:tmpl w:val="7BC4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C5319"/>
    <w:multiLevelType w:val="multilevel"/>
    <w:tmpl w:val="4998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73130"/>
    <w:multiLevelType w:val="multilevel"/>
    <w:tmpl w:val="51DA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DA08DB"/>
    <w:multiLevelType w:val="multilevel"/>
    <w:tmpl w:val="C236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8A7075"/>
    <w:multiLevelType w:val="multilevel"/>
    <w:tmpl w:val="EF7A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autoHyphenation/>
  <w:hyphenationZone w:val="0"/>
  <w:characterSpacingControl w:val="doNotCompress"/>
  <w:compat>
    <w:compatSetting w:name="compatibilityMode" w:uri="http://schemas.microsoft.com/office/word" w:val="12"/>
    <w:compatSetting w:name="useWord2013TrackBottomHyphenation" w:uri="http://schemas.microsoft.com/office/word" w:val="1"/>
  </w:compat>
  <w:rsids>
    <w:rsidRoot w:val="00F47343"/>
    <w:rsid w:val="00026F99"/>
    <w:rsid w:val="0015545E"/>
    <w:rsid w:val="003301AC"/>
    <w:rsid w:val="0035354B"/>
    <w:rsid w:val="00384B4C"/>
    <w:rsid w:val="00424F85"/>
    <w:rsid w:val="005133D4"/>
    <w:rsid w:val="005F6399"/>
    <w:rsid w:val="007154D7"/>
    <w:rsid w:val="00733AD7"/>
    <w:rsid w:val="0093536A"/>
    <w:rsid w:val="0096657A"/>
    <w:rsid w:val="00A47593"/>
    <w:rsid w:val="00B760E8"/>
    <w:rsid w:val="00BA76D4"/>
    <w:rsid w:val="00BF0BD5"/>
    <w:rsid w:val="00D6356C"/>
    <w:rsid w:val="00F47343"/>
    <w:rsid w:val="00F57B9B"/>
    <w:rsid w:val="00F9410B"/>
    <w:rsid w:val="00FE5C1B"/>
    <w:rsid w:val="164D5CF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AFE8"/>
  <w15:docId w15:val="{71700A4A-80D7-4EBF-B603-3FC59C431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erif" w:eastAsia="PT Serif" w:hAnsi="PT Serif" w:cs="PT Serif"/>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line="312" w:lineRule="auto"/>
      <w:ind w:left="-15" w:right="-15"/>
    </w:pPr>
  </w:style>
  <w:style w:type="paragraph" w:styleId="Ttulo1">
    <w:name w:val="heading 1"/>
    <w:basedOn w:val="normal1"/>
    <w:next w:val="normal1"/>
    <w:qFormat/>
    <w:pPr>
      <w:spacing w:before="400" w:line="240" w:lineRule="auto"/>
      <w:outlineLvl w:val="0"/>
    </w:pPr>
    <w:rPr>
      <w:rFonts w:ascii="Old Standard TT" w:eastAsia="Old Standard TT" w:hAnsi="Old Standard TT" w:cs="Old Standard TT"/>
      <w:b/>
      <w:sz w:val="28"/>
      <w:szCs w:val="28"/>
    </w:rPr>
  </w:style>
  <w:style w:type="paragraph" w:styleId="Ttulo2">
    <w:name w:val="heading 2"/>
    <w:basedOn w:val="normal1"/>
    <w:next w:val="normal1"/>
    <w:qFormat/>
    <w:pPr>
      <w:outlineLvl w:val="1"/>
    </w:pPr>
    <w:rPr>
      <w:b/>
    </w:rPr>
  </w:style>
  <w:style w:type="paragraph" w:styleId="Ttulo3">
    <w:name w:val="heading 3"/>
    <w:basedOn w:val="normal1"/>
    <w:next w:val="normal1"/>
    <w:qFormat/>
    <w:pPr>
      <w:ind w:left="0"/>
      <w:outlineLvl w:val="2"/>
    </w:pPr>
    <w:rPr>
      <w:i/>
    </w:rPr>
  </w:style>
  <w:style w:type="paragraph" w:styleId="Ttulo4">
    <w:name w:val="heading 4"/>
    <w:basedOn w:val="normal1"/>
    <w:next w:val="normal1"/>
    <w:qFormat/>
    <w:pPr>
      <w:widowControl w:val="0"/>
      <w:spacing w:before="0" w:line="240" w:lineRule="auto"/>
      <w:outlineLvl w:val="3"/>
    </w:pPr>
    <w:rPr>
      <w:rFonts w:ascii="Old Standard TT" w:eastAsia="Old Standard TT" w:hAnsi="Old Standard TT" w:cs="Old Standard TT"/>
    </w:rPr>
  </w:style>
  <w:style w:type="paragraph" w:styleId="Ttulo5">
    <w:name w:val="heading 5"/>
    <w:basedOn w:val="normal1"/>
    <w:next w:val="normal1"/>
    <w:qFormat/>
    <w:pPr>
      <w:keepNext/>
      <w:keepLines/>
      <w:spacing w:before="160" w:line="240" w:lineRule="auto"/>
      <w:outlineLvl w:val="4"/>
    </w:pPr>
    <w:rPr>
      <w:rFonts w:ascii="Trebuchet MS" w:eastAsia="Trebuchet MS" w:hAnsi="Trebuchet MS" w:cs="Trebuchet MS"/>
      <w:color w:val="666666"/>
    </w:rPr>
  </w:style>
  <w:style w:type="paragraph" w:styleId="Ttulo6">
    <w:name w:val="heading 6"/>
    <w:basedOn w:val="normal1"/>
    <w:next w:val="normal1"/>
    <w:qFormat/>
    <w:pPr>
      <w:keepNext/>
      <w:keepLines/>
      <w:spacing w:before="160" w:line="240" w:lineRule="auto"/>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1"/>
    <w:next w:val="Textoindependiente"/>
    <w:qFormat/>
    <w:pPr>
      <w:keepNext/>
      <w:keepLines/>
      <w:spacing w:before="0" w:line="240" w:lineRule="auto"/>
    </w:pPr>
    <w:rPr>
      <w:rFonts w:ascii="Old Standard TT" w:eastAsia="Old Standard TT" w:hAnsi="Old Standard TT" w:cs="Old Standard TT"/>
      <w:b/>
      <w:color w:val="00A797"/>
      <w:sz w:val="72"/>
      <w:szCs w:val="72"/>
    </w:rPr>
  </w:style>
  <w:style w:type="paragraph" w:styleId="Textoindependiente">
    <w:name w:val="Body Text"/>
    <w:basedOn w:val="Normal"/>
    <w:pPr>
      <w:spacing w:before="0"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ndice">
    <w:name w:val="Índice"/>
    <w:basedOn w:val="Normal"/>
    <w:qFormat/>
    <w:pPr>
      <w:suppressLineNumbers/>
    </w:pPr>
    <w:rPr>
      <w:rFonts w:cs="Noto Sans Devanagari"/>
    </w:rPr>
  </w:style>
  <w:style w:type="paragraph" w:customStyle="1" w:styleId="normal1">
    <w:name w:val="normal1"/>
    <w:qFormat/>
    <w:pPr>
      <w:spacing w:before="200" w:line="312" w:lineRule="auto"/>
      <w:ind w:left="-15" w:right="-15"/>
    </w:pPr>
  </w:style>
  <w:style w:type="paragraph" w:styleId="Subttulo">
    <w:name w:val="Subtitle"/>
    <w:basedOn w:val="normal1"/>
    <w:next w:val="normal1"/>
    <w:qFormat/>
    <w:pPr>
      <w:widowControl w:val="0"/>
      <w:spacing w:before="0" w:line="240" w:lineRule="auto"/>
    </w:pPr>
    <w:rPr>
      <w:rFonts w:ascii="Old Standard TT" w:eastAsia="Old Standard TT" w:hAnsi="Old Standard TT" w:cs="Old Standard TT"/>
    </w:rPr>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26F99"/>
    <w:pPr>
      <w:spacing w:before="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026F99"/>
    <w:rPr>
      <w:rFonts w:ascii="Tahoma" w:hAnsi="Tahoma" w:cs="Mangal"/>
      <w:sz w:val="16"/>
      <w:szCs w:val="14"/>
    </w:rPr>
  </w:style>
  <w:style w:type="paragraph" w:customStyle="1" w:styleId="mb-2">
    <w:name w:val="mb-2"/>
    <w:basedOn w:val="Normal"/>
    <w:rsid w:val="0035354B"/>
    <w:pPr>
      <w:suppressAutoHyphens w:val="0"/>
      <w:spacing w:before="100" w:beforeAutospacing="1" w:after="100" w:afterAutospacing="1" w:line="240" w:lineRule="auto"/>
      <w:ind w:left="0" w:right="0"/>
    </w:pPr>
    <w:rPr>
      <w:rFonts w:ascii="Times New Roman" w:eastAsia="Times New Roman" w:hAnsi="Times New Roman" w:cs="Times New Roman"/>
      <w:sz w:val="24"/>
      <w:szCs w:val="24"/>
      <w:lang w:val="es-ES" w:eastAsia="es-ES" w:bidi="ar-SA"/>
    </w:rPr>
  </w:style>
  <w:style w:type="character" w:styleId="Textoennegrita">
    <w:name w:val="Strong"/>
    <w:basedOn w:val="Fuentedeprrafopredeter"/>
    <w:uiPriority w:val="22"/>
    <w:qFormat/>
    <w:rsid w:val="003535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55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3</Pages>
  <Words>541</Words>
  <Characters>2981</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Daniel</cp:lastModifiedBy>
  <cp:revision>18</cp:revision>
  <dcterms:created xsi:type="dcterms:W3CDTF">2025-02-17T13:37:00Z</dcterms:created>
  <dcterms:modified xsi:type="dcterms:W3CDTF">2025-02-18T18:12:00Z</dcterms:modified>
  <dc:language>es-AR</dc:language>
</cp:coreProperties>
</file>