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566.9291338582677" w:left="708.6614173228347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es_419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0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</w:pPr>
    <w:rPr>
      <w:b w:val="1"/>
    </w:rPr>
  </w:style>
  <w:style w:type="paragraph" w:styleId="Heading3">
    <w:name w:val="heading 3"/>
    <w:basedOn w:val="Normal"/>
    <w:next w:val="Normal"/>
    <w:pPr>
      <w:pageBreakBefore w:val="0"/>
      <w:ind w:left="0" w:firstLine="0"/>
    </w:pPr>
    <w:rPr>
      <w:i w:val="1"/>
    </w:rPr>
  </w:style>
  <w:style w:type="paragraph" w:styleId="Heading4">
    <w:name w:val="heading 4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Rule="auto"/>
    </w:pPr>
    <w:rPr>
      <w:rFonts w:ascii="Old Standard TT" w:cs="Old Standard TT" w:eastAsia="Old Standard TT" w:hAnsi="Old Standard TT"/>
      <w:sz w:val="22"/>
      <w:szCs w:val="2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zMVn23R46iIXctVcdVmMwxV/A==">CgMxLjA4AHIZaWQ6RW5HZVl3YXVJSjRBQUFBQUFBVksyQQ==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