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6E7" w:rsidRPr="008F06E7" w:rsidRDefault="008F06E7" w:rsidP="008F06E7">
      <w:pPr>
        <w:jc w:val="center"/>
        <w:rPr>
          <w:b/>
          <w:lang w:val="bg-BG"/>
        </w:rPr>
      </w:pPr>
      <w:r w:rsidRPr="008F06E7">
        <w:rPr>
          <w:b/>
          <w:lang w:val="bg-BG"/>
        </w:rPr>
        <w:t>Европейска харта за малките предприятия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 xml:space="preserve">ЕС призна значението на малките предприятия с приемането на Европейската харта за малките предприятия от Съвета „Общи въпроси“ в Лисабон на 13 юни 2000 г., както и с одобрението на Хартата от Европейския съвет, проведен във </w:t>
      </w:r>
      <w:proofErr w:type="spellStart"/>
      <w:r w:rsidRPr="008F06E7">
        <w:rPr>
          <w:lang w:val="bg-BG"/>
        </w:rPr>
        <w:t>Фейра</w:t>
      </w:r>
      <w:proofErr w:type="spellEnd"/>
      <w:r w:rsidRPr="008F06E7">
        <w:rPr>
          <w:lang w:val="bg-BG"/>
        </w:rPr>
        <w:t xml:space="preserve"> на 19 и 20 юни същата година. Хартата препоръчва правителствата да съсредоточат</w:t>
      </w:r>
      <w:bookmarkStart w:id="0" w:name="_GoBack"/>
      <w:bookmarkEnd w:id="0"/>
      <w:r w:rsidRPr="008F06E7">
        <w:rPr>
          <w:lang w:val="bg-BG"/>
        </w:rPr>
        <w:t xml:space="preserve"> стратегическите си усилия в десет направления за действие, които са от жизненоважно значение за средата, в която оперират малките предприятия.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АКТ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 xml:space="preserve">Приложение III към Заключенията на председателството на Европейския съвет в Санта Мария да </w:t>
      </w:r>
      <w:proofErr w:type="spellStart"/>
      <w:r w:rsidRPr="008F06E7">
        <w:rPr>
          <w:lang w:val="bg-BG"/>
        </w:rPr>
        <w:t>Фейра</w:t>
      </w:r>
      <w:proofErr w:type="spellEnd"/>
      <w:r w:rsidRPr="008F06E7">
        <w:rPr>
          <w:lang w:val="bg-BG"/>
        </w:rPr>
        <w:t xml:space="preserve"> от 19 и 20 юни 2000 г.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ОБОБЩЕНИЕ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 xml:space="preserve">Малките предприятия са движещата сила на иновациите и създаването на работни места в Европа. Малкият им размер ги прави особено чувствителни към промените в отрасъла и средата, в която развиват дейност. Поради това държавните и правителствените ръководители и Европейската комисия поставиха акцент върху необходимостта от улесняване развитието на малките предприятия по време на Европейския съвет във </w:t>
      </w:r>
      <w:proofErr w:type="spellStart"/>
      <w:r w:rsidRPr="008F06E7">
        <w:rPr>
          <w:lang w:val="bg-BG"/>
        </w:rPr>
        <w:t>Фейра</w:t>
      </w:r>
      <w:proofErr w:type="spellEnd"/>
      <w:r w:rsidRPr="008F06E7">
        <w:rPr>
          <w:lang w:val="bg-BG"/>
        </w:rPr>
        <w:t xml:space="preserve"> (Португалия) на 19 и 20 юни 2000 г.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Държавните и правителствените ръководители и Европейската комисия признават динамичния потенциал на малките предприятия, особено по отношение на предоставянето на нови услуги, създаването на работни места и насърчаването на социалното и регионалното развитие. Те подчертават също значението на предприемачеството и необходимостта неуспехите да не бъдат санкционирани прекомерно. Отбелязва се и значението на ценности като знание, ангажираност и гъвкавост в новата икономика.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С цел стимулиране на предприемачеството и подобряване на бизнес средата за малките предприятия, държавните и правителствените ръководители и Европейската комисия решиха да работят по десет направления за действие: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Образование и обучение по предприемачество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Бизнес принципите следва да се преподават от ранна възраст с цел насърчаване на „предприемаческия дух“, особено на ниво средно и висше образование, чрез стимулиране на предприемаческите инициативи на младите хора и разработване на обучителни програми за малките предприятия.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По-евтино и по-бързо стартиране на бизнес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Създаването на предприятия трябва да стане по-евтино и по-бързо, по-специално чрез използването на онлайн регистрация.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По-добро законодателство и регулации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Ще се намали отрицателното въздействие на националното законодателство по несъстоятелност и новите регулации върху малките предприятия. Ще се улесни използването на административни документи от тях и ще бъдат облекчени някои регулаторни изисквания.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lastRenderedPageBreak/>
        <w:t>Наличие на умения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Обучителните институции ще предоставят умения, съобразени с нуждите на малките предприятия, както и възможности за учене през целия живот и консултантски услуги.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Подобряване на онлайн достъпа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Публичните администрации ще бъдат насърчавани да развиват онлайн услуги при взаимодействието си с предприятията.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По-пълноценно използване на единния пазар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Държавите членки и Европейската комисия ще завършат изграждането на единния пазар, за да могат предприятията да извлекат максимални ползи от него. В същото време националните и европейските правила за конкуренция ще се прилагат стриктно.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Данъчно облагане и финансови въпроси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Данъчните системи трябва да улесняват дейността на предприятията. Необходимо е също да се подобри достъпът до финансиране (рисков капитал, структурни фондове).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Укрепване на технологичния капацитет на малките предприятия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Ще се насърчава внедряването на нови технологии, прилагането на общностния патент и достъпът до изследователски програми с по-силна търговска насоченост. Ще се стимулира сътрудничеството между предприятията, както и сътрудничеството с висши учебни заведения и изследователски центрове.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Успешни модели за електронен бизнес и висококачествена подкрепа за малкия бизнес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Предприятията ще бъдат насърчавани да прилагат добри практики. Ще се развиват услуги за подкрепа на бизнеса.</w:t>
      </w:r>
    </w:p>
    <w:p w:rsidR="008F06E7" w:rsidRPr="008F06E7" w:rsidRDefault="008F06E7" w:rsidP="008F06E7">
      <w:pPr>
        <w:rPr>
          <w:b/>
          <w:lang w:val="bg-BG"/>
        </w:rPr>
      </w:pPr>
      <w:r w:rsidRPr="008F06E7">
        <w:rPr>
          <w:b/>
          <w:lang w:val="bg-BG"/>
        </w:rPr>
        <w:t>По-силно и по-ефективно представителство на интересите на МСП на равнище ЕС и на национално ниво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Ще бъдат преразгледани решенията за представителство на малките предприятия в държавите членки и в Европейския съюз. Националните и европейските политики ще бъдат по-добре координирани и ще се извършват оценки с цел подобряване на представянето на малките предприятия. Всяка пролет ще се публикува годишен доклад за прилагането на Хартата.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За държавите членки на ЕС процесът по прилагане започна през пролетта на 2000 г. Присъединяващите се и страните кандидатки се включиха в процеса през пролетта на 2002 г. След приемането на Хартата от присъединяващите се и страните кандидатки в Марибор (Словения) на 23 април 2002 г., процесът стартира и в други региони. Страните от Западните Балкани (Албания, Босна и Херцеговина, Хърватия, бившата югославска република Македония, Сърбия и Черна гора) приеха Хартата в Солун (Гърция) през юни 2003 г. През 2004 г. тези страни започнаха първия етап от прилагането ѝ, като Молдова се присъедини същата година.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СВЪРЗАНИ АКТОВЕ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lastRenderedPageBreak/>
        <w:t>Евро-средиземноморска харта за предприятията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 xml:space="preserve">На Евро-средиземноморската конференция на министрите на промишлеността, проведена в </w:t>
      </w:r>
      <w:proofErr w:type="spellStart"/>
      <w:r w:rsidRPr="008F06E7">
        <w:rPr>
          <w:lang w:val="bg-BG"/>
        </w:rPr>
        <w:t>Казерта</w:t>
      </w:r>
      <w:proofErr w:type="spellEnd"/>
      <w:r w:rsidRPr="008F06E7">
        <w:rPr>
          <w:lang w:val="bg-BG"/>
        </w:rPr>
        <w:t xml:space="preserve"> на 4 октомври 2004 г., Алжир, Египет, Израел, Йордания, Ливан, Мароко, Палестинската национална власт, Сирия и Тунис одобриха Евро-средиземноморската харта за предприятията.</w:t>
      </w:r>
    </w:p>
    <w:p w:rsidR="008F06E7" w:rsidRPr="008F06E7" w:rsidRDefault="008F06E7" w:rsidP="008F06E7">
      <w:pPr>
        <w:rPr>
          <w:lang w:val="bg-BG"/>
        </w:rPr>
      </w:pPr>
      <w:r w:rsidRPr="008F06E7">
        <w:rPr>
          <w:lang w:val="bg-BG"/>
        </w:rPr>
        <w:t>Основната цел на тази харта е подготовка за създаване на Евро-средиземноморска зона за свободна търговия, укрепване на евро-средиземноморското партньорство и създаване на благоприятна бизнес среда в региона. Тя до голяма степен се основава на модела на Европейската харта за малките предприятия.</w:t>
      </w:r>
    </w:p>
    <w:sectPr w:rsidR="008F06E7" w:rsidRPr="008F0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6E7"/>
    <w:rsid w:val="00113F1E"/>
    <w:rsid w:val="00333B0C"/>
    <w:rsid w:val="008F06E7"/>
    <w:rsid w:val="00F8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8AF1"/>
  <w15:chartTrackingRefBased/>
  <w15:docId w15:val="{EB4F49E1-FCC4-45DC-89AC-2868A295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755</Words>
  <Characters>4774</Characters>
  <Application>Microsoft Office Word</Application>
  <DocSecurity>0</DocSecurity>
  <Lines>61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2026-03-02T08:46:00Z</dcterms:created>
  <dcterms:modified xsi:type="dcterms:W3CDTF">2026-03-02T08:49:00Z</dcterms:modified>
</cp:coreProperties>
</file>