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НАРЕДБА за условията и реда за възлагане на дейности по чл. 7, ал. 2 от Закона за малките и средните предприятия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Приета с ПМС № 78 от 26.04.2005 г., обн., ДВ, бр. 38 от 3.05.2005 г., изм., бр. 78 от 30.09.2005 г., в сила от 1.10.2005 г., бр. 93 от 24.11.2009 г., в сила от 24.11.2009 г.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Глава първа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ОБЩИ ПОЛОЖЕНИЯ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(Изм. - ДВ, бр. 93 от 2009 г., в сила от 24.11.2009 г.) С наредбата се уреждат условията и редът за възлагане чрез конкурс на дейности по чл. 7, ал. 2 от Закона за малките и средните предприятия от изпълнителния директор на Изпълнителната агенция за насърчаване на малките и средните предприятия към министъра на икономиката, енергетиката и туризма, наричана по-нататък "агенцията".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Разпоредбите на глава трета не се прилагат при възлагане на дейности по чл. 7, ал. 2 от Закона за малките и средните предприятия с финансиране чрез предоставяне на средства от бюджета на агенцията. Възлагането на дейности по чл. 7, ал. 2 от Закона за малките и средните предприятия с финансиране чрез предоставяне на средства от бюджета на агенцията се осъществява по реда на Закона за обществените поръчки, съответно на Наредбата за възлагане на малки обществени поръчки, приета с Постановление № 249 на Министерския съвет от 2004 г. (ДВ, бр. 84 от 2004 г.).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2.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Изпълнителният директор на агенцията може да възлага: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извършването на информационно обслужване на малките и средните предприятия и на предприятията - кандидати по програми и проекти, финансирани от Европейския съюз и от други донори, включително: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а) дейности по събиране на данни за информационното обслужване на малките и средните предприятия;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б) дейности по разпространение и предоставяне на малки и средни предприятия на информация, съдържаща се в информационната система на агенцията;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в) изготвянето и разпространението на специализирани печатни издания на агенцията;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извършването на проучвания и анализ на конкретни фактори, въздействащи върху условията за осъществяване на стопанска дейност от предприятията;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 xml:space="preserve">3. организирането на курсове за обучение и семинари за малки и средни предприятия и за повишаване на търговските умения и опит, включително изготвяне на програми и </w:t>
      </w:r>
      <w:r>
        <w:rPr>
          <w:rFonts w:ascii="Times New Roman" w:hAnsi="Times New Roman" w:cs="Times New Roman"/>
          <w:sz w:val="24"/>
          <w:szCs w:val="24"/>
          <w:lang w:val="x-none"/>
        </w:rPr>
        <w:lastRenderedPageBreak/>
        <w:t>методики;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4. изпълнение на териториален принцип на проекти от годишните програми за прилагане на националната стратегия за насърчаване на малките и средните предприятия, включително: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а) предпроектно проучване и оценка на въздействието на проекти от годишните програми за прилагане на националната стратегия за насърчаване на малките и средните предприятия и на националната иновационна стратегия;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б) привличане на експертна помощ по специфични въпроси: техническа, правна и финансова, която е необходима за управление и координиране на проекти, администрирани от агенцията;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в) оценка на технически и икономически резултати от изпълнението на проекти, администрирани от агенцията, включително на отделни мерки и дейности;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г) проверка и оценка на степента на постигане на междинни и крайни резултати при изпълнението на проекти, включително отделни мерки и дейности по тях;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д) финансов одит на проекти;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е) подготвителни дейности, свързани с удостоверяване целесъобразността и законосъобразността на разходи и плащания по проекти;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ж) международни промоционални прояви, подпомагащи европеизация и интернационализация на малките и средните предприятия;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5. изпълнението на териториален принцип на проекти, насочени към райони за целенасочено въздействие и към групи в неравностойно положение на пазара на труда, включително: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а) предпроектно проучване и оценка на въздействието на проекти, насочени към райони за целенасочено въздействие и към групи в неравностойно положение на пазара на труда;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б) привличане на експертна помощ по специфични въпроси: техническа, правна и финансова, която е необходима за управление и координиране на проекти, администрирани от агенцията;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в) оценка на технически и икономически резултати от изпълнението на проекти, администрирани от агенцията;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г) проверка и оценка на степента на постигане на междинни и крайни резултати при изпълнението на проекти;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д) финансов одит на проекти;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lastRenderedPageBreak/>
        <w:t>е) подготвителни дейности, свързани с удостоверяване целесъобразността и законосъобразността на разходи и плащания по проекти.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3.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Възлагането на дейности по реда на наредбата се извършва при спазване на следните принципи: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публичност и прозрачност;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свободна и честна конкуренция.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Глава втора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УСЛОВИЯ ЗА ВЪЗЛАГАНЕ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4.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Дейностите се възлагат на юридически лица с нестопанска цел, които: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извършват дейност по подпомагане на малките и средните предприятия;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отговарят на допълнителните изисквания съгласно условията на конкурса.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Обстоятелствата по ал. 1, т. 1 се доказват със: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копие на учредителния акт или устава;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писмена информация, изготвена и подадена от юридическото лице с нестопанска цел, или други писмени доказателства за участие в проекти за подпомагане на малки и средни предприятия, в които юридическото лице е участвало, ако в учредителния акт или в устава не е вписано извършването на дейност по подпомагане на малките и средните предприятия.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(3) Дейностите се възлагат на юридически лица с нестопанска цел, които: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нямат изискуеми и ликвидни данъчни задължения или задължения за задължителни осигурителни вноски, освен ако е допуснато отсрочване или разсрочване на задължения;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не са в производство по ликвидация;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3. не са обявени в несъстоятелност;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4. не е взето решение от управителните им органи за прекратяване на юридическото лице.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5.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Изпълнителният директор на агенцията не може да възлага: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формулиране на предмета на проектите или дейностите;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одобряване на бенефициентите и сключването на договори и споразумения с бенефициентите по проектите;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3. одобряване на извършените разходи по проектите;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4. извършване на плащания по проектите.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Глава трета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РЕД ЗА ВЪЗЛАГАНЕ НА ДЕЙНОСТИ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Раздел I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Общи положения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6.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Дейностите по чл. 2 се възлагат след провеждане на конкурс, като при единствен кандидат може да се проведе пряко договаряне.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В една процедура по възлагане могат да се възложат една или няколко дейности по чл. 2 на едно или няколко лица.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7.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Конкурсът се открива със заповед на изпълнителния директор на агенцията. Заповедта съдържа: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наименование и адрес на органа, който провежда конкурса;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описание на дейността или дейностите, чието изпълнение се възлага с конкурса;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3. изисквания към кандидатите;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4. критерии за оценяване на предложенията и тежест на всеки от критериите в общата оценка;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 xml:space="preserve">5. териториален обхват на възлагането - при проекти по чл. 2, т. 4 и 5; 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6. специфични условия на конкурса;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7. дата, час, място на провеждане на конкурса;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8. цена и начин на плащане на документацията за участие в процедурата;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9. утвърждаване на конкурсната документация;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10. крайния срок и мястото за подаване на документи за участие в конкурса;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 xml:space="preserve">11. необходими документи за участие в конкурса, включително удостоверение за актуално съдебно състояние и декларации за липса на обстоятелствата по чл. 4, ал. 3; 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12. крайния срок за обявяване на резултатите от конкурса.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Заповедта за провеждане на конкурса, както и адрес, телефон и лице за връзка за получаване на информация за обявения конкурс, се публикува в един национален всекидневник и на страницата на агенцията в интернет.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8.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Конкурсната документация за провеждане на конкурс се утвърждава от изпълнителния директор на агенцията със заповедта по чл. 7, ал. 1 и съдържа: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заповед за откриване на конкурса;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изискванията по отношение на стандарти, качество и срокове за изпълнение на възлаганата дейност;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3. изискванията към съдържанието на предложението;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4. изискванията към кандидатите;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5. проект на договор;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6. други документи - по преценка на изпълнителния директор на агенцията.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Конкурсните книжа могат да съдържат и указания за попълване на конкурсните документи, прилагани към предложението, както и примерни образци на конкурсно предложение.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(3) Цената на конкурсната документация не може да бъде по-висока от действителните разходи за нейното изработване.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9.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Изпълнителният директор може със заповед да удължи срока за подаване на документи за участие в конкурса преди изтичането на крайния срок по чл. 7, ал. 1, т. 10. 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 xml:space="preserve">(2) Заповедта по ал. 1 се съобщава по реда на чл. 7, ал. 2. 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 xml:space="preserve">(3) При допуснати грешки в конкурсната документация те могат да бъдат поправени до изтичането на крайния срок за подаване на документи за участие в конкурса със заповед на изпълнителния директор, ако не се изменят условията на конкурса, определени в заповедта по чл. 7, ал. 1. За заповедта писмено се уведомяват кандидатите, които са подали предложения. Заповедта се съобщава по реда на чл. 7, ал. 2. 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(4) В случаите по ал. 3 крайният срок за подаване на документи за участие в конкурса се удължава. Удълженият срок се посочва изрично в заповедта по ал. 3.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10.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Предложенията се подават в запечатан непрозрачен плик в деловодството на агенцията.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 xml:space="preserve">(2) Върху плика кандидатът посочва наименованието си, адрес за кореспонденция, телефон, номера на заповедта за откриване на конкурса и по възможност факс и електронен </w:t>
      </w:r>
      <w:r>
        <w:rPr>
          <w:rFonts w:ascii="Times New Roman" w:hAnsi="Times New Roman" w:cs="Times New Roman"/>
          <w:sz w:val="24"/>
          <w:szCs w:val="24"/>
          <w:lang w:val="x-none"/>
        </w:rPr>
        <w:lastRenderedPageBreak/>
        <w:t>адрес.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(3) При приемане на предложението върху плика се отбелязват поредният номер, датата и часът на получаване и посочените данни се записват във входящ регистър, за което на приносителя се издава документ.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(4) Не се разглеждат предложения, които: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са подадени в незапечатан прозрачен плик или плик с нарушена цялост;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са подадени след изтичане на крайния срок за подаване на предложение.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(5) До изтичането на срока за подаване на предложенията всеки кандидат в конкурса може да промени, допълни или оттегли предложението си.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11.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Конкурсът се провежда от комисия, назначена от изпълнителния директор на агенцията. Комисията се назначава след изтичането на крайния срок за подаване на документи за участие в конкурса.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Комисията се състои от нечетен брой редовни членове, чийто брой не може да е по-малко от трима. Комисията има двама резервни членове. В състава на редовните и резервните членове на комисията задължително се включва най-малко един правоспособен юрист.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(3) Не може да участва като член на комисията лице, което е заинтересувано от изхода на конкурса или поради отношенията му с участник в конкурса се пораждат основателни съмнения в неговата безпристрастност.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(4) Всеки член на комисията попълва декларация за безпристрастност и декларация за запазване в тайна на обстоятелствата, които са му станали известни във връзка с работата на комисията. В декларацията за безпристрастност членът на комисията декларира, че няма материален интерес от възлагането на дейностите по конкурса на определен кандидат и не е свързано лице по смисъла на § 1 от допълнителните разпоредби на Търговския закон с кандидат в конкурса или с членове на неговите управителни органи.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(5) При наличие на обстоятелствата по ал. 4 членът на комисията е длъжен да поиска да бъде отстранен от комисията. Изпълнителният директор може служебно да разпореди отстраняването на член на комисията, който не е поискал отстраняване при наличие на обстоятелствата по ал. 4.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(6) Заседанията на комисията се провеждат в присъствието на пълния брой на членовете на комисията, без да се допускат други лица.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(7) Решенията на комисията се вземат с обикновено мнозинство.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(8) Комисията проверява съответствието на подадените предложения с предварително обявените от възложителя условия.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(9) Комисията не допуска за участие в конкурса кандидат, подал документи за участие в конкурса, в които липсва предложение или някой от изискващите се документи, или ако не отговаря на предварително обявените условия на възложителя за допустимост. Отстранените от участие в конкурса предложения не се оценяват и не се класират.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(10) Комисията разглежда допуснатите предложения, оценява ги в съответствие с предварително обявените условия и класира участниците в конкурса. Комисията може да изиска от кандидата да представи писмени разяснения и уточнения по представеното предложение.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(11) Комисията съставя протокол за своята работа, който се подписва от всички членове. Протоколът съдържа: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състав на комисията;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списък на допуснатите кандидати;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3. списък на кандидатите, които не са допуснати за участие, и мотиви за недопускането;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4. оценка и класиране на кандидатите;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5. решение на комисията;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6. дата на съставяне на протокола;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7. подпис на членовете на комисията;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8. мотивите на членовете на комисията, които са гласували с особено мнение.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(12) Комисията приключва своята работа с предаване на протокола на възложителя заедно с всички предложения. Протоколът се предава на възложителя в 10-дневен срок от изтичането на крайния срок за подаване на заявленията за участие в конкурса.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(13) В случаите, когато е подадено едно заявление за участие в конкурса и кандидатът отговаря на условията за допустимост, комисията съставя протокол, с който предлага на изпълнителния директор на агенцията да проведе пряко договаряне с кандидата.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(14) Възнагражденията на членовете на комисията и всички разходи, свързани с дейността й, са за сметка на агенцията.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12.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Комисията представя протокол на изпълнителния директор с предложение за прекратяване на конкурсната процедура, когато: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не са подадени предложения;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нито едно от подадените предложения не отговаря на условията за допустимост.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13.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Въз основа на протокола по чл. 11, ал. 11 изпълнителният директор на агенцията в 3-дневен срок издава заповед, с която определя спечелилия конкурса кандидат, класиран на първо място.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Заповедта се съобщава на участвалите в конкурса лица в 3-дневен срок от издаването й по реда на Закона за административното производство.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(3) Заповедта по ал. 1 подлежи на обжалване по реда на Закона за административното производство.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14.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Изпълнителният директор прекратява със заповед конкурсната процедура: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 xml:space="preserve">1. в случаите по чл. 12; 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при съществена промяна в обстоятелствата, която възложителят не е могъл да предвиди и която е довела до невъзможност да се проведе конкурсната процедура, или ако отпадне необходимостта от нея;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3. при нарушения в процедурата, които не могат да бъдат отстранени.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За заповедта по ал. 1 се уведомяват всички кандидати в 3-дневен срок от издаването й по реда на Закона за административното производство.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(3) Заповедта по ал. 1 подлежи на обжалване по реда на Закона за административното производство.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Раздел II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Сключване на договор за възлагане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15.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Изпълнителният директор сключва договор за възлагане с определения за спечелил конкурса кандидат, а при единствен кандидат - с кандидата, с който е провел пряко договаряне, в срок 3 работни дни от влизането в сила на заповедта по чл. 13, ал. 1. 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При подписването на договора кандидатът е длъжен да представи: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удостоверение от Националния осигурителен институт, че кандидатът не дължи задължителни осигурителни вноски;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 xml:space="preserve">2. удостоверение от компетентен орган за наличието или липсата на данъчни задължения съгласно чл. 36, ал. 7 от Данъчния процесуален кодекс; 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3. декларация от управителния орган на кандидата, че не е взето решение за прекратяване на юридическото лице;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 xml:space="preserve">4. удостоверение от съда, че кандидатът не е в производство по ликвидация и не е </w:t>
      </w:r>
      <w:r>
        <w:rPr>
          <w:rFonts w:ascii="Times New Roman" w:hAnsi="Times New Roman" w:cs="Times New Roman"/>
          <w:sz w:val="24"/>
          <w:szCs w:val="24"/>
          <w:lang w:val="x-none"/>
        </w:rPr>
        <w:lastRenderedPageBreak/>
        <w:t>обявен в несъстоятелност.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(3) Когато дейности по чл. 2 се възлагат на няколко лица, договор се сключва с всеки от изпълнителите или всички изпълнители подписват общ договор.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(4) В случай че класираният на първо място кандидат не подпише договора в срока по ал. 1, договорът се сключва със следващия класиран кандидат. Ако следващият класиран кандидат откаже в срок 3 работни дни да подпише договора, договорът се предлага последователно за сключване на следващите по ред класирани кандидати. В случай че класираните кандидати последователно откажат да сключат договор за възлагане, изпълнителният директор на агенцията издава заповед за прекратяване на конкурса.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16.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(1) В съдържанието на договора задължително се включват: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1. предметът на договора;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2. правата и задълженията на страните по договора;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3. видът и размерът на отговорността за неизпълнение на задълженията по договора;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4. задължението за представяне на периодични отчети за изпълнението на договора за възлагане от изпълнителя;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5. контролът по изпълнението на задълженията на изпълнителя.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sz w:val="24"/>
          <w:szCs w:val="24"/>
          <w:lang w:val="x-none"/>
        </w:rPr>
        <w:t>(2) Срокът на договора за възлагане на дейности по чл. 2 не може да бъде по-дълъг от 4 години или до приключване на проекта, като се прилага по-дългият от двата срока.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Глава четвърта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МОНИТОРИНГ И КОНТРОЛ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17.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Изпълнителният директор на агенцията определя звено от администрацията на агенцията, което извършва мониторинг и контрол по изпълнението на всеки договор за възлагане на дейности по чл. 2.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Чл. 18.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След приключване изпълнението на договора за възлагане звеното по чл. 17 изготвя оценка на резултатите от възлагането на дейностите по договора, която се представя на изпълнителния директор на агенцията.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x-none"/>
        </w:rPr>
      </w:pPr>
      <w:bookmarkStart w:id="0" w:name="_GoBack"/>
      <w:r>
        <w:rPr>
          <w:rFonts w:ascii="Times New Roman" w:hAnsi="Times New Roman" w:cs="Times New Roman"/>
          <w:b/>
          <w:bCs/>
          <w:sz w:val="36"/>
          <w:szCs w:val="36"/>
          <w:lang w:val="x-none"/>
        </w:rPr>
        <w:t>ЗАКЛЮЧИТЕЛНА РАЗПОРЕДБА</w:t>
      </w:r>
    </w:p>
    <w:bookmarkEnd w:id="0"/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x-none"/>
        </w:rPr>
        <w:t>Параграф единствен.</w:t>
      </w:r>
      <w:r>
        <w:rPr>
          <w:rFonts w:ascii="Times New Roman" w:hAnsi="Times New Roman" w:cs="Times New Roman"/>
          <w:sz w:val="24"/>
          <w:szCs w:val="24"/>
          <w:lang w:val="x-none"/>
        </w:rPr>
        <w:t xml:space="preserve"> Наредбата се приема на основание чл. 7, ал. 3 от Закона за малките и средните предприятия. </w:t>
      </w:r>
    </w:p>
    <w:p w:rsidR="00126796" w:rsidRDefault="00126796" w:rsidP="00126796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6"/>
          <w:szCs w:val="6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6"/>
          <w:szCs w:val="6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6"/>
          <w:szCs w:val="6"/>
          <w:lang w:val="x-none"/>
        </w:rPr>
      </w:pP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18"/>
          <w:szCs w:val="18"/>
          <w:lang w:val="x-none"/>
        </w:rPr>
      </w:pPr>
      <w:r w:rsidRPr="00126796">
        <w:rPr>
          <w:rFonts w:ascii="Times New Roman" w:hAnsi="Times New Roman" w:cs="Times New Roman"/>
          <w:sz w:val="18"/>
          <w:szCs w:val="18"/>
          <w:lang w:val="x-none"/>
        </w:rPr>
        <w:t>ЗАКЛЮЧИТЕЛНИ РАЗПОРЕДБИ към Постановление № 206 от 27 септември 2005 г. за приемане на Устройствен правилник на</w:t>
      </w: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18"/>
          <w:szCs w:val="18"/>
          <w:lang w:val="x-none"/>
        </w:rPr>
      </w:pP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18"/>
          <w:szCs w:val="18"/>
          <w:lang w:val="x-none"/>
        </w:rPr>
      </w:pPr>
      <w:r w:rsidRPr="00126796">
        <w:rPr>
          <w:rFonts w:ascii="Times New Roman" w:hAnsi="Times New Roman" w:cs="Times New Roman"/>
          <w:sz w:val="18"/>
          <w:szCs w:val="18"/>
          <w:lang w:val="x-none"/>
        </w:rPr>
        <w:t xml:space="preserve">Министерството на икономиката и енергетиката </w:t>
      </w: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18"/>
          <w:szCs w:val="18"/>
          <w:lang w:val="x-none"/>
        </w:rPr>
      </w:pP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18"/>
          <w:szCs w:val="18"/>
          <w:lang w:val="x-none"/>
        </w:rPr>
      </w:pPr>
      <w:r w:rsidRPr="00126796">
        <w:rPr>
          <w:rFonts w:ascii="Times New Roman" w:hAnsi="Times New Roman" w:cs="Times New Roman"/>
          <w:sz w:val="18"/>
          <w:szCs w:val="18"/>
          <w:lang w:val="x-none"/>
        </w:rPr>
        <w:t>(ДВ, бр. 78 от 2005 г., в сила от 1.10.2005 г.)</w:t>
      </w: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18"/>
          <w:szCs w:val="18"/>
          <w:lang w:val="x-none"/>
        </w:rPr>
      </w:pP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18"/>
          <w:szCs w:val="18"/>
          <w:lang w:val="x-none"/>
        </w:rPr>
      </w:pPr>
      <w:r w:rsidRPr="00126796">
        <w:rPr>
          <w:rFonts w:ascii="Times New Roman" w:hAnsi="Times New Roman" w:cs="Times New Roman"/>
          <w:sz w:val="18"/>
          <w:szCs w:val="18"/>
          <w:lang w:val="x-none"/>
        </w:rPr>
        <w:t>. . . . . . . . . . . . . . . . . . . . . . . . . . . . . . . . . . . .</w:t>
      </w: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x-none"/>
        </w:rPr>
      </w:pP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0"/>
          <w:szCs w:val="20"/>
          <w:lang w:val="x-none"/>
        </w:rPr>
      </w:pPr>
      <w:r w:rsidRPr="00126796">
        <w:rPr>
          <w:rFonts w:ascii="Times New Roman" w:hAnsi="Times New Roman" w:cs="Times New Roman"/>
          <w:sz w:val="20"/>
          <w:szCs w:val="20"/>
          <w:lang w:val="x-none"/>
        </w:rPr>
        <w:t>§ 2. Навсякъде думите "министърът на икономиката", "министъра на икономиката", "министър на икономиката", "Министерството на икономиката" и "заместник-министър на икономиката" се заменят съответно с "министърът на икономиката и енергетиката", "министъра на икономиката и енергетиката", "министър на икономиката и енергетиката", "Министерството на икономиката и енергетиката" и "заместник-министър на икономиката и енергетиката" в следните нормативни актове на Министерския съвет:</w:t>
      </w: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0"/>
          <w:szCs w:val="20"/>
          <w:lang w:val="x-none"/>
        </w:rPr>
      </w:pP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0"/>
          <w:szCs w:val="20"/>
          <w:lang w:val="x-none"/>
        </w:rPr>
      </w:pPr>
      <w:r w:rsidRPr="00126796">
        <w:rPr>
          <w:rFonts w:ascii="Times New Roman" w:hAnsi="Times New Roman" w:cs="Times New Roman"/>
          <w:sz w:val="20"/>
          <w:szCs w:val="20"/>
          <w:lang w:val="x-none"/>
        </w:rPr>
        <w:t>. . . . . . . . . . . . . . . . . . . . . . . . . . . . . . . . . . . .</w:t>
      </w: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0"/>
          <w:szCs w:val="20"/>
          <w:lang w:val="x-none"/>
        </w:rPr>
      </w:pP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0"/>
          <w:szCs w:val="20"/>
          <w:lang w:val="x-none"/>
        </w:rPr>
      </w:pPr>
      <w:r w:rsidRPr="00126796">
        <w:rPr>
          <w:rFonts w:ascii="Times New Roman" w:hAnsi="Times New Roman" w:cs="Times New Roman"/>
          <w:sz w:val="20"/>
          <w:szCs w:val="20"/>
          <w:lang w:val="x-none"/>
        </w:rPr>
        <w:t>61. Наредбата за условията и реда за възлагане на дейности по чл. 7, ал. 2 от Закона за малките и средните предприятия, приета с Постановление № 78 на Министерския съвет от 2005 г. (ДВ, бр. 38 от 2005 г.);</w:t>
      </w: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0"/>
          <w:szCs w:val="20"/>
          <w:lang w:val="x-none"/>
        </w:rPr>
      </w:pP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0"/>
          <w:szCs w:val="20"/>
          <w:lang w:val="x-none"/>
        </w:rPr>
      </w:pPr>
      <w:r w:rsidRPr="00126796">
        <w:rPr>
          <w:rFonts w:ascii="Times New Roman" w:hAnsi="Times New Roman" w:cs="Times New Roman"/>
          <w:sz w:val="20"/>
          <w:szCs w:val="20"/>
          <w:lang w:val="x-none"/>
        </w:rPr>
        <w:t>. . . . . . . . . . . . . . . . . . . . . . . . . . . . . . . . . . . .</w:t>
      </w: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0"/>
          <w:szCs w:val="20"/>
          <w:lang w:val="x-none"/>
        </w:rPr>
      </w:pPr>
    </w:p>
    <w:p w:rsidR="00126796" w:rsidRP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0"/>
          <w:szCs w:val="20"/>
          <w:lang w:val="x-none"/>
        </w:rPr>
      </w:pPr>
      <w:r w:rsidRPr="00126796">
        <w:rPr>
          <w:rFonts w:ascii="Times New Roman" w:hAnsi="Times New Roman" w:cs="Times New Roman"/>
          <w:sz w:val="20"/>
          <w:szCs w:val="20"/>
          <w:lang w:val="x-none"/>
        </w:rPr>
        <w:t>§ 24. Министърът на финансите да извърши необходимите промени по бюджетите на съответните администрации във връзка със създаването на Министерство на икономиката и енергетиката.</w:t>
      </w: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6"/>
          <w:szCs w:val="6"/>
          <w:lang w:val="x-none"/>
        </w:rPr>
      </w:pPr>
    </w:p>
    <w:p w:rsidR="00126796" w:rsidRDefault="00126796" w:rsidP="0012679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</w:pPr>
      <w:r>
        <w:rPr>
          <w:rFonts w:ascii="Times New Roman" w:hAnsi="Times New Roman" w:cs="Times New Roman"/>
          <w:sz w:val="6"/>
          <w:szCs w:val="6"/>
          <w:lang w:val="x-none"/>
        </w:rPr>
        <w:t>. . . . . . . . . . . . . . . . . . . . . . . . . . . . . . . . . . . .</w:t>
      </w:r>
    </w:p>
    <w:p w:rsidR="00F343BB" w:rsidRDefault="00F343BB"/>
    <w:sectPr w:rsidR="00F343B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796"/>
    <w:rsid w:val="00126796"/>
    <w:rsid w:val="00F3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67993E-87FD-48E7-A5BB-AA6E06D7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6796"/>
    <w:rPr>
      <w:rFonts w:eastAsiaTheme="minorEastAsia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2744</Words>
  <Characters>15643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2026-03-12T15:34:00Z</dcterms:created>
  <dcterms:modified xsi:type="dcterms:W3CDTF">2026-03-12T15:35:00Z</dcterms:modified>
</cp:coreProperties>
</file>