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EE9A0" w14:textId="77777777" w:rsidR="0095013E" w:rsidRDefault="0095013E">
      <w:pPr>
        <w:spacing w:before="3000"/>
      </w:pPr>
    </w:p>
    <w:p w14:paraId="10359A89" w14:textId="77777777" w:rsidR="0095013E" w:rsidRDefault="00DC0FB4">
      <w:pPr>
        <w:spacing w:after="300"/>
        <w:jc w:val="center"/>
      </w:pPr>
      <w:r>
        <w:rPr>
          <w:i/>
          <w:iCs/>
          <w:color w:val="888888"/>
          <w:sz w:val="22"/>
          <w:szCs w:val="22"/>
        </w:rPr>
        <w:t>Filosofía contemporánea aplicada</w:t>
      </w:r>
    </w:p>
    <w:p w14:paraId="73763389" w14:textId="77777777" w:rsidR="0095013E" w:rsidRDefault="00DC0FB4">
      <w:pPr>
        <w:spacing w:after="120"/>
        <w:jc w:val="center"/>
      </w:pPr>
      <w:r>
        <w:rPr>
          <w:b/>
          <w:bCs/>
          <w:color w:val="1A1A1A"/>
          <w:sz w:val="72"/>
          <w:szCs w:val="72"/>
        </w:rPr>
        <w:t>EL MUNDO ACTUAL</w:t>
      </w:r>
    </w:p>
    <w:p w14:paraId="18A410B3" w14:textId="77777777" w:rsidR="0095013E" w:rsidRDefault="00DC0FB4">
      <w:pPr>
        <w:spacing w:after="600"/>
        <w:jc w:val="center"/>
      </w:pPr>
      <w:r>
        <w:rPr>
          <w:i/>
          <w:iCs/>
          <w:color w:val="444444"/>
          <w:sz w:val="36"/>
          <w:szCs w:val="36"/>
        </w:rPr>
        <w:t>a través de seis filósofos</w:t>
      </w:r>
    </w:p>
    <w:p w14:paraId="6921554D" w14:textId="77777777" w:rsidR="0095013E" w:rsidRDefault="00DC0FB4">
      <w:pPr>
        <w:spacing w:after="400"/>
        <w:jc w:val="center"/>
      </w:pPr>
      <w:r>
        <w:rPr>
          <w:color w:val="AAAAAA"/>
        </w:rPr>
        <w:t>──────────────────────────────</w:t>
      </w:r>
    </w:p>
    <w:p w14:paraId="3ED2669B" w14:textId="77777777" w:rsidR="0095013E" w:rsidRDefault="00DC0FB4">
      <w:pPr>
        <w:spacing w:after="120"/>
        <w:jc w:val="center"/>
      </w:pPr>
      <w:r>
        <w:rPr>
          <w:b/>
          <w:bCs/>
          <w:color w:val="333333"/>
          <w:sz w:val="26"/>
          <w:szCs w:val="26"/>
        </w:rPr>
        <w:t>Platón · Aristóteles · Santo Tomás de Aquino</w:t>
      </w:r>
    </w:p>
    <w:p w14:paraId="28B716E9" w14:textId="77777777" w:rsidR="0095013E" w:rsidRDefault="00DC0FB4">
      <w:pPr>
        <w:spacing w:after="600"/>
        <w:jc w:val="center"/>
      </w:pPr>
      <w:r>
        <w:rPr>
          <w:b/>
          <w:bCs/>
          <w:color w:val="333333"/>
          <w:sz w:val="26"/>
          <w:szCs w:val="26"/>
        </w:rPr>
        <w:t>Descartes · Hume · Nietzsche</w:t>
      </w:r>
    </w:p>
    <w:p w14:paraId="12F6B0E1" w14:textId="77777777" w:rsidR="0095013E" w:rsidRDefault="00DC0FB4">
      <w:pPr>
        <w:spacing w:after="120"/>
        <w:jc w:val="center"/>
      </w:pPr>
      <w:r>
        <w:rPr>
          <w:i/>
          <w:iCs/>
          <w:color w:val="666666"/>
          <w:sz w:val="22"/>
          <w:szCs w:val="22"/>
        </w:rPr>
        <w:t>18 disertaciones</w:t>
      </w:r>
    </w:p>
    <w:p w14:paraId="1CEC5F1D" w14:textId="77777777" w:rsidR="0095013E" w:rsidRDefault="0095013E">
      <w:pPr>
        <w:spacing w:before="1800"/>
      </w:pPr>
    </w:p>
    <w:p w14:paraId="330997EE" w14:textId="3439E59B" w:rsidR="0095013E" w:rsidRDefault="00DC0FB4">
      <w:pPr>
        <w:spacing w:after="80"/>
        <w:jc w:val="center"/>
      </w:pPr>
      <w:r>
        <w:rPr>
          <w:color w:val="AAAAAA"/>
          <w:sz w:val="20"/>
          <w:szCs w:val="20"/>
        </w:rPr>
        <w:t xml:space="preserve">IES </w:t>
      </w:r>
      <w:proofErr w:type="spellStart"/>
      <w:r>
        <w:rPr>
          <w:color w:val="AAAAAA"/>
          <w:sz w:val="20"/>
          <w:szCs w:val="20"/>
        </w:rPr>
        <w:t>Alquipir</w:t>
      </w:r>
      <w:proofErr w:type="spellEnd"/>
      <w:r>
        <w:rPr>
          <w:color w:val="AAAAAA"/>
          <w:sz w:val="20"/>
          <w:szCs w:val="20"/>
        </w:rPr>
        <w:t xml:space="preserve"> · Cehegín</w:t>
      </w:r>
      <w:r w:rsidR="00CD6F90">
        <w:rPr>
          <w:color w:val="AAAAAA"/>
          <w:sz w:val="20"/>
          <w:szCs w:val="20"/>
        </w:rPr>
        <w:t xml:space="preserve">   Francisco Jiménez Amor</w:t>
      </w:r>
    </w:p>
    <w:p w14:paraId="12164860" w14:textId="151A5CC9" w:rsidR="0095013E" w:rsidRDefault="00DC0FB4">
      <w:pPr>
        <w:jc w:val="center"/>
      </w:pPr>
      <w:r>
        <w:rPr>
          <w:color w:val="AAAAAA"/>
          <w:sz w:val="20"/>
          <w:szCs w:val="20"/>
        </w:rPr>
        <w:t>20</w:t>
      </w:r>
      <w:r w:rsidR="00CD6F90">
        <w:rPr>
          <w:color w:val="AAAAAA"/>
          <w:sz w:val="20"/>
          <w:szCs w:val="20"/>
        </w:rPr>
        <w:t>25</w:t>
      </w:r>
      <w:r>
        <w:rPr>
          <w:color w:val="AAAAAA"/>
          <w:sz w:val="20"/>
          <w:szCs w:val="20"/>
        </w:rPr>
        <w:t xml:space="preserve"> – 202</w:t>
      </w:r>
      <w:r w:rsidR="00CD6F90">
        <w:rPr>
          <w:color w:val="AAAAAA"/>
          <w:sz w:val="20"/>
          <w:szCs w:val="20"/>
        </w:rPr>
        <w:t>6</w:t>
      </w:r>
    </w:p>
    <w:p w14:paraId="7BE34637" w14:textId="77777777" w:rsidR="0095013E" w:rsidRDefault="00DC0FB4">
      <w:r>
        <w:br w:type="page"/>
      </w:r>
    </w:p>
    <w:p w14:paraId="5909A6C9" w14:textId="77777777" w:rsidR="0095013E" w:rsidRDefault="00DC0FB4">
      <w:pPr>
        <w:spacing w:before="400" w:after="400"/>
        <w:jc w:val="center"/>
      </w:pPr>
      <w:r>
        <w:rPr>
          <w:b/>
          <w:bCs/>
          <w:sz w:val="36"/>
          <w:szCs w:val="36"/>
        </w:rPr>
        <w:lastRenderedPageBreak/>
        <w:t>ÍNDICE</w:t>
      </w:r>
    </w:p>
    <w:sdt>
      <w:sdtPr>
        <w:alias w:val="Índice"/>
        <w:id w:val="1105464562"/>
      </w:sdtPr>
      <w:sdtEndPr/>
      <w:sdtContent>
        <w:p w14:paraId="62506221" w14:textId="3D73C9EC" w:rsidR="00CD6F90" w:rsidRDefault="00DC0FB4" w:rsidP="00CD6F90">
          <w:pPr>
            <w:pStyle w:val="TDC1"/>
            <w:spacing w:line="360" w:lineRule="auto"/>
            <w:rPr>
              <w:noProof/>
            </w:rPr>
          </w:pPr>
          <w:r>
            <w:fldChar w:fldCharType="begin"/>
          </w:r>
          <w:r>
            <w:instrText>TOC \h \o "1-3" \t "Heading1,1,Heading2,2,Heading3,3"</w:instrText>
          </w:r>
          <w:r>
            <w:fldChar w:fldCharType="separate"/>
          </w:r>
          <w:hyperlink w:anchor="_Toc230645706" w:history="1">
            <w:r w:rsidR="00CD6F90" w:rsidRPr="005C63F7">
              <w:rPr>
                <w:rStyle w:val="Hipervnculo"/>
                <w:noProof/>
              </w:rPr>
              <w:t>PLATÓN</w:t>
            </w:r>
            <w:r w:rsidR="00CD6F90">
              <w:rPr>
                <w:noProof/>
              </w:rPr>
              <w:tab/>
            </w:r>
            <w:r w:rsidR="00CD6F90">
              <w:rPr>
                <w:noProof/>
              </w:rPr>
              <w:fldChar w:fldCharType="begin"/>
            </w:r>
            <w:r w:rsidR="00CD6F90">
              <w:rPr>
                <w:noProof/>
              </w:rPr>
              <w:instrText xml:space="preserve"> PAGEREF _Toc230645706 \h </w:instrText>
            </w:r>
            <w:r w:rsidR="00CD6F90">
              <w:rPr>
                <w:noProof/>
              </w:rPr>
            </w:r>
            <w:r w:rsidR="00CD6F90">
              <w:rPr>
                <w:noProof/>
              </w:rPr>
              <w:fldChar w:fldCharType="separate"/>
            </w:r>
            <w:r w:rsidR="00CD6F90">
              <w:rPr>
                <w:noProof/>
              </w:rPr>
              <w:t>1</w:t>
            </w:r>
            <w:r w:rsidR="00CD6F90">
              <w:rPr>
                <w:noProof/>
              </w:rPr>
              <w:fldChar w:fldCharType="end"/>
            </w:r>
          </w:hyperlink>
        </w:p>
        <w:p w14:paraId="40D18885" w14:textId="57A8735B" w:rsidR="00CD6F90" w:rsidRDefault="00CD6F90">
          <w:pPr>
            <w:pStyle w:val="TDC2"/>
            <w:tabs>
              <w:tab w:val="right" w:leader="dot" w:pos="9016"/>
            </w:tabs>
            <w:rPr>
              <w:noProof/>
            </w:rPr>
          </w:pPr>
          <w:hyperlink w:anchor="_Toc230645707" w:history="1">
            <w:r w:rsidRPr="005C63F7">
              <w:rPr>
                <w:rStyle w:val="Hipervnculo"/>
                <w:noProof/>
              </w:rPr>
              <w:t>I. La caverna de Platón y las redes sociales</w:t>
            </w:r>
            <w:r>
              <w:rPr>
                <w:noProof/>
              </w:rPr>
              <w:tab/>
            </w:r>
            <w:r>
              <w:rPr>
                <w:noProof/>
              </w:rPr>
              <w:fldChar w:fldCharType="begin"/>
            </w:r>
            <w:r>
              <w:rPr>
                <w:noProof/>
              </w:rPr>
              <w:instrText xml:space="preserve"> PAGEREF _Toc230645707 \h </w:instrText>
            </w:r>
            <w:r>
              <w:rPr>
                <w:noProof/>
              </w:rPr>
            </w:r>
            <w:r>
              <w:rPr>
                <w:noProof/>
              </w:rPr>
              <w:fldChar w:fldCharType="separate"/>
            </w:r>
            <w:r>
              <w:rPr>
                <w:noProof/>
              </w:rPr>
              <w:t>1</w:t>
            </w:r>
            <w:r>
              <w:rPr>
                <w:noProof/>
              </w:rPr>
              <w:fldChar w:fldCharType="end"/>
            </w:r>
          </w:hyperlink>
        </w:p>
        <w:p w14:paraId="416F2BCF" w14:textId="60EF2E40" w:rsidR="00CD6F90" w:rsidRDefault="00CD6F90">
          <w:pPr>
            <w:pStyle w:val="TDC2"/>
            <w:tabs>
              <w:tab w:val="right" w:leader="dot" w:pos="9016"/>
            </w:tabs>
            <w:rPr>
              <w:noProof/>
            </w:rPr>
          </w:pPr>
          <w:hyperlink w:anchor="_Toc230645708" w:history="1">
            <w:r w:rsidRPr="005C63F7">
              <w:rPr>
                <w:rStyle w:val="Hipervnculo"/>
                <w:noProof/>
              </w:rPr>
              <w:t>II. La paideia platónica frente a la crisis educativa</w:t>
            </w:r>
            <w:r>
              <w:rPr>
                <w:noProof/>
              </w:rPr>
              <w:tab/>
            </w:r>
            <w:r>
              <w:rPr>
                <w:noProof/>
              </w:rPr>
              <w:fldChar w:fldCharType="begin"/>
            </w:r>
            <w:r>
              <w:rPr>
                <w:noProof/>
              </w:rPr>
              <w:instrText xml:space="preserve"> PAGEREF _Toc230645708 \h </w:instrText>
            </w:r>
            <w:r>
              <w:rPr>
                <w:noProof/>
              </w:rPr>
            </w:r>
            <w:r>
              <w:rPr>
                <w:noProof/>
              </w:rPr>
              <w:fldChar w:fldCharType="separate"/>
            </w:r>
            <w:r>
              <w:rPr>
                <w:noProof/>
              </w:rPr>
              <w:t>2</w:t>
            </w:r>
            <w:r>
              <w:rPr>
                <w:noProof/>
              </w:rPr>
              <w:fldChar w:fldCharType="end"/>
            </w:r>
          </w:hyperlink>
        </w:p>
        <w:p w14:paraId="60F087B4" w14:textId="4A14AB26" w:rsidR="00CD6F90" w:rsidRDefault="00CD6F90">
          <w:pPr>
            <w:pStyle w:val="TDC2"/>
            <w:tabs>
              <w:tab w:val="right" w:leader="dot" w:pos="9016"/>
            </w:tabs>
            <w:rPr>
              <w:noProof/>
            </w:rPr>
          </w:pPr>
          <w:hyperlink w:anchor="_Toc230645709" w:history="1">
            <w:r w:rsidRPr="005C63F7">
              <w:rPr>
                <w:rStyle w:val="Hipervnculo"/>
                <w:noProof/>
              </w:rPr>
              <w:t>III. El mundo de las Ideas ante la inteligencia artificial</w:t>
            </w:r>
            <w:r>
              <w:rPr>
                <w:noProof/>
              </w:rPr>
              <w:tab/>
            </w:r>
            <w:r>
              <w:rPr>
                <w:noProof/>
              </w:rPr>
              <w:fldChar w:fldCharType="begin"/>
            </w:r>
            <w:r>
              <w:rPr>
                <w:noProof/>
              </w:rPr>
              <w:instrText xml:space="preserve"> PAGEREF _Toc230645709 \h </w:instrText>
            </w:r>
            <w:r>
              <w:rPr>
                <w:noProof/>
              </w:rPr>
            </w:r>
            <w:r>
              <w:rPr>
                <w:noProof/>
              </w:rPr>
              <w:fldChar w:fldCharType="separate"/>
            </w:r>
            <w:r>
              <w:rPr>
                <w:noProof/>
              </w:rPr>
              <w:t>3</w:t>
            </w:r>
            <w:r>
              <w:rPr>
                <w:noProof/>
              </w:rPr>
              <w:fldChar w:fldCharType="end"/>
            </w:r>
          </w:hyperlink>
        </w:p>
        <w:p w14:paraId="0692E6A0" w14:textId="31A45D22" w:rsidR="00CD6F90" w:rsidRDefault="00CD6F90" w:rsidP="00CD6F90">
          <w:pPr>
            <w:pStyle w:val="TDC1"/>
            <w:rPr>
              <w:noProof/>
            </w:rPr>
          </w:pPr>
          <w:hyperlink w:anchor="_Toc230645710" w:history="1">
            <w:r w:rsidRPr="005C63F7">
              <w:rPr>
                <w:rStyle w:val="Hipervnculo"/>
                <w:noProof/>
              </w:rPr>
              <w:t>ARISTÓTELES</w:t>
            </w:r>
            <w:r>
              <w:rPr>
                <w:noProof/>
              </w:rPr>
              <w:tab/>
            </w:r>
            <w:r>
              <w:rPr>
                <w:noProof/>
              </w:rPr>
              <w:fldChar w:fldCharType="begin"/>
            </w:r>
            <w:r>
              <w:rPr>
                <w:noProof/>
              </w:rPr>
              <w:instrText xml:space="preserve"> PAGEREF _Toc230645710 \h </w:instrText>
            </w:r>
            <w:r>
              <w:rPr>
                <w:noProof/>
              </w:rPr>
            </w:r>
            <w:r>
              <w:rPr>
                <w:noProof/>
              </w:rPr>
              <w:fldChar w:fldCharType="separate"/>
            </w:r>
            <w:r>
              <w:rPr>
                <w:noProof/>
              </w:rPr>
              <w:t>5</w:t>
            </w:r>
            <w:r>
              <w:rPr>
                <w:noProof/>
              </w:rPr>
              <w:fldChar w:fldCharType="end"/>
            </w:r>
          </w:hyperlink>
        </w:p>
        <w:p w14:paraId="4CA6409F" w14:textId="4F88E07D" w:rsidR="00CD6F90" w:rsidRDefault="00CD6F90">
          <w:pPr>
            <w:pStyle w:val="TDC2"/>
            <w:tabs>
              <w:tab w:val="right" w:leader="dot" w:pos="9016"/>
            </w:tabs>
            <w:rPr>
              <w:noProof/>
            </w:rPr>
          </w:pPr>
          <w:hyperlink w:anchor="_Toc230645711" w:history="1">
            <w:r w:rsidRPr="005C63F7">
              <w:rPr>
                <w:rStyle w:val="Hipervnculo"/>
                <w:noProof/>
              </w:rPr>
              <w:t>I. La eudaimonía frente a la industria de la felicidad</w:t>
            </w:r>
            <w:r>
              <w:rPr>
                <w:noProof/>
              </w:rPr>
              <w:tab/>
            </w:r>
            <w:r>
              <w:rPr>
                <w:noProof/>
              </w:rPr>
              <w:fldChar w:fldCharType="begin"/>
            </w:r>
            <w:r>
              <w:rPr>
                <w:noProof/>
              </w:rPr>
              <w:instrText xml:space="preserve"> PAGEREF _Toc230645711 \h </w:instrText>
            </w:r>
            <w:r>
              <w:rPr>
                <w:noProof/>
              </w:rPr>
            </w:r>
            <w:r>
              <w:rPr>
                <w:noProof/>
              </w:rPr>
              <w:fldChar w:fldCharType="separate"/>
            </w:r>
            <w:r>
              <w:rPr>
                <w:noProof/>
              </w:rPr>
              <w:t>5</w:t>
            </w:r>
            <w:r>
              <w:rPr>
                <w:noProof/>
              </w:rPr>
              <w:fldChar w:fldCharType="end"/>
            </w:r>
          </w:hyperlink>
        </w:p>
        <w:p w14:paraId="2109EBF4" w14:textId="493FBEFC" w:rsidR="00CD6F90" w:rsidRDefault="00CD6F90">
          <w:pPr>
            <w:pStyle w:val="TDC2"/>
            <w:tabs>
              <w:tab w:val="right" w:leader="dot" w:pos="9016"/>
            </w:tabs>
            <w:rPr>
              <w:noProof/>
            </w:rPr>
          </w:pPr>
          <w:hyperlink w:anchor="_Toc230645712" w:history="1">
            <w:r w:rsidRPr="005C63F7">
              <w:rPr>
                <w:rStyle w:val="Hipervnculo"/>
                <w:noProof/>
              </w:rPr>
              <w:t>II. El animal político en la era de la desafección democrática</w:t>
            </w:r>
            <w:r>
              <w:rPr>
                <w:noProof/>
              </w:rPr>
              <w:tab/>
            </w:r>
            <w:r>
              <w:rPr>
                <w:noProof/>
              </w:rPr>
              <w:fldChar w:fldCharType="begin"/>
            </w:r>
            <w:r>
              <w:rPr>
                <w:noProof/>
              </w:rPr>
              <w:instrText xml:space="preserve"> PAGEREF _Toc230645712 \h </w:instrText>
            </w:r>
            <w:r>
              <w:rPr>
                <w:noProof/>
              </w:rPr>
            </w:r>
            <w:r>
              <w:rPr>
                <w:noProof/>
              </w:rPr>
              <w:fldChar w:fldCharType="separate"/>
            </w:r>
            <w:r>
              <w:rPr>
                <w:noProof/>
              </w:rPr>
              <w:t>6</w:t>
            </w:r>
            <w:r>
              <w:rPr>
                <w:noProof/>
              </w:rPr>
              <w:fldChar w:fldCharType="end"/>
            </w:r>
          </w:hyperlink>
        </w:p>
        <w:p w14:paraId="14ADC177" w14:textId="55FC092B" w:rsidR="00CD6F90" w:rsidRDefault="00CD6F90" w:rsidP="00CD6F90">
          <w:pPr>
            <w:pStyle w:val="TDC1"/>
            <w:rPr>
              <w:noProof/>
            </w:rPr>
          </w:pPr>
          <w:hyperlink w:anchor="_Toc230645713" w:history="1">
            <w:r w:rsidRPr="005C63F7">
              <w:rPr>
                <w:rStyle w:val="Hipervnculo"/>
                <w:noProof/>
              </w:rPr>
              <w:t>SANTO TOMÁS DE AQUINO</w:t>
            </w:r>
            <w:r>
              <w:rPr>
                <w:noProof/>
              </w:rPr>
              <w:tab/>
            </w:r>
            <w:r>
              <w:rPr>
                <w:noProof/>
              </w:rPr>
              <w:fldChar w:fldCharType="begin"/>
            </w:r>
            <w:r>
              <w:rPr>
                <w:noProof/>
              </w:rPr>
              <w:instrText xml:space="preserve"> PAGEREF _Toc230645713 \h </w:instrText>
            </w:r>
            <w:r>
              <w:rPr>
                <w:noProof/>
              </w:rPr>
            </w:r>
            <w:r>
              <w:rPr>
                <w:noProof/>
              </w:rPr>
              <w:fldChar w:fldCharType="separate"/>
            </w:r>
            <w:r>
              <w:rPr>
                <w:noProof/>
              </w:rPr>
              <w:t>8</w:t>
            </w:r>
            <w:r>
              <w:rPr>
                <w:noProof/>
              </w:rPr>
              <w:fldChar w:fldCharType="end"/>
            </w:r>
          </w:hyperlink>
        </w:p>
        <w:p w14:paraId="68E3B331" w14:textId="1BB0C632" w:rsidR="00CD6F90" w:rsidRDefault="00CD6F90">
          <w:pPr>
            <w:pStyle w:val="TDC2"/>
            <w:tabs>
              <w:tab w:val="right" w:leader="dot" w:pos="9016"/>
            </w:tabs>
            <w:rPr>
              <w:noProof/>
            </w:rPr>
          </w:pPr>
          <w:hyperlink w:anchor="_Toc230645714" w:history="1">
            <w:r w:rsidRPr="005C63F7">
              <w:rPr>
                <w:rStyle w:val="Hipervnculo"/>
                <w:noProof/>
              </w:rPr>
              <w:t>I. Las vías ante la ciencia y el ateísmo contemporáneo</w:t>
            </w:r>
            <w:r>
              <w:rPr>
                <w:noProof/>
              </w:rPr>
              <w:tab/>
            </w:r>
            <w:r>
              <w:rPr>
                <w:noProof/>
              </w:rPr>
              <w:fldChar w:fldCharType="begin"/>
            </w:r>
            <w:r>
              <w:rPr>
                <w:noProof/>
              </w:rPr>
              <w:instrText xml:space="preserve"> PAGEREF _Toc230645714 \h </w:instrText>
            </w:r>
            <w:r>
              <w:rPr>
                <w:noProof/>
              </w:rPr>
            </w:r>
            <w:r>
              <w:rPr>
                <w:noProof/>
              </w:rPr>
              <w:fldChar w:fldCharType="separate"/>
            </w:r>
            <w:r>
              <w:rPr>
                <w:noProof/>
              </w:rPr>
              <w:t>8</w:t>
            </w:r>
            <w:r>
              <w:rPr>
                <w:noProof/>
              </w:rPr>
              <w:fldChar w:fldCharType="end"/>
            </w:r>
          </w:hyperlink>
        </w:p>
        <w:p w14:paraId="025E4B27" w14:textId="6CFF4E20" w:rsidR="00CD6F90" w:rsidRDefault="00CD6F90">
          <w:pPr>
            <w:pStyle w:val="TDC2"/>
            <w:tabs>
              <w:tab w:val="right" w:leader="dot" w:pos="9016"/>
            </w:tabs>
            <w:rPr>
              <w:noProof/>
            </w:rPr>
          </w:pPr>
          <w:hyperlink w:anchor="_Toc230645715" w:history="1">
            <w:r w:rsidRPr="005C63F7">
              <w:rPr>
                <w:rStyle w:val="Hipervnculo"/>
                <w:noProof/>
              </w:rPr>
              <w:t>II. El problema del mal ante el sufrimiento del siglo XXI</w:t>
            </w:r>
            <w:r>
              <w:rPr>
                <w:noProof/>
              </w:rPr>
              <w:tab/>
            </w:r>
            <w:r>
              <w:rPr>
                <w:noProof/>
              </w:rPr>
              <w:fldChar w:fldCharType="begin"/>
            </w:r>
            <w:r>
              <w:rPr>
                <w:noProof/>
              </w:rPr>
              <w:instrText xml:space="preserve"> PAGEREF _Toc230645715 \h </w:instrText>
            </w:r>
            <w:r>
              <w:rPr>
                <w:noProof/>
              </w:rPr>
            </w:r>
            <w:r>
              <w:rPr>
                <w:noProof/>
              </w:rPr>
              <w:fldChar w:fldCharType="separate"/>
            </w:r>
            <w:r>
              <w:rPr>
                <w:noProof/>
              </w:rPr>
              <w:t>9</w:t>
            </w:r>
            <w:r>
              <w:rPr>
                <w:noProof/>
              </w:rPr>
              <w:fldChar w:fldCharType="end"/>
            </w:r>
          </w:hyperlink>
        </w:p>
        <w:p w14:paraId="7675BD4E" w14:textId="53B942D6" w:rsidR="00CD6F90" w:rsidRDefault="00CD6F90">
          <w:pPr>
            <w:pStyle w:val="TDC2"/>
            <w:tabs>
              <w:tab w:val="right" w:leader="dot" w:pos="9016"/>
            </w:tabs>
            <w:rPr>
              <w:noProof/>
            </w:rPr>
          </w:pPr>
          <w:hyperlink w:anchor="_Toc230645716" w:history="1">
            <w:r w:rsidRPr="005C63F7">
              <w:rPr>
                <w:rStyle w:val="Hipervnculo"/>
                <w:noProof/>
              </w:rPr>
              <w:t>III. Razón y fe ante el fundamentalismo y el cientificismo</w:t>
            </w:r>
            <w:r>
              <w:rPr>
                <w:noProof/>
              </w:rPr>
              <w:tab/>
            </w:r>
            <w:r>
              <w:rPr>
                <w:noProof/>
              </w:rPr>
              <w:fldChar w:fldCharType="begin"/>
            </w:r>
            <w:r>
              <w:rPr>
                <w:noProof/>
              </w:rPr>
              <w:instrText xml:space="preserve"> PAGEREF _Toc230645716 \h </w:instrText>
            </w:r>
            <w:r>
              <w:rPr>
                <w:noProof/>
              </w:rPr>
            </w:r>
            <w:r>
              <w:rPr>
                <w:noProof/>
              </w:rPr>
              <w:fldChar w:fldCharType="separate"/>
            </w:r>
            <w:r>
              <w:rPr>
                <w:noProof/>
              </w:rPr>
              <w:t>10</w:t>
            </w:r>
            <w:r>
              <w:rPr>
                <w:noProof/>
              </w:rPr>
              <w:fldChar w:fldCharType="end"/>
            </w:r>
          </w:hyperlink>
        </w:p>
        <w:p w14:paraId="1DEC44A3" w14:textId="6714E4D3" w:rsidR="00CD6F90" w:rsidRDefault="00CD6F90" w:rsidP="00CD6F90">
          <w:pPr>
            <w:pStyle w:val="TDC1"/>
            <w:rPr>
              <w:noProof/>
            </w:rPr>
          </w:pPr>
          <w:hyperlink w:anchor="_Toc230645717" w:history="1">
            <w:r w:rsidRPr="005C63F7">
              <w:rPr>
                <w:rStyle w:val="Hipervnculo"/>
                <w:noProof/>
              </w:rPr>
              <w:t>RENÉ DESCARTES</w:t>
            </w:r>
            <w:r>
              <w:rPr>
                <w:noProof/>
              </w:rPr>
              <w:tab/>
            </w:r>
            <w:r>
              <w:rPr>
                <w:noProof/>
              </w:rPr>
              <w:fldChar w:fldCharType="begin"/>
            </w:r>
            <w:r>
              <w:rPr>
                <w:noProof/>
              </w:rPr>
              <w:instrText xml:space="preserve"> PAGEREF _Toc230645717 \h </w:instrText>
            </w:r>
            <w:r>
              <w:rPr>
                <w:noProof/>
              </w:rPr>
            </w:r>
            <w:r>
              <w:rPr>
                <w:noProof/>
              </w:rPr>
              <w:fldChar w:fldCharType="separate"/>
            </w:r>
            <w:r>
              <w:rPr>
                <w:noProof/>
              </w:rPr>
              <w:t>12</w:t>
            </w:r>
            <w:r>
              <w:rPr>
                <w:noProof/>
              </w:rPr>
              <w:fldChar w:fldCharType="end"/>
            </w:r>
          </w:hyperlink>
        </w:p>
        <w:p w14:paraId="0C11EFF8" w14:textId="0C25ABB3" w:rsidR="00CD6F90" w:rsidRDefault="00CD6F90">
          <w:pPr>
            <w:pStyle w:val="TDC2"/>
            <w:tabs>
              <w:tab w:val="right" w:leader="dot" w:pos="9016"/>
            </w:tabs>
            <w:rPr>
              <w:noProof/>
            </w:rPr>
          </w:pPr>
          <w:hyperlink w:anchor="_Toc230645718" w:history="1">
            <w:r w:rsidRPr="005C63F7">
              <w:rPr>
                <w:rStyle w:val="Hipervnculo"/>
                <w:noProof/>
              </w:rPr>
              <w:t>I. La duda metódica frente a la sobreinformación</w:t>
            </w:r>
            <w:r>
              <w:rPr>
                <w:noProof/>
              </w:rPr>
              <w:tab/>
            </w:r>
            <w:r>
              <w:rPr>
                <w:noProof/>
              </w:rPr>
              <w:fldChar w:fldCharType="begin"/>
            </w:r>
            <w:r>
              <w:rPr>
                <w:noProof/>
              </w:rPr>
              <w:instrText xml:space="preserve"> PAGEREF _Toc230645718 \h </w:instrText>
            </w:r>
            <w:r>
              <w:rPr>
                <w:noProof/>
              </w:rPr>
            </w:r>
            <w:r>
              <w:rPr>
                <w:noProof/>
              </w:rPr>
              <w:fldChar w:fldCharType="separate"/>
            </w:r>
            <w:r>
              <w:rPr>
                <w:noProof/>
              </w:rPr>
              <w:t>12</w:t>
            </w:r>
            <w:r>
              <w:rPr>
                <w:noProof/>
              </w:rPr>
              <w:fldChar w:fldCharType="end"/>
            </w:r>
          </w:hyperlink>
        </w:p>
        <w:p w14:paraId="272FACE6" w14:textId="43773FF1" w:rsidR="00CD6F90" w:rsidRDefault="00CD6F90">
          <w:pPr>
            <w:pStyle w:val="TDC2"/>
            <w:tabs>
              <w:tab w:val="right" w:leader="dot" w:pos="9016"/>
            </w:tabs>
            <w:rPr>
              <w:noProof/>
            </w:rPr>
          </w:pPr>
          <w:hyperlink w:anchor="_Toc230645719" w:history="1">
            <w:r w:rsidRPr="005C63F7">
              <w:rPr>
                <w:rStyle w:val="Hipervnculo"/>
                <w:noProof/>
              </w:rPr>
              <w:t>II. El cogito ante la inteligencia artificial</w:t>
            </w:r>
            <w:r>
              <w:rPr>
                <w:noProof/>
              </w:rPr>
              <w:tab/>
            </w:r>
            <w:r>
              <w:rPr>
                <w:noProof/>
              </w:rPr>
              <w:fldChar w:fldCharType="begin"/>
            </w:r>
            <w:r>
              <w:rPr>
                <w:noProof/>
              </w:rPr>
              <w:instrText xml:space="preserve"> PAGEREF _Toc230645719 \h </w:instrText>
            </w:r>
            <w:r>
              <w:rPr>
                <w:noProof/>
              </w:rPr>
            </w:r>
            <w:r>
              <w:rPr>
                <w:noProof/>
              </w:rPr>
              <w:fldChar w:fldCharType="separate"/>
            </w:r>
            <w:r>
              <w:rPr>
                <w:noProof/>
              </w:rPr>
              <w:t>13</w:t>
            </w:r>
            <w:r>
              <w:rPr>
                <w:noProof/>
              </w:rPr>
              <w:fldChar w:fldCharType="end"/>
            </w:r>
          </w:hyperlink>
        </w:p>
        <w:p w14:paraId="6B08C90C" w14:textId="4387E1F1" w:rsidR="00CD6F90" w:rsidRDefault="00CD6F90">
          <w:pPr>
            <w:pStyle w:val="TDC2"/>
            <w:tabs>
              <w:tab w:val="right" w:leader="dot" w:pos="9016"/>
            </w:tabs>
            <w:rPr>
              <w:noProof/>
            </w:rPr>
          </w:pPr>
          <w:hyperlink w:anchor="_Toc230645720" w:history="1">
            <w:r w:rsidRPr="005C63F7">
              <w:rPr>
                <w:rStyle w:val="Hipervnculo"/>
                <w:noProof/>
              </w:rPr>
              <w:t>III. El criterio de verdad y la posverdad</w:t>
            </w:r>
            <w:r>
              <w:rPr>
                <w:noProof/>
              </w:rPr>
              <w:tab/>
            </w:r>
            <w:r>
              <w:rPr>
                <w:noProof/>
              </w:rPr>
              <w:fldChar w:fldCharType="begin"/>
            </w:r>
            <w:r>
              <w:rPr>
                <w:noProof/>
              </w:rPr>
              <w:instrText xml:space="preserve"> PAGEREF _Toc230645720 \h </w:instrText>
            </w:r>
            <w:r>
              <w:rPr>
                <w:noProof/>
              </w:rPr>
            </w:r>
            <w:r>
              <w:rPr>
                <w:noProof/>
              </w:rPr>
              <w:fldChar w:fldCharType="separate"/>
            </w:r>
            <w:r>
              <w:rPr>
                <w:noProof/>
              </w:rPr>
              <w:t>14</w:t>
            </w:r>
            <w:r>
              <w:rPr>
                <w:noProof/>
              </w:rPr>
              <w:fldChar w:fldCharType="end"/>
            </w:r>
          </w:hyperlink>
        </w:p>
        <w:p w14:paraId="4B15B4DD" w14:textId="740EEC82" w:rsidR="00CD6F90" w:rsidRDefault="00CD6F90" w:rsidP="00CD6F90">
          <w:pPr>
            <w:pStyle w:val="TDC1"/>
            <w:rPr>
              <w:noProof/>
            </w:rPr>
          </w:pPr>
          <w:hyperlink w:anchor="_Toc230645721" w:history="1">
            <w:r w:rsidRPr="005C63F7">
              <w:rPr>
                <w:rStyle w:val="Hipervnculo"/>
                <w:noProof/>
              </w:rPr>
              <w:t>DAVID HUME</w:t>
            </w:r>
            <w:r>
              <w:rPr>
                <w:noProof/>
              </w:rPr>
              <w:tab/>
            </w:r>
            <w:r>
              <w:rPr>
                <w:noProof/>
              </w:rPr>
              <w:fldChar w:fldCharType="begin"/>
            </w:r>
            <w:r>
              <w:rPr>
                <w:noProof/>
              </w:rPr>
              <w:instrText xml:space="preserve"> PAGEREF _Toc230645721 \h </w:instrText>
            </w:r>
            <w:r>
              <w:rPr>
                <w:noProof/>
              </w:rPr>
            </w:r>
            <w:r>
              <w:rPr>
                <w:noProof/>
              </w:rPr>
              <w:fldChar w:fldCharType="separate"/>
            </w:r>
            <w:r>
              <w:rPr>
                <w:noProof/>
              </w:rPr>
              <w:t>16</w:t>
            </w:r>
            <w:r>
              <w:rPr>
                <w:noProof/>
              </w:rPr>
              <w:fldChar w:fldCharType="end"/>
            </w:r>
          </w:hyperlink>
        </w:p>
        <w:p w14:paraId="1AC86485" w14:textId="002DA7FE" w:rsidR="00CD6F90" w:rsidRDefault="00CD6F90">
          <w:pPr>
            <w:pStyle w:val="TDC2"/>
            <w:tabs>
              <w:tab w:val="right" w:leader="dot" w:pos="9016"/>
            </w:tabs>
            <w:rPr>
              <w:noProof/>
            </w:rPr>
          </w:pPr>
          <w:hyperlink w:anchor="_Toc230645722" w:history="1">
            <w:r w:rsidRPr="005C63F7">
              <w:rPr>
                <w:rStyle w:val="Hipervnculo"/>
                <w:noProof/>
              </w:rPr>
              <w:t>I. El principio de la copia ante la desinformación</w:t>
            </w:r>
            <w:r>
              <w:rPr>
                <w:noProof/>
              </w:rPr>
              <w:tab/>
            </w:r>
            <w:r>
              <w:rPr>
                <w:noProof/>
              </w:rPr>
              <w:fldChar w:fldCharType="begin"/>
            </w:r>
            <w:r>
              <w:rPr>
                <w:noProof/>
              </w:rPr>
              <w:instrText xml:space="preserve"> PAGEREF _Toc230645722 \h </w:instrText>
            </w:r>
            <w:r>
              <w:rPr>
                <w:noProof/>
              </w:rPr>
            </w:r>
            <w:r>
              <w:rPr>
                <w:noProof/>
              </w:rPr>
              <w:fldChar w:fldCharType="separate"/>
            </w:r>
            <w:r>
              <w:rPr>
                <w:noProof/>
              </w:rPr>
              <w:t>16</w:t>
            </w:r>
            <w:r>
              <w:rPr>
                <w:noProof/>
              </w:rPr>
              <w:fldChar w:fldCharType="end"/>
            </w:r>
          </w:hyperlink>
        </w:p>
        <w:p w14:paraId="14C4FAD1" w14:textId="738AB1A2" w:rsidR="00CD6F90" w:rsidRDefault="00CD6F90">
          <w:pPr>
            <w:pStyle w:val="TDC2"/>
            <w:tabs>
              <w:tab w:val="right" w:leader="dot" w:pos="9016"/>
            </w:tabs>
            <w:rPr>
              <w:noProof/>
            </w:rPr>
          </w:pPr>
          <w:hyperlink w:anchor="_Toc230645723" w:history="1">
            <w:r w:rsidRPr="005C63F7">
              <w:rPr>
                <w:rStyle w:val="Hipervnculo"/>
                <w:noProof/>
              </w:rPr>
              <w:t>II. El haz de percepciones y la identidad digital</w:t>
            </w:r>
            <w:r>
              <w:rPr>
                <w:noProof/>
              </w:rPr>
              <w:tab/>
            </w:r>
            <w:r>
              <w:rPr>
                <w:noProof/>
              </w:rPr>
              <w:fldChar w:fldCharType="begin"/>
            </w:r>
            <w:r>
              <w:rPr>
                <w:noProof/>
              </w:rPr>
              <w:instrText xml:space="preserve"> PAGEREF _Toc230645723 \h </w:instrText>
            </w:r>
            <w:r>
              <w:rPr>
                <w:noProof/>
              </w:rPr>
            </w:r>
            <w:r>
              <w:rPr>
                <w:noProof/>
              </w:rPr>
              <w:fldChar w:fldCharType="separate"/>
            </w:r>
            <w:r>
              <w:rPr>
                <w:noProof/>
              </w:rPr>
              <w:t>17</w:t>
            </w:r>
            <w:r>
              <w:rPr>
                <w:noProof/>
              </w:rPr>
              <w:fldChar w:fldCharType="end"/>
            </w:r>
          </w:hyperlink>
        </w:p>
        <w:p w14:paraId="63D6D5C0" w14:textId="287F93D2" w:rsidR="00CD6F90" w:rsidRDefault="00CD6F90">
          <w:pPr>
            <w:pStyle w:val="TDC2"/>
            <w:tabs>
              <w:tab w:val="right" w:leader="dot" w:pos="9016"/>
            </w:tabs>
            <w:rPr>
              <w:noProof/>
            </w:rPr>
          </w:pPr>
          <w:hyperlink w:anchor="_Toc230645724" w:history="1">
            <w:r w:rsidRPr="005C63F7">
              <w:rPr>
                <w:rStyle w:val="Hipervnculo"/>
                <w:noProof/>
              </w:rPr>
              <w:t>III. El problema de la inducción y el negacionismo climático</w:t>
            </w:r>
            <w:r>
              <w:rPr>
                <w:noProof/>
              </w:rPr>
              <w:tab/>
            </w:r>
            <w:r>
              <w:rPr>
                <w:noProof/>
              </w:rPr>
              <w:fldChar w:fldCharType="begin"/>
            </w:r>
            <w:r>
              <w:rPr>
                <w:noProof/>
              </w:rPr>
              <w:instrText xml:space="preserve"> PAGEREF _Toc230645724 \h </w:instrText>
            </w:r>
            <w:r>
              <w:rPr>
                <w:noProof/>
              </w:rPr>
            </w:r>
            <w:r>
              <w:rPr>
                <w:noProof/>
              </w:rPr>
              <w:fldChar w:fldCharType="separate"/>
            </w:r>
            <w:r>
              <w:rPr>
                <w:noProof/>
              </w:rPr>
              <w:t>18</w:t>
            </w:r>
            <w:r>
              <w:rPr>
                <w:noProof/>
              </w:rPr>
              <w:fldChar w:fldCharType="end"/>
            </w:r>
          </w:hyperlink>
        </w:p>
        <w:p w14:paraId="43D31EEF" w14:textId="366ADFC6" w:rsidR="00CD6F90" w:rsidRDefault="00CD6F90" w:rsidP="00CD6F90">
          <w:pPr>
            <w:pStyle w:val="TDC1"/>
            <w:rPr>
              <w:noProof/>
            </w:rPr>
          </w:pPr>
          <w:hyperlink w:anchor="_Toc230645725" w:history="1">
            <w:r w:rsidRPr="005C63F7">
              <w:rPr>
                <w:rStyle w:val="Hipervnculo"/>
                <w:noProof/>
              </w:rPr>
              <w:t>FRIEDRICH NIETZSCHE</w:t>
            </w:r>
            <w:r>
              <w:rPr>
                <w:noProof/>
              </w:rPr>
              <w:tab/>
            </w:r>
            <w:r>
              <w:rPr>
                <w:noProof/>
              </w:rPr>
              <w:fldChar w:fldCharType="begin"/>
            </w:r>
            <w:r>
              <w:rPr>
                <w:noProof/>
              </w:rPr>
              <w:instrText xml:space="preserve"> PAGEREF _Toc230645725 \h </w:instrText>
            </w:r>
            <w:r>
              <w:rPr>
                <w:noProof/>
              </w:rPr>
            </w:r>
            <w:r>
              <w:rPr>
                <w:noProof/>
              </w:rPr>
              <w:fldChar w:fldCharType="separate"/>
            </w:r>
            <w:r>
              <w:rPr>
                <w:noProof/>
              </w:rPr>
              <w:t>19</w:t>
            </w:r>
            <w:r>
              <w:rPr>
                <w:noProof/>
              </w:rPr>
              <w:fldChar w:fldCharType="end"/>
            </w:r>
          </w:hyperlink>
        </w:p>
        <w:p w14:paraId="15569E27" w14:textId="4A4E6618" w:rsidR="00CD6F90" w:rsidRDefault="00CD6F90">
          <w:pPr>
            <w:pStyle w:val="TDC2"/>
            <w:tabs>
              <w:tab w:val="right" w:leader="dot" w:pos="9016"/>
            </w:tabs>
            <w:rPr>
              <w:noProof/>
            </w:rPr>
          </w:pPr>
          <w:hyperlink w:anchor="_Toc230645726" w:history="1">
            <w:r w:rsidRPr="005C63F7">
              <w:rPr>
                <w:rStyle w:val="Hipervnculo"/>
                <w:noProof/>
              </w:rPr>
              <w:t>I. El Superhombre tiene millones de seguidores</w:t>
            </w:r>
            <w:r>
              <w:rPr>
                <w:noProof/>
              </w:rPr>
              <w:tab/>
            </w:r>
            <w:r>
              <w:rPr>
                <w:noProof/>
              </w:rPr>
              <w:fldChar w:fldCharType="begin"/>
            </w:r>
            <w:r>
              <w:rPr>
                <w:noProof/>
              </w:rPr>
              <w:instrText xml:space="preserve"> PAGEREF _Toc230645726 \h </w:instrText>
            </w:r>
            <w:r>
              <w:rPr>
                <w:noProof/>
              </w:rPr>
            </w:r>
            <w:r>
              <w:rPr>
                <w:noProof/>
              </w:rPr>
              <w:fldChar w:fldCharType="separate"/>
            </w:r>
            <w:r>
              <w:rPr>
                <w:noProof/>
              </w:rPr>
              <w:t>19</w:t>
            </w:r>
            <w:r>
              <w:rPr>
                <w:noProof/>
              </w:rPr>
              <w:fldChar w:fldCharType="end"/>
            </w:r>
          </w:hyperlink>
        </w:p>
        <w:p w14:paraId="36FE0427" w14:textId="320F34B4" w:rsidR="00CD6F90" w:rsidRDefault="00CD6F90">
          <w:pPr>
            <w:pStyle w:val="TDC2"/>
            <w:tabs>
              <w:tab w:val="right" w:leader="dot" w:pos="9016"/>
            </w:tabs>
            <w:rPr>
              <w:noProof/>
            </w:rPr>
          </w:pPr>
          <w:hyperlink w:anchor="_Toc230645727" w:history="1">
            <w:r w:rsidRPr="005C63F7">
              <w:rPr>
                <w:rStyle w:val="Hipervnculo"/>
                <w:noProof/>
              </w:rPr>
              <w:t>II. "Dios ha muerto" y el vacío que dejó</w:t>
            </w:r>
            <w:r>
              <w:rPr>
                <w:noProof/>
              </w:rPr>
              <w:tab/>
            </w:r>
            <w:r>
              <w:rPr>
                <w:noProof/>
              </w:rPr>
              <w:fldChar w:fldCharType="begin"/>
            </w:r>
            <w:r>
              <w:rPr>
                <w:noProof/>
              </w:rPr>
              <w:instrText xml:space="preserve"> PAGEREF _Toc230645727 \h </w:instrText>
            </w:r>
            <w:r>
              <w:rPr>
                <w:noProof/>
              </w:rPr>
            </w:r>
            <w:r>
              <w:rPr>
                <w:noProof/>
              </w:rPr>
              <w:fldChar w:fldCharType="separate"/>
            </w:r>
            <w:r>
              <w:rPr>
                <w:noProof/>
              </w:rPr>
              <w:t>20</w:t>
            </w:r>
            <w:r>
              <w:rPr>
                <w:noProof/>
              </w:rPr>
              <w:fldChar w:fldCharType="end"/>
            </w:r>
          </w:hyperlink>
        </w:p>
        <w:p w14:paraId="49F218AB" w14:textId="32506558" w:rsidR="00CD6F90" w:rsidRDefault="00CD6F90">
          <w:pPr>
            <w:pStyle w:val="TDC2"/>
            <w:tabs>
              <w:tab w:val="right" w:leader="dot" w:pos="9016"/>
            </w:tabs>
            <w:rPr>
              <w:noProof/>
            </w:rPr>
          </w:pPr>
          <w:hyperlink w:anchor="_Toc230645728" w:history="1">
            <w:r w:rsidRPr="005C63F7">
              <w:rPr>
                <w:rStyle w:val="Hipervnculo"/>
                <w:noProof/>
              </w:rPr>
              <w:t>III. La moral del rebaño en la era digital</w:t>
            </w:r>
            <w:r>
              <w:rPr>
                <w:noProof/>
              </w:rPr>
              <w:tab/>
            </w:r>
            <w:r>
              <w:rPr>
                <w:noProof/>
              </w:rPr>
              <w:fldChar w:fldCharType="begin"/>
            </w:r>
            <w:r>
              <w:rPr>
                <w:noProof/>
              </w:rPr>
              <w:instrText xml:space="preserve"> PAGEREF _Toc230645728 \h </w:instrText>
            </w:r>
            <w:r>
              <w:rPr>
                <w:noProof/>
              </w:rPr>
            </w:r>
            <w:r>
              <w:rPr>
                <w:noProof/>
              </w:rPr>
              <w:fldChar w:fldCharType="separate"/>
            </w:r>
            <w:r>
              <w:rPr>
                <w:noProof/>
              </w:rPr>
              <w:t>21</w:t>
            </w:r>
            <w:r>
              <w:rPr>
                <w:noProof/>
              </w:rPr>
              <w:fldChar w:fldCharType="end"/>
            </w:r>
          </w:hyperlink>
        </w:p>
        <w:p w14:paraId="67A9436B" w14:textId="055463A5" w:rsidR="00CD6F90" w:rsidRDefault="00CD6F90">
          <w:pPr>
            <w:pStyle w:val="TDC2"/>
            <w:tabs>
              <w:tab w:val="right" w:leader="dot" w:pos="9016"/>
            </w:tabs>
            <w:rPr>
              <w:noProof/>
            </w:rPr>
          </w:pPr>
          <w:hyperlink w:anchor="_Toc230645729" w:history="1">
            <w:r w:rsidRPr="005C63F7">
              <w:rPr>
                <w:rStyle w:val="Hipervnculo"/>
                <w:noProof/>
              </w:rPr>
              <w:t>IV. El Eterno Retorno y la cultura del instante</w:t>
            </w:r>
            <w:r>
              <w:rPr>
                <w:noProof/>
              </w:rPr>
              <w:tab/>
            </w:r>
            <w:r>
              <w:rPr>
                <w:noProof/>
              </w:rPr>
              <w:fldChar w:fldCharType="begin"/>
            </w:r>
            <w:r>
              <w:rPr>
                <w:noProof/>
              </w:rPr>
              <w:instrText xml:space="preserve"> PAGEREF _Toc230645729 \h </w:instrText>
            </w:r>
            <w:r>
              <w:rPr>
                <w:noProof/>
              </w:rPr>
            </w:r>
            <w:r>
              <w:rPr>
                <w:noProof/>
              </w:rPr>
              <w:fldChar w:fldCharType="separate"/>
            </w:r>
            <w:r>
              <w:rPr>
                <w:noProof/>
              </w:rPr>
              <w:t>21</w:t>
            </w:r>
            <w:r>
              <w:rPr>
                <w:noProof/>
              </w:rPr>
              <w:fldChar w:fldCharType="end"/>
            </w:r>
          </w:hyperlink>
        </w:p>
        <w:p w14:paraId="638C3DE7" w14:textId="77777777" w:rsidR="0095013E" w:rsidRDefault="00DC0FB4">
          <w:r>
            <w:fldChar w:fldCharType="end"/>
          </w:r>
        </w:p>
      </w:sdtContent>
    </w:sdt>
    <w:p w14:paraId="3E37AB3E" w14:textId="77777777" w:rsidR="00CD6F90" w:rsidRDefault="00CD6F90"/>
    <w:p w14:paraId="43B4357C" w14:textId="77777777" w:rsidR="00CD6F90" w:rsidRDefault="00CD6F90"/>
    <w:p w14:paraId="5BC948F3" w14:textId="77777777" w:rsidR="00CD6F90" w:rsidRDefault="00CD6F90"/>
    <w:p w14:paraId="31A1F128" w14:textId="77777777" w:rsidR="00CD6F90" w:rsidRDefault="00CD6F90"/>
    <w:p w14:paraId="0E93332D" w14:textId="77777777" w:rsidR="00CD6F90" w:rsidRDefault="00CD6F90"/>
    <w:p w14:paraId="00397CF3" w14:textId="77777777" w:rsidR="00CD6F90" w:rsidRDefault="00CD6F90"/>
    <w:p w14:paraId="65518190" w14:textId="77777777" w:rsidR="00CD6F90" w:rsidRDefault="00CD6F90"/>
    <w:p w14:paraId="107C2B49" w14:textId="77777777" w:rsidR="00CD6F90" w:rsidRDefault="00CD6F90"/>
    <w:p w14:paraId="266362E2" w14:textId="77777777" w:rsidR="00CD6F90" w:rsidRDefault="00CD6F90"/>
    <w:p w14:paraId="09FD9003" w14:textId="77777777" w:rsidR="00CD6F90" w:rsidRDefault="00CD6F90"/>
    <w:p w14:paraId="19438365" w14:textId="77777777" w:rsidR="00CD6F90" w:rsidRDefault="00CD6F90">
      <w:pPr>
        <w:sectPr w:rsidR="00CD6F90" w:rsidSect="00CD6F9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0"/>
          <w:cols w:space="720"/>
          <w:docGrid w:linePitch="360"/>
        </w:sectPr>
      </w:pPr>
    </w:p>
    <w:p w14:paraId="41BA64A6" w14:textId="77777777" w:rsidR="0095013E" w:rsidRDefault="00DC0FB4" w:rsidP="00CD6F90">
      <w:pPr>
        <w:pStyle w:val="Ttulo1"/>
      </w:pPr>
      <w:bookmarkStart w:id="0" w:name="_Toc230645706"/>
      <w:r>
        <w:t>P</w:t>
      </w:r>
      <w:r>
        <w:t>LATÓN</w:t>
      </w:r>
      <w:bookmarkEnd w:id="0"/>
    </w:p>
    <w:p w14:paraId="26B41783" w14:textId="77777777" w:rsidR="0095013E" w:rsidRDefault="00DC0FB4">
      <w:pPr>
        <w:spacing w:after="160"/>
      </w:pPr>
      <w:r>
        <w:rPr>
          <w:i/>
          <w:iCs/>
          <w:color w:val="888888"/>
          <w:sz w:val="22"/>
          <w:szCs w:val="22"/>
        </w:rPr>
        <w:t>4</w:t>
      </w:r>
      <w:r>
        <w:rPr>
          <w:i/>
          <w:iCs/>
          <w:color w:val="888888"/>
          <w:sz w:val="22"/>
          <w:szCs w:val="22"/>
        </w:rPr>
        <w:t>28 – 348 a.C.</w:t>
      </w:r>
    </w:p>
    <w:p w14:paraId="65F6C2F2" w14:textId="77777777" w:rsidR="0095013E" w:rsidRDefault="00DC0FB4">
      <w:pPr>
        <w:spacing w:after="400" w:line="360" w:lineRule="auto"/>
        <w:jc w:val="both"/>
      </w:pPr>
      <w:r>
        <w:rPr>
          <w:i/>
          <w:iCs/>
          <w:color w:val="555555"/>
        </w:rPr>
        <w:t>Tres disertaciones sobre el filósofo que distinguió la sombra de la realidad.</w:t>
      </w:r>
    </w:p>
    <w:p w14:paraId="46A1AD42" w14:textId="77777777" w:rsidR="0095013E" w:rsidRDefault="00DC0FB4" w:rsidP="00CD6F90">
      <w:pPr>
        <w:pStyle w:val="Ttulo2"/>
        <w:rPr>
          <w:color w:val="1F4E79" w:themeColor="accent5" w:themeShade="80"/>
        </w:rPr>
      </w:pPr>
      <w:bookmarkStart w:id="1" w:name="_Toc230645707"/>
      <w:r>
        <w:rPr>
          <w:color w:val="1F4E79" w:themeColor="accent5" w:themeShade="80"/>
        </w:rPr>
        <w:t>I. La caverna de Platón y las redes sociales</w:t>
      </w:r>
      <w:bookmarkEnd w:id="1"/>
    </w:p>
    <w:p w14:paraId="438093AB" w14:textId="77777777" w:rsidR="0095013E" w:rsidRDefault="00DC0FB4">
      <w:pPr>
        <w:spacing w:after="280" w:line="360" w:lineRule="auto"/>
      </w:pPr>
      <w:r>
        <w:rPr>
          <w:i/>
          <w:iCs/>
          <w:color w:val="777777"/>
        </w:rPr>
        <w:t>E</w:t>
      </w:r>
      <w:r>
        <w:rPr>
          <w:i/>
          <w:iCs/>
          <w:color w:val="777777"/>
        </w:rPr>
        <w:t>l mito de la caverna ante la pantalla, el mundo de sombras digitales y la desinformación</w:t>
      </w:r>
    </w:p>
    <w:p w14:paraId="36ADE708" w14:textId="77777777" w:rsidR="0095013E" w:rsidRDefault="00DC0FB4">
      <w:pPr>
        <w:spacing w:after="160" w:line="360" w:lineRule="auto"/>
        <w:jc w:val="both"/>
      </w:pPr>
      <w:r>
        <w:t>Hace veinticuatro siglos, Platón describió en la República una caverna en la que unos prisioneros, encadenados desde su nacimiento, solo podían ver las sombras proyec</w:t>
      </w:r>
      <w:r>
        <w:t>tadas en la pared frente a ellos. Jamás habían visto los objetos reales que producían esas sombras, ni la luz del sol que los iluminaba: solo conocían las proyecciones. Tomaban las sombras por la realidad, y cuando uno de ellos era liberado y ascendía haci</w:t>
      </w:r>
      <w:r>
        <w:t>a la luz del mundo verdadero, le costaba tanto adaptarse que prefería regresar a la oscuridad conocida. Platón presentó este mito como alegoría de la condición humana ante el conocimiento. Hoy es también la descripción más precisa que existe de la experien</w:t>
      </w:r>
      <w:r>
        <w:t>cia digital cotidiana.</w:t>
      </w:r>
    </w:p>
    <w:p w14:paraId="4884E490" w14:textId="77777777" w:rsidR="0095013E" w:rsidRDefault="00DC0FB4">
      <w:pPr>
        <w:pBdr>
          <w:left w:val="single" w:sz="12" w:space="12" w:color="888888"/>
        </w:pBdr>
        <w:spacing w:before="200" w:after="200" w:line="360" w:lineRule="auto"/>
        <w:ind w:left="720" w:right="720"/>
        <w:jc w:val="both"/>
      </w:pPr>
      <w:r>
        <w:rPr>
          <w:i/>
          <w:iCs/>
          <w:color w:val="444444"/>
          <w:sz w:val="22"/>
          <w:szCs w:val="22"/>
        </w:rPr>
        <w:t>"Los prisioneros no tendrían por real ninguna otra cosa que las sombras de los objetos fabricados."</w:t>
      </w:r>
      <w:r>
        <w:rPr>
          <w:color w:val="7A7A7A"/>
          <w:sz w:val="20"/>
          <w:szCs w:val="20"/>
        </w:rPr>
        <w:t xml:space="preserve"> — — Platón, República, VII, </w:t>
      </w:r>
      <w:proofErr w:type="spellStart"/>
      <w:r>
        <w:rPr>
          <w:color w:val="7A7A7A"/>
          <w:sz w:val="20"/>
          <w:szCs w:val="20"/>
        </w:rPr>
        <w:t>515c</w:t>
      </w:r>
      <w:proofErr w:type="spellEnd"/>
    </w:p>
    <w:p w14:paraId="2D414D2B" w14:textId="77777777" w:rsidR="0095013E" w:rsidRDefault="00DC0FB4">
      <w:pPr>
        <w:spacing w:after="160" w:line="360" w:lineRule="auto"/>
        <w:jc w:val="both"/>
      </w:pPr>
      <w:r>
        <w:t>Las redes sociales son la caverna platónica perfeccionada tecnológicamente. El usuario medio pasa en</w:t>
      </w:r>
      <w:r>
        <w:t>tre cinco y siete horas diarias mirando una pantalla —la pared de la caverna— sobre la que se proyectan imágenes cuidadosamente seleccionadas, filtradas y amplificadas por algoritmos que aprenden qué sombras mantienen su atención durante más tiempo. Como l</w:t>
      </w:r>
      <w:r>
        <w:t xml:space="preserve">os prisioneros de Platón, la mayoría de los usuarios no tienen conciencia de que lo que ven es una representación construida, no la realidad: un </w:t>
      </w:r>
      <w:proofErr w:type="spellStart"/>
      <w:r>
        <w:t>feed</w:t>
      </w:r>
      <w:proofErr w:type="spellEnd"/>
      <w:r>
        <w:t xml:space="preserve"> personalizado que refleja sus propios prejuicios, amplificados y radicalizados. La burbuja de filtros es l</w:t>
      </w:r>
      <w:r>
        <w:t>a cadena que impide girar la cabeza hacia la luz.</w:t>
      </w:r>
    </w:p>
    <w:p w14:paraId="3D3A30D4" w14:textId="77777777" w:rsidR="0095013E" w:rsidRDefault="00DC0FB4">
      <w:pPr>
        <w:spacing w:after="160" w:line="360" w:lineRule="auto"/>
        <w:jc w:val="both"/>
      </w:pPr>
      <w:r>
        <w:t>Platón señalaba que el mayor obstáculo para el conocimiento no es la ignorancia simple, sino la falsa creencia: creer que las sombras son la realidad. El que no sabe que no sabe no buscará saber. La desinfo</w:t>
      </w:r>
      <w:r>
        <w:t>rmación contemporánea opera exactamente sobre este principio: no solo proporciona información falsa, sino que genera la convicción de que uno está bien informado. El usuario que consume exclusivamente medios afines a su identidad política tiene la sensació</w:t>
      </w:r>
      <w:r>
        <w:t>n subjetiva de conocer la realidad; de hecho, está mirando sombras seleccionadas para su satisfacción. La distinción platónica entre episteme —conocimiento verdadero— y doxa —mera opinión— nunca ha sido más pertinente.</w:t>
      </w:r>
    </w:p>
    <w:p w14:paraId="7C70166B" w14:textId="77777777" w:rsidR="0095013E" w:rsidRDefault="00DC0FB4">
      <w:pPr>
        <w:spacing w:after="160" w:line="360" w:lineRule="auto"/>
        <w:jc w:val="both"/>
      </w:pPr>
      <w:r>
        <w:t>Pero el mito de la caverna contiene t</w:t>
      </w:r>
      <w:r>
        <w:t>ambién un elemento que solemos olvidar: el filósofo liberado que regresa. Platón no termina el mito con la liberación individual, sino con el imperativo moral de volver a la caverna para liberar a los demás, a pesar de que estos no lo entiendan y quizás tr</w:t>
      </w:r>
      <w:r>
        <w:t>aten de matarlo —como hicieron con Sócrates. En términos contemporáneos, esto equivale a exigir de quienes tienen formación filosófica, científica o periodística un compromiso activo con la educación de la ciudadanía, incluso cuando esa ciudadanía prefiere</w:t>
      </w:r>
      <w:r>
        <w:t xml:space="preserve"> las sombras cómodas a la luz incómoda.</w:t>
      </w:r>
    </w:p>
    <w:p w14:paraId="73190C2A" w14:textId="77777777" w:rsidR="0095013E" w:rsidRDefault="00DC0FB4">
      <w:pPr>
        <w:spacing w:after="160" w:line="360" w:lineRule="auto"/>
        <w:jc w:val="both"/>
      </w:pPr>
      <w:r>
        <w:t>La pregunta que Platón nos lanza desde el fondo del siglo IV a.C. es tan simple como devastadora: ¿cuánto tiempo llevamos mirando sombras? Y la pregunta que añade el mundo digital es aún más inquietante: ¿sabríamos r</w:t>
      </w:r>
      <w:r>
        <w:t>econocer la luz si la viéramos?</w:t>
      </w:r>
    </w:p>
    <w:p w14:paraId="22F4ACDB" w14:textId="77777777" w:rsidR="0095013E" w:rsidRDefault="0095013E">
      <w:pPr>
        <w:spacing w:before="200" w:after="200"/>
      </w:pPr>
    </w:p>
    <w:p w14:paraId="1F98224E" w14:textId="77777777" w:rsidR="0095013E" w:rsidRDefault="00DC0FB4" w:rsidP="00CD6F90">
      <w:pPr>
        <w:pStyle w:val="Ttulo2"/>
        <w:rPr>
          <w:color w:val="1F4E79" w:themeColor="accent5" w:themeShade="80"/>
        </w:rPr>
      </w:pPr>
      <w:bookmarkStart w:id="2" w:name="_Toc230645708"/>
      <w:r>
        <w:rPr>
          <w:color w:val="1F4E79" w:themeColor="accent5" w:themeShade="80"/>
        </w:rPr>
        <w:t xml:space="preserve">II. La </w:t>
      </w:r>
      <w:proofErr w:type="spellStart"/>
      <w:r>
        <w:rPr>
          <w:color w:val="1F4E79" w:themeColor="accent5" w:themeShade="80"/>
        </w:rPr>
        <w:t>paideia</w:t>
      </w:r>
      <w:proofErr w:type="spellEnd"/>
      <w:r>
        <w:rPr>
          <w:color w:val="1F4E79" w:themeColor="accent5" w:themeShade="80"/>
        </w:rPr>
        <w:t xml:space="preserve"> platónica frente a la crisis educativa</w:t>
      </w:r>
      <w:bookmarkEnd w:id="2"/>
    </w:p>
    <w:p w14:paraId="2A68CE86" w14:textId="77777777" w:rsidR="0095013E" w:rsidRDefault="00DC0FB4">
      <w:pPr>
        <w:spacing w:after="280" w:line="360" w:lineRule="auto"/>
      </w:pPr>
      <w:r>
        <w:rPr>
          <w:i/>
          <w:iCs/>
          <w:color w:val="777777"/>
        </w:rPr>
        <w:t>L</w:t>
      </w:r>
      <w:r>
        <w:rPr>
          <w:i/>
          <w:iCs/>
          <w:color w:val="777777"/>
        </w:rPr>
        <w:t>a educación como liberación ante el entretenimiento, la superficialidad y la apaideusía digital</w:t>
      </w:r>
    </w:p>
    <w:p w14:paraId="11C7A966" w14:textId="77777777" w:rsidR="0095013E" w:rsidRDefault="00DC0FB4">
      <w:pPr>
        <w:spacing w:after="160" w:line="360" w:lineRule="auto"/>
        <w:jc w:val="both"/>
      </w:pPr>
      <w:r>
        <w:t xml:space="preserve">Para Platón, la educación —la </w:t>
      </w:r>
      <w:proofErr w:type="spellStart"/>
      <w:r>
        <w:t>paideia</w:t>
      </w:r>
      <w:proofErr w:type="spellEnd"/>
      <w:r>
        <w:t>— no es la transmisión de informaci</w:t>
      </w:r>
      <w:r>
        <w:t>ón ni el adiestramiento en habilidades útiles: es una transformación del alma. El ascenso del prisionero desde la caverna hacia la luz del sol no es una metáfora académica; es la descripción del proceso por el cual un ser humano pasa de la apaideusía —la i</w:t>
      </w:r>
      <w:r>
        <w:t xml:space="preserve">gnorancia radical que no se sabe a sí misma— al conocimiento genuino que distingue la sombra de la realidad. Hoy vivimos en una cultura que ha confundido la acumulación de datos con el saber, la habilidad técnica con la formación, y el entretenimiento con </w:t>
      </w:r>
      <w:r>
        <w:t>la educación.</w:t>
      </w:r>
    </w:p>
    <w:p w14:paraId="33BA62CE" w14:textId="77777777" w:rsidR="0095013E" w:rsidRDefault="00DC0FB4">
      <w:pPr>
        <w:pBdr>
          <w:left w:val="single" w:sz="12" w:space="12" w:color="888888"/>
        </w:pBdr>
        <w:spacing w:before="200" w:after="200" w:line="360" w:lineRule="auto"/>
        <w:ind w:left="720" w:right="720"/>
        <w:jc w:val="both"/>
      </w:pPr>
      <w:r>
        <w:rPr>
          <w:i/>
          <w:iCs/>
          <w:color w:val="444444"/>
          <w:sz w:val="22"/>
          <w:szCs w:val="22"/>
        </w:rPr>
        <w:t>"La educación no es lo que algunos proclaman que es: introducir el conocimiento en un alma donde no lo había, como si se introdujera vista en ojos ciegos."</w:t>
      </w:r>
      <w:r>
        <w:rPr>
          <w:color w:val="7A7A7A"/>
          <w:sz w:val="20"/>
          <w:szCs w:val="20"/>
        </w:rPr>
        <w:t xml:space="preserve"> — — Platón, República, VII, </w:t>
      </w:r>
      <w:proofErr w:type="spellStart"/>
      <w:r>
        <w:rPr>
          <w:color w:val="7A7A7A"/>
          <w:sz w:val="20"/>
          <w:szCs w:val="20"/>
        </w:rPr>
        <w:t>518c</w:t>
      </w:r>
      <w:proofErr w:type="spellEnd"/>
    </w:p>
    <w:p w14:paraId="106D4DE2" w14:textId="77777777" w:rsidR="0095013E" w:rsidRDefault="00DC0FB4">
      <w:pPr>
        <w:spacing w:after="160" w:line="360" w:lineRule="auto"/>
        <w:jc w:val="both"/>
      </w:pPr>
      <w:r>
        <w:t>La metáfora platónica es iluminadora en su precisión:</w:t>
      </w:r>
      <w:r>
        <w:t xml:space="preserve"> la educación no es introducir algo desde fuera —información, datos, contenidos— sino girar el alma hacia la dirección correcta, despertar una capacidad que ya estaba dormida. El buen maestro no es quien más contenidos transmite, sino quien mejor sabe orie</w:t>
      </w:r>
      <w:r>
        <w:t>ntar la mirada del alumno hacia la realidad. En una era en que la educación ha tendido a reducirse a competencias evaluables, rankings de empleabilidad y contenidos descargables, la propuesta platónica es radicalmente contracultural: lo que importa no es l</w:t>
      </w:r>
      <w:r>
        <w:t>o que el alumno sabe hacer, sino lo que el alumno es capaz de ver.</w:t>
      </w:r>
    </w:p>
    <w:p w14:paraId="4C5190CC" w14:textId="77777777" w:rsidR="0095013E" w:rsidRDefault="00DC0FB4">
      <w:pPr>
        <w:spacing w:after="160" w:line="360" w:lineRule="auto"/>
        <w:jc w:val="both"/>
      </w:pPr>
      <w:r>
        <w:t>La apaideusía digital —la ignorancia propia de quien confunde información con conocimiento— es quizás la forma más peligrosa de ignorancia contemporánea precisamente porque se siente ilustr</w:t>
      </w:r>
      <w:r>
        <w:t>ada. El estudiante que tiene acceso a Wikipedia, a YouTube y a los resúmenes de inteligencia artificial puede sentirse bien informado sin haber desarrollado ninguna de las capacidades que Platón consideraba esenciales: la capacidad de abstraer, de relacion</w:t>
      </w:r>
      <w:r>
        <w:t>ar ideas, de cuestionar los propios supuestos, de distinguir lo aparente de lo real.</w:t>
      </w:r>
    </w:p>
    <w:p w14:paraId="702CB6B3" w14:textId="77777777" w:rsidR="0095013E" w:rsidRDefault="00DC0FB4">
      <w:pPr>
        <w:spacing w:after="160" w:line="360" w:lineRule="auto"/>
        <w:jc w:val="both"/>
      </w:pPr>
      <w:r>
        <w:t xml:space="preserve">La </w:t>
      </w:r>
      <w:proofErr w:type="spellStart"/>
      <w:r>
        <w:t>paideia</w:t>
      </w:r>
      <w:proofErr w:type="spellEnd"/>
      <w:r>
        <w:t xml:space="preserve"> platónica era necesariamente lenta, exigente y dolorosa: "áspera y escarpada", dice el texto. El ascenso desde la caverna duele porque los ojos desacostumbrados</w:t>
      </w:r>
      <w:r>
        <w:t xml:space="preserve"> a la luz se deslumbran. Aprender a pensar genuinamente requiere tolerar la incomodidad de la propia ignorancia, la lentitud del razonamiento riguroso, la frustración de no encontrar respuestas rápidas. Todo esto es exactamente lo contrario de lo que ofrec</w:t>
      </w:r>
      <w:r>
        <w:t>e el entretenimiento digital: gratificación inmediata, respuestas instantáneas, certezas sin esfuerzo.</w:t>
      </w:r>
    </w:p>
    <w:p w14:paraId="7E69F400" w14:textId="77777777" w:rsidR="0095013E" w:rsidRDefault="00DC0FB4">
      <w:pPr>
        <w:spacing w:after="160" w:line="360" w:lineRule="auto"/>
        <w:jc w:val="both"/>
      </w:pPr>
      <w:r>
        <w:t>Platón también insistía en que la educación tiene una dimensión irreduciblemente política: el filósofo educado tiene la obligación de regresar a la caver</w:t>
      </w:r>
      <w:r>
        <w:t xml:space="preserve">na para educar a sus conciudadanos. Una sociedad de ignorantes que no saben que lo son es estructuralmente incapaz de autogobernarse con justicia. La crisis educativa contemporánea no es solo un problema pedagógico: es una amenaza directa a la democracia. </w:t>
      </w:r>
      <w:r>
        <w:t>Platón ya lo sabía.</w:t>
      </w:r>
    </w:p>
    <w:p w14:paraId="41C29152" w14:textId="77777777" w:rsidR="0095013E" w:rsidRDefault="0095013E">
      <w:pPr>
        <w:spacing w:before="200" w:after="200"/>
      </w:pPr>
    </w:p>
    <w:p w14:paraId="604DD13A" w14:textId="77777777" w:rsidR="0095013E" w:rsidRDefault="00DC0FB4" w:rsidP="00CD6F90">
      <w:pPr>
        <w:pStyle w:val="Ttulo2"/>
        <w:rPr>
          <w:color w:val="1F4E79" w:themeColor="accent5" w:themeShade="80"/>
        </w:rPr>
      </w:pPr>
      <w:bookmarkStart w:id="3" w:name="_Toc230645709"/>
      <w:r>
        <w:rPr>
          <w:color w:val="1F4E79" w:themeColor="accent5" w:themeShade="80"/>
        </w:rPr>
        <w:t>III. El mundo de las Ideas ante la inteligencia artificial</w:t>
      </w:r>
      <w:bookmarkEnd w:id="3"/>
    </w:p>
    <w:p w14:paraId="24608121" w14:textId="77777777" w:rsidR="0095013E" w:rsidRDefault="00DC0FB4">
      <w:pPr>
        <w:spacing w:after="280" w:line="360" w:lineRule="auto"/>
      </w:pPr>
      <w:r>
        <w:rPr>
          <w:i/>
          <w:iCs/>
          <w:color w:val="777777"/>
        </w:rPr>
        <w:t>¿</w:t>
      </w:r>
      <w:r>
        <w:rPr>
          <w:i/>
          <w:iCs/>
          <w:color w:val="777777"/>
        </w:rPr>
        <w:t>Pueden las máquinas acceder a la episteme? Platón y los límites del conocimiento artificial</w:t>
      </w:r>
    </w:p>
    <w:p w14:paraId="25468769" w14:textId="77777777" w:rsidR="0095013E" w:rsidRDefault="00DC0FB4">
      <w:pPr>
        <w:spacing w:after="160" w:line="360" w:lineRule="auto"/>
        <w:jc w:val="both"/>
      </w:pPr>
      <w:r>
        <w:t>La pregunta filosófica más profunda que plantea la inteligencia artificial no es técnica —cuántos parámetros tiene un modelo, qué tareas puede realizar— sino epist</w:t>
      </w:r>
      <w:r>
        <w:t>emológica: ¿qué tipo de conocimiento posee? ¿Opera en el nivel de la episteme —el conocimiento genuino de las realidades inmutables— o queda irremediablemente atrapada en el nivel de la doxa, la mera opinión basada en apariencias? Platón, que pensó con más</w:t>
      </w:r>
      <w:r>
        <w:t xml:space="preserve"> rigor que nadie sobre qué significa conocer verdaderamente, ofrece herramientas conceptuales de una precisión asombrosa para responder esta pregunta.</w:t>
      </w:r>
    </w:p>
    <w:p w14:paraId="1DC5985F" w14:textId="77777777" w:rsidR="0095013E" w:rsidRDefault="00DC0FB4">
      <w:pPr>
        <w:pBdr>
          <w:left w:val="single" w:sz="12" w:space="12" w:color="888888"/>
        </w:pBdr>
        <w:spacing w:before="200" w:after="200" w:line="360" w:lineRule="auto"/>
        <w:ind w:left="720" w:right="720"/>
        <w:jc w:val="both"/>
      </w:pPr>
      <w:r>
        <w:rPr>
          <w:i/>
          <w:iCs/>
          <w:color w:val="444444"/>
          <w:sz w:val="22"/>
          <w:szCs w:val="22"/>
        </w:rPr>
        <w:t>"El conocimiento tiene por objeto lo que es; la ignorancia, necesariamente, lo que no es; y la opinión, a</w:t>
      </w:r>
      <w:r>
        <w:rPr>
          <w:i/>
          <w:iCs/>
          <w:color w:val="444444"/>
          <w:sz w:val="22"/>
          <w:szCs w:val="22"/>
        </w:rPr>
        <w:t>lgo intermedio entre el ser y el no ser."</w:t>
      </w:r>
      <w:r>
        <w:rPr>
          <w:color w:val="7A7A7A"/>
          <w:sz w:val="20"/>
          <w:szCs w:val="20"/>
        </w:rPr>
        <w:t xml:space="preserve"> — — Platón, República, V, </w:t>
      </w:r>
      <w:proofErr w:type="spellStart"/>
      <w:r>
        <w:rPr>
          <w:color w:val="7A7A7A"/>
          <w:sz w:val="20"/>
          <w:szCs w:val="20"/>
        </w:rPr>
        <w:t>477b</w:t>
      </w:r>
      <w:proofErr w:type="spellEnd"/>
    </w:p>
    <w:p w14:paraId="40732417" w14:textId="77777777" w:rsidR="0095013E" w:rsidRDefault="00DC0FB4">
      <w:pPr>
        <w:spacing w:after="160" w:line="360" w:lineRule="auto"/>
        <w:jc w:val="both"/>
      </w:pPr>
      <w:r>
        <w:t>Los grandes modelos de lenguaje aprenden patrones estadísticos a partir de cantidades ingentes de texto humano. Son, en esencia, máquinas de doxa: procesan y reproducen la opinión acu</w:t>
      </w:r>
      <w:r>
        <w:t>mulada de la humanidad con una fidelidad y una velocidad sin precedentes. Pero la doxa, por muy abundante y sofisticada que sea, no asciende a episteme por acumulación. Platón era terminante en este punto: la verdadera ciencia no tiene por objeto las copia</w:t>
      </w:r>
      <w:r>
        <w:t xml:space="preserve">s sino las Ideas mismas, las realidades inmutables y eternas. Y las Ideas no se acceden por inducción estadística sino por un tipo de intuición intelectual que Platón llamaba </w:t>
      </w:r>
      <w:proofErr w:type="spellStart"/>
      <w:r>
        <w:t>nóesis</w:t>
      </w:r>
      <w:proofErr w:type="spellEnd"/>
      <w:r>
        <w:t>.</w:t>
      </w:r>
    </w:p>
    <w:p w14:paraId="1C3C6D4F" w14:textId="77777777" w:rsidR="0095013E" w:rsidRDefault="00DC0FB4">
      <w:pPr>
        <w:spacing w:after="160" w:line="360" w:lineRule="auto"/>
        <w:jc w:val="both"/>
      </w:pPr>
      <w:r>
        <w:t xml:space="preserve">La distinción platónica entre </w:t>
      </w:r>
      <w:proofErr w:type="spellStart"/>
      <w:r>
        <w:t>diánoia</w:t>
      </w:r>
      <w:proofErr w:type="spellEnd"/>
      <w:r>
        <w:t xml:space="preserve"> —el razonamiento discursivo que ope</w:t>
      </w:r>
      <w:r>
        <w:t xml:space="preserve">ra sobre hipótesis y representaciones— y la </w:t>
      </w:r>
      <w:proofErr w:type="spellStart"/>
      <w:r>
        <w:t>nóesis</w:t>
      </w:r>
      <w:proofErr w:type="spellEnd"/>
      <w:r>
        <w:t xml:space="preserve"> —la intuición directa de los principios— ilumina una limitación constitutiva de la IA. Un modelo de lenguaje puede operar con extraordinaria habilidad en el nivel de la </w:t>
      </w:r>
      <w:proofErr w:type="spellStart"/>
      <w:r>
        <w:t>diánoia</w:t>
      </w:r>
      <w:proofErr w:type="spellEnd"/>
      <w:r>
        <w:t>: encadenar argumentos, deriv</w:t>
      </w:r>
      <w:r>
        <w:t>ar conclusiones, manejar sistemas formales. Pero no accede a los principios primeros por intuición propia: trabaja siempre sobre representaciones, sobre copias de copias. Es, en la terminología platónica, un artesano muy hábil que fabrica objetos mirando o</w:t>
      </w:r>
      <w:r>
        <w:t>bjetos; no un filósofo que contempla las Ideas.</w:t>
      </w:r>
    </w:p>
    <w:p w14:paraId="553A3934" w14:textId="77777777" w:rsidR="0095013E" w:rsidRDefault="00DC0FB4">
      <w:pPr>
        <w:spacing w:after="160" w:line="360" w:lineRule="auto"/>
        <w:jc w:val="both"/>
      </w:pPr>
      <w:r>
        <w:t>Hay además una dimensión ética que Platón jamás separó de la epistemológica. En la República, solo el filósofo que ha accedido a la Idea del Bien está en condiciones de gobernar justamente. El conocimiento auténtico no es nunca moralmente neutro. Una IA, p</w:t>
      </w:r>
      <w:r>
        <w:t>or muy sofisticada que sea, puede optimizar funciones, pero no puede discernir fines. Puede predecir qué es probable, pero no puede juzgar qué es justo.</w:t>
      </w:r>
    </w:p>
    <w:p w14:paraId="35B16100" w14:textId="77777777" w:rsidR="0095013E" w:rsidRDefault="00DC0FB4">
      <w:pPr>
        <w:spacing w:after="160" w:line="360" w:lineRule="auto"/>
        <w:jc w:val="both"/>
      </w:pPr>
      <w:r>
        <w:t>Platón nos advierte de un peligro que ahora es urgente: confiar el gobierno de decisiones fundamentales</w:t>
      </w:r>
      <w:r>
        <w:t xml:space="preserve"> —médicas, jurídicas, políticas— a sistemas que operan en el nivel de la doxa, por muy exacta que esta sea. La episteme no es una versión más precisa de la doxa: es algo cualitativamente distinto que requiere un tipo de ser, no solo un tipo de cálculo.</w:t>
      </w:r>
    </w:p>
    <w:p w14:paraId="70E3000F" w14:textId="77777777" w:rsidR="0095013E" w:rsidRDefault="00DC0FB4">
      <w:r>
        <w:br w:type="page"/>
      </w:r>
    </w:p>
    <w:p w14:paraId="4F862F17" w14:textId="77777777" w:rsidR="0095013E" w:rsidRDefault="00DC0FB4" w:rsidP="00CD6F90">
      <w:pPr>
        <w:pStyle w:val="Ttulo1"/>
      </w:pPr>
      <w:bookmarkStart w:id="4" w:name="_Toc230645710"/>
      <w:r>
        <w:t>A</w:t>
      </w:r>
      <w:r>
        <w:t>RISTÓTELES</w:t>
      </w:r>
      <w:bookmarkEnd w:id="4"/>
    </w:p>
    <w:p w14:paraId="69C97812" w14:textId="77777777" w:rsidR="0095013E" w:rsidRDefault="00DC0FB4">
      <w:pPr>
        <w:spacing w:after="160"/>
      </w:pPr>
      <w:r>
        <w:rPr>
          <w:i/>
          <w:iCs/>
          <w:color w:val="888888"/>
          <w:sz w:val="22"/>
          <w:szCs w:val="22"/>
        </w:rPr>
        <w:t>3</w:t>
      </w:r>
      <w:r>
        <w:rPr>
          <w:i/>
          <w:iCs/>
          <w:color w:val="888888"/>
          <w:sz w:val="22"/>
          <w:szCs w:val="22"/>
        </w:rPr>
        <w:t>84 – 322 a.C.</w:t>
      </w:r>
    </w:p>
    <w:p w14:paraId="711027E6" w14:textId="77777777" w:rsidR="0095013E" w:rsidRDefault="00DC0FB4">
      <w:pPr>
        <w:spacing w:after="400" w:line="360" w:lineRule="auto"/>
        <w:jc w:val="both"/>
      </w:pPr>
      <w:r>
        <w:rPr>
          <w:i/>
          <w:iCs/>
          <w:color w:val="555555"/>
        </w:rPr>
        <w:t>Dos disertaciones sobre un filósofo que pensó la vida buena para siempre.</w:t>
      </w:r>
    </w:p>
    <w:p w14:paraId="13D788D6" w14:textId="77777777" w:rsidR="0095013E" w:rsidRDefault="00DC0FB4" w:rsidP="00CD6F90">
      <w:pPr>
        <w:pStyle w:val="Ttulo2"/>
        <w:rPr>
          <w:color w:val="1F4E79" w:themeColor="accent5" w:themeShade="80"/>
        </w:rPr>
      </w:pPr>
      <w:bookmarkStart w:id="5" w:name="_Toc230645711"/>
      <w:r>
        <w:rPr>
          <w:color w:val="1F4E79" w:themeColor="accent5" w:themeShade="80"/>
        </w:rPr>
        <w:t>I. La eudaimonía frente a la industria de la felicidad</w:t>
      </w:r>
      <w:bookmarkEnd w:id="5"/>
    </w:p>
    <w:p w14:paraId="4EA92AF8" w14:textId="77777777" w:rsidR="0095013E" w:rsidRDefault="00DC0FB4">
      <w:pPr>
        <w:spacing w:after="280" w:line="360" w:lineRule="auto"/>
      </w:pPr>
      <w:r>
        <w:rPr>
          <w:i/>
          <w:iCs/>
          <w:color w:val="777777"/>
        </w:rPr>
        <w:t>A</w:t>
      </w:r>
      <w:r>
        <w:rPr>
          <w:i/>
          <w:iCs/>
          <w:color w:val="777777"/>
        </w:rPr>
        <w:t>ristóteles contra el coaching, el positivismo tóxico y el bienestar de consumo</w:t>
      </w:r>
    </w:p>
    <w:p w14:paraId="4AE252E5" w14:textId="77777777" w:rsidR="0095013E" w:rsidRDefault="00DC0FB4">
      <w:pPr>
        <w:spacing w:after="160" w:line="360" w:lineRule="auto"/>
        <w:jc w:val="both"/>
      </w:pPr>
      <w:r>
        <w:t xml:space="preserve">Nunca en la historia </w:t>
      </w:r>
      <w:r>
        <w:t xml:space="preserve">de la humanidad se han vendido tantos libros sobre la felicidad. Nunca han florecido tantos </w:t>
      </w:r>
      <w:proofErr w:type="spellStart"/>
      <w:r>
        <w:t>coaches</w:t>
      </w:r>
      <w:proofErr w:type="spellEnd"/>
      <w:r>
        <w:t>, aplicaciones de mindfulness, retiros de bienestar o gurús del pensamiento positivo. Y, paradójicamente, nunca han sido tan altas las tasas de ansiedad, dep</w:t>
      </w:r>
      <w:r>
        <w:t>resión y vacío existencial entre la población joven del mundo occidental. Esta contradicción, que podría parecer un escándalo sociológico, es exactamente lo que Aristóteles habría predicho hace veinticuatro siglos, con una lucidez que asombra.</w:t>
      </w:r>
    </w:p>
    <w:p w14:paraId="6792FD1F" w14:textId="77777777" w:rsidR="0095013E" w:rsidRDefault="00DC0FB4">
      <w:pPr>
        <w:pBdr>
          <w:left w:val="single" w:sz="12" w:space="12" w:color="888888"/>
        </w:pBdr>
        <w:spacing w:before="200" w:after="200" w:line="360" w:lineRule="auto"/>
        <w:ind w:left="720" w:right="720"/>
        <w:jc w:val="both"/>
      </w:pPr>
      <w:r>
        <w:rPr>
          <w:i/>
          <w:iCs/>
          <w:color w:val="444444"/>
          <w:sz w:val="22"/>
          <w:szCs w:val="22"/>
        </w:rPr>
        <w:t>"La felicida</w:t>
      </w:r>
      <w:r>
        <w:rPr>
          <w:i/>
          <w:iCs/>
          <w:color w:val="444444"/>
          <w:sz w:val="22"/>
          <w:szCs w:val="22"/>
        </w:rPr>
        <w:t>d es una actividad del alma conforme a la virtud."</w:t>
      </w:r>
      <w:r>
        <w:rPr>
          <w:color w:val="7A7A7A"/>
          <w:sz w:val="20"/>
          <w:szCs w:val="20"/>
        </w:rPr>
        <w:t xml:space="preserve"> — — Aristóteles, Ética a Nicómaco, I, 7</w:t>
      </w:r>
    </w:p>
    <w:p w14:paraId="0D05779D" w14:textId="77777777" w:rsidR="0095013E" w:rsidRDefault="00DC0FB4">
      <w:pPr>
        <w:spacing w:after="160" w:line="360" w:lineRule="auto"/>
        <w:jc w:val="both"/>
      </w:pPr>
      <w:r>
        <w:t>Para Aristóteles, la eudaimonía —habitualmente traducida como felicidad, aunque más exactamente significa "vida lograda" o "florecimiento humano"— no es un estado em</w:t>
      </w:r>
      <w:r>
        <w:t>ocional ni un producto que se adquiere o se experimenta. Es una actividad: el ejercicio continuado y excelente de las capacidades que nos son propias como seres racionales. No se siente: se practica. No se compra: se construye mediante hábitos virtuosos fo</w:t>
      </w:r>
      <w:r>
        <w:t>rjados con esfuerzo, disciplina y tiempo. Esta distinción es crucial, y la industria contemporánea del bienestar la ignora sistemáticamente.</w:t>
      </w:r>
    </w:p>
    <w:p w14:paraId="25CA8459" w14:textId="77777777" w:rsidR="0095013E" w:rsidRDefault="00DC0FB4">
      <w:pPr>
        <w:spacing w:after="160" w:line="360" w:lineRule="auto"/>
        <w:jc w:val="both"/>
      </w:pPr>
      <w:r>
        <w:t>El mercado de la felicidad opera sobre una premisa radicalmente opuesta a la aristotélica: la de que el bienestar e</w:t>
      </w:r>
      <w:r>
        <w:t xml:space="preserve">s un estado subjetivo que puede obtenerse mediante técnicas, productos o experiencias. El coaching promete la vida deseada en doce sesiones. Las aplicaciones de meditación garantizan la paz interior en diez minutos diarios. El positivismo tóxico exige que </w:t>
      </w:r>
      <w:r>
        <w:t>cada emoción negativa sea reencuadrada, eliminada o ignorada. Aristóteles habría reconocido en todo esto lo que llamó vidas erróneas: la vida basada en el placer —que nos esclaviza y nos equipara a los animales—, y la vida basada en el honor y el reconocim</w:t>
      </w:r>
      <w:r>
        <w:t xml:space="preserve">iento social —que depende del juicio ajeno—. El </w:t>
      </w:r>
      <w:proofErr w:type="spellStart"/>
      <w:r>
        <w:t>scroll</w:t>
      </w:r>
      <w:proofErr w:type="spellEnd"/>
      <w:r>
        <w:t xml:space="preserve"> de bienestar en Instagram no es sino la versión algorítmica de ambas.</w:t>
      </w:r>
    </w:p>
    <w:p w14:paraId="65441AA7" w14:textId="77777777" w:rsidR="0095013E" w:rsidRDefault="00DC0FB4">
      <w:pPr>
        <w:spacing w:after="160" w:line="360" w:lineRule="auto"/>
        <w:jc w:val="both"/>
      </w:pPr>
      <w:r>
        <w:t>Lo que Aristóteles propone en cambio es incómodo precisamente porque es verdadero: la felicidad requiere virtud, y la virtud requie</w:t>
      </w:r>
      <w:r>
        <w:t xml:space="preserve">re práctica habitual, no inspiración puntual. Requiere cultivar la prudencia —la sabiduría práctica que sabe deliberar bien en cada situación concreta— y las virtudes éticas del carácter: la fortaleza ante la adversidad, la templanza frente a los excesos, </w:t>
      </w:r>
      <w:r>
        <w:t>la justicia en las relaciones con los demás. Ninguna de estas virtudes se descarga en una aplicación. Ninguna se obtiene en un retiro de fin de semana. Todas exigen lo que nuestra cultura líquida más teme: el compromiso sostenido con el propio desarrollo m</w:t>
      </w:r>
      <w:r>
        <w:t>oral.</w:t>
      </w:r>
    </w:p>
    <w:p w14:paraId="00BF6E16" w14:textId="77777777" w:rsidR="0095013E" w:rsidRDefault="00DC0FB4">
      <w:pPr>
        <w:spacing w:after="160" w:line="360" w:lineRule="auto"/>
        <w:jc w:val="both"/>
      </w:pPr>
      <w:r>
        <w:t xml:space="preserve">Aristóteles añade que la felicidad genuina necesita de ciertos bienes externos —salud, relaciones, un mínimo de recursos—, pero que estos son condición necesaria, no suficiente. En una época donde la salud mental se ha convertido en una industria de miles </w:t>
      </w:r>
      <w:r>
        <w:t>de millones que vende la ilusión del bienestar sin exigir la transformación del carácter, la ética aristotélica no es una reliquia académica: es la crítica más radical y más necesaria que existe.</w:t>
      </w:r>
    </w:p>
    <w:p w14:paraId="4AEEE74E" w14:textId="77777777" w:rsidR="0095013E" w:rsidRDefault="0095013E">
      <w:pPr>
        <w:spacing w:before="200" w:after="200"/>
      </w:pPr>
    </w:p>
    <w:p w14:paraId="4A2C86B6" w14:textId="77777777" w:rsidR="0095013E" w:rsidRDefault="00DC0FB4" w:rsidP="00CD6F90">
      <w:pPr>
        <w:pStyle w:val="Ttulo2"/>
        <w:rPr>
          <w:color w:val="1F4E79" w:themeColor="accent5" w:themeShade="80"/>
        </w:rPr>
      </w:pPr>
      <w:bookmarkStart w:id="6" w:name="_Toc230645712"/>
      <w:r>
        <w:rPr>
          <w:color w:val="1F4E79" w:themeColor="accent5" w:themeShade="80"/>
        </w:rPr>
        <w:t>II. El animal político en la era de la desafección democrát</w:t>
      </w:r>
      <w:r>
        <w:rPr>
          <w:color w:val="1F4E79" w:themeColor="accent5" w:themeShade="80"/>
        </w:rPr>
        <w:t>ica</w:t>
      </w:r>
      <w:bookmarkEnd w:id="6"/>
    </w:p>
    <w:p w14:paraId="2938BE39" w14:textId="77777777" w:rsidR="0095013E" w:rsidRDefault="00DC0FB4">
      <w:pPr>
        <w:spacing w:after="280" w:line="360" w:lineRule="auto"/>
      </w:pPr>
      <w:r>
        <w:rPr>
          <w:i/>
          <w:iCs/>
          <w:color w:val="777777"/>
        </w:rPr>
        <w:t>E</w:t>
      </w:r>
      <w:r>
        <w:rPr>
          <w:i/>
          <w:iCs/>
          <w:color w:val="777777"/>
        </w:rPr>
        <w:t xml:space="preserve">l </w:t>
      </w:r>
      <w:proofErr w:type="spellStart"/>
      <w:r>
        <w:rPr>
          <w:i/>
          <w:iCs/>
          <w:color w:val="777777"/>
        </w:rPr>
        <w:t>zoon</w:t>
      </w:r>
      <w:proofErr w:type="spellEnd"/>
      <w:r>
        <w:rPr>
          <w:i/>
          <w:iCs/>
          <w:color w:val="777777"/>
        </w:rPr>
        <w:t xml:space="preserve"> </w:t>
      </w:r>
      <w:proofErr w:type="spellStart"/>
      <w:r>
        <w:rPr>
          <w:i/>
          <w:iCs/>
          <w:color w:val="777777"/>
        </w:rPr>
        <w:t>politikon</w:t>
      </w:r>
      <w:proofErr w:type="spellEnd"/>
      <w:r>
        <w:rPr>
          <w:i/>
          <w:iCs/>
          <w:color w:val="777777"/>
        </w:rPr>
        <w:t xml:space="preserve"> frente a la abstención, el populismo y la crisis de </w:t>
      </w:r>
      <w:proofErr w:type="gramStart"/>
      <w:r>
        <w:rPr>
          <w:i/>
          <w:iCs/>
          <w:color w:val="777777"/>
        </w:rPr>
        <w:t>la polis</w:t>
      </w:r>
      <w:proofErr w:type="gramEnd"/>
    </w:p>
    <w:p w14:paraId="00E65CD7" w14:textId="77777777" w:rsidR="0095013E" w:rsidRDefault="00DC0FB4">
      <w:pPr>
        <w:spacing w:after="160" w:line="360" w:lineRule="auto"/>
        <w:jc w:val="both"/>
      </w:pPr>
      <w:r>
        <w:t xml:space="preserve">Aristóteles define al ser humano como </w:t>
      </w:r>
      <w:proofErr w:type="spellStart"/>
      <w:r>
        <w:t>zoon</w:t>
      </w:r>
      <w:proofErr w:type="spellEnd"/>
      <w:r>
        <w:t xml:space="preserve"> </w:t>
      </w:r>
      <w:proofErr w:type="spellStart"/>
      <w:r>
        <w:t>politikon</w:t>
      </w:r>
      <w:proofErr w:type="spellEnd"/>
      <w:r>
        <w:t xml:space="preserve"> —animal político— con una precisión que va mucho más allá de constatar que vivimos en sociedad. Lo que afirma es algo má</w:t>
      </w:r>
      <w:r>
        <w:t xml:space="preserve">s radical: que fuera de la comunidad política el ser humano no puede desarrollar plenamente su naturaleza racional y moral. Quien vive al margen de </w:t>
      </w:r>
      <w:proofErr w:type="gramStart"/>
      <w:r>
        <w:t>la polis</w:t>
      </w:r>
      <w:proofErr w:type="gramEnd"/>
      <w:r>
        <w:t>, sentenciaba, "o es una bestia o es un dios". Aplicada a la democracia del siglo XXI, esta tesis ad</w:t>
      </w:r>
      <w:r>
        <w:t>quiere una urgencia que nos interpela directamente.</w:t>
      </w:r>
    </w:p>
    <w:p w14:paraId="20844633" w14:textId="77777777" w:rsidR="0095013E" w:rsidRDefault="00DC0FB4">
      <w:pPr>
        <w:pBdr>
          <w:left w:val="single" w:sz="12" w:space="12" w:color="888888"/>
        </w:pBdr>
        <w:spacing w:before="200" w:after="200" w:line="360" w:lineRule="auto"/>
        <w:ind w:left="720" w:right="720"/>
        <w:jc w:val="both"/>
      </w:pPr>
      <w:r>
        <w:rPr>
          <w:i/>
          <w:iCs/>
          <w:color w:val="444444"/>
          <w:sz w:val="22"/>
          <w:szCs w:val="22"/>
        </w:rPr>
        <w:t>"Es evidente que la ciudad-Estado es una creación de la naturaleza y que el hombre es por naturaleza un animal político."</w:t>
      </w:r>
      <w:r>
        <w:rPr>
          <w:color w:val="7A7A7A"/>
          <w:sz w:val="20"/>
          <w:szCs w:val="20"/>
        </w:rPr>
        <w:t xml:space="preserve"> — — Aristóteles, Política, I, 2</w:t>
      </w:r>
    </w:p>
    <w:p w14:paraId="0D85DECF" w14:textId="77777777" w:rsidR="0095013E" w:rsidRDefault="00DC0FB4">
      <w:pPr>
        <w:spacing w:after="160" w:line="360" w:lineRule="auto"/>
        <w:jc w:val="both"/>
      </w:pPr>
      <w:r>
        <w:t>Las democracias occidentales atraviesan una crisis</w:t>
      </w:r>
      <w:r>
        <w:t xml:space="preserve"> profunda de desafección política. La abstención electoral crece especialmente entre los jóvenes. La desconfianza en las instituciones alcanza niveles históricamente elevados. El sentimiento de que la participación individual no cambia nada se ha instalado</w:t>
      </w:r>
      <w:r>
        <w:t xml:space="preserve"> en amplias capas de la ciudadanía. Paradójicamente, esta retirada de la esfera pública no ha traído tranquilidad privada, sino mayor angustia, mayor polarización y mayor vulnerabilidad ante los populismos que prometen soluciones simples a problemas comple</w:t>
      </w:r>
      <w:r>
        <w:t>jos. Aristóteles habría leído este diagnóstico con tristeza, pero sin sorpresa.</w:t>
      </w:r>
    </w:p>
    <w:p w14:paraId="63C166BA" w14:textId="77777777" w:rsidR="0095013E" w:rsidRDefault="00DC0FB4">
      <w:pPr>
        <w:spacing w:after="160" w:line="360" w:lineRule="auto"/>
        <w:jc w:val="both"/>
      </w:pPr>
      <w:r>
        <w:t xml:space="preserve">Para el filósofo, </w:t>
      </w:r>
      <w:proofErr w:type="gramStart"/>
      <w:r>
        <w:t>la polis</w:t>
      </w:r>
      <w:proofErr w:type="gramEnd"/>
      <w:r>
        <w:t xml:space="preserve"> no es solo el lugar donde se resuelven problemas prácticos de convivencia: es el espacio donde el ser humano ejercita las virtudes políticas y donde </w:t>
      </w:r>
      <w:r>
        <w:t>alcanza su más alta realización moral. Cuando los ciudadanos se retiran de ese espacio, no solo debilitan las instituciones: se mutilan a sí mismos como seres morales, renunciando a una dimensión constitutiva de su humanidad. La desafección no es inocente;</w:t>
      </w:r>
      <w:r>
        <w:t xml:space="preserve"> es, en términos aristotélicos, un vicio cívico.</w:t>
      </w:r>
    </w:p>
    <w:p w14:paraId="0D8EE69F" w14:textId="77777777" w:rsidR="0095013E" w:rsidRDefault="00DC0FB4">
      <w:pPr>
        <w:spacing w:after="160" w:line="360" w:lineRule="auto"/>
        <w:jc w:val="both"/>
      </w:pPr>
      <w:r>
        <w:t xml:space="preserve">El populismo contemporáneo puede leerse también a la luz de Aristóteles. En su Política, el filósofo ya estudiaba la demagogia como la corrupción de la democracia: el demagogo que halaga al pueblo en lugar de educarlo, que ofrece certezas fáciles en lugar </w:t>
      </w:r>
      <w:r>
        <w:t>de deliberación honesta, que sustituye el bien común por el bien del partido o del líder. Aristóteles sabía que la democracia tiene una fragilidad constitutiva: depende de ciudadanos capaces de deliberar virtuosamente, y si esa capacidad se atrofia —por fa</w:t>
      </w:r>
      <w:r>
        <w:t>lta de educación, por desinformación, por el hábito de la pasividad— la democracia se degrada en oclocracia, el gobierno de la masa manipulada.</w:t>
      </w:r>
    </w:p>
    <w:p w14:paraId="3E3212EA" w14:textId="77777777" w:rsidR="0095013E" w:rsidRDefault="00DC0FB4">
      <w:pPr>
        <w:spacing w:after="160" w:line="360" w:lineRule="auto"/>
        <w:jc w:val="both"/>
      </w:pPr>
      <w:r>
        <w:t xml:space="preserve">La respuesta aristotélica a esta crisis no sería técnica sino moral y educativa. Las leyes y la educación deben </w:t>
      </w:r>
      <w:r>
        <w:t>orientarse a formar ciudadanos capaces de deliberar honestamente, de comprometerse con el bien común, de ejercer la prudencia política en el espacio público. En una democracia que ha reducido la ciudadanía al acto de votar cada cuatro años, Aristóteles rec</w:t>
      </w:r>
      <w:r>
        <w:t>ordaría que ser ciudadano es, ante todo, una práctica cotidiana de virtud compartida. Sin esa práctica, la democracia se convierte en un nombre vacío.</w:t>
      </w:r>
    </w:p>
    <w:p w14:paraId="220C7AD8" w14:textId="77777777" w:rsidR="0095013E" w:rsidRDefault="00DC0FB4">
      <w:r>
        <w:br w:type="page"/>
      </w:r>
    </w:p>
    <w:p w14:paraId="53D17028" w14:textId="77777777" w:rsidR="0095013E" w:rsidRPr="00CD6F90" w:rsidRDefault="00DC0FB4" w:rsidP="00CD6F90">
      <w:pPr>
        <w:pStyle w:val="Ttulo1"/>
      </w:pPr>
      <w:bookmarkStart w:id="7" w:name="_Toc230645713"/>
      <w:r w:rsidRPr="00CD6F90">
        <w:t xml:space="preserve">SANTO TOMÁS </w:t>
      </w:r>
      <w:r w:rsidRPr="00CD6F90">
        <w:t>DE</w:t>
      </w:r>
      <w:r w:rsidRPr="00CD6F90">
        <w:t xml:space="preserve"> AQUINO</w:t>
      </w:r>
      <w:bookmarkEnd w:id="7"/>
    </w:p>
    <w:p w14:paraId="24C89782" w14:textId="77777777" w:rsidR="0095013E" w:rsidRDefault="00DC0FB4">
      <w:pPr>
        <w:spacing w:after="160"/>
      </w:pPr>
      <w:r>
        <w:rPr>
          <w:i/>
          <w:iCs/>
          <w:color w:val="888888"/>
          <w:sz w:val="22"/>
          <w:szCs w:val="22"/>
        </w:rPr>
        <w:t>1</w:t>
      </w:r>
      <w:r>
        <w:rPr>
          <w:i/>
          <w:iCs/>
          <w:color w:val="888888"/>
          <w:sz w:val="22"/>
          <w:szCs w:val="22"/>
        </w:rPr>
        <w:t>225 – 1274</w:t>
      </w:r>
    </w:p>
    <w:p w14:paraId="3E691C0F" w14:textId="77777777" w:rsidR="0095013E" w:rsidRDefault="00DC0FB4">
      <w:pPr>
        <w:spacing w:after="400" w:line="360" w:lineRule="auto"/>
        <w:jc w:val="both"/>
      </w:pPr>
      <w:r>
        <w:rPr>
          <w:i/>
          <w:iCs/>
          <w:color w:val="555555"/>
        </w:rPr>
        <w:t>Tres disertaciones sobre el gran sistematizador medieval ante el ateí</w:t>
      </w:r>
      <w:r>
        <w:rPr>
          <w:i/>
          <w:iCs/>
          <w:color w:val="555555"/>
        </w:rPr>
        <w:t>smo científico, el mal y el fundamentalismo.</w:t>
      </w:r>
    </w:p>
    <w:p w14:paraId="61665060" w14:textId="77777777" w:rsidR="0095013E" w:rsidRPr="00CD6F90" w:rsidRDefault="00DC0FB4" w:rsidP="00CD6F90">
      <w:pPr>
        <w:pStyle w:val="Ttulo2"/>
        <w:rPr>
          <w:color w:val="1F4E79" w:themeColor="accent5" w:themeShade="80"/>
        </w:rPr>
      </w:pPr>
      <w:bookmarkStart w:id="8" w:name="_Toc230645714"/>
      <w:r w:rsidRPr="00CD6F90">
        <w:rPr>
          <w:color w:val="1F4E79" w:themeColor="accent5" w:themeShade="80"/>
        </w:rPr>
        <w:t>I. Las vías ante la ciencia y el ateísmo contemporáneo</w:t>
      </w:r>
      <w:bookmarkEnd w:id="8"/>
    </w:p>
    <w:p w14:paraId="2D26666A" w14:textId="77777777" w:rsidR="0095013E" w:rsidRDefault="00DC0FB4">
      <w:pPr>
        <w:spacing w:after="280" w:line="360" w:lineRule="auto"/>
      </w:pPr>
      <w:r>
        <w:rPr>
          <w:i/>
          <w:iCs/>
          <w:color w:val="777777"/>
        </w:rPr>
        <w:t>L</w:t>
      </w:r>
      <w:r>
        <w:rPr>
          <w:i/>
          <w:iCs/>
          <w:color w:val="777777"/>
        </w:rPr>
        <w:t xml:space="preserve">os argumentos tomistas frente al cientificismo, el Big </w:t>
      </w:r>
      <w:proofErr w:type="spellStart"/>
      <w:r>
        <w:rPr>
          <w:i/>
          <w:iCs/>
          <w:color w:val="777777"/>
        </w:rPr>
        <w:t>Bang</w:t>
      </w:r>
      <w:proofErr w:type="spellEnd"/>
      <w:r>
        <w:rPr>
          <w:i/>
          <w:iCs/>
          <w:color w:val="777777"/>
        </w:rPr>
        <w:t xml:space="preserve"> y la pregunta por el origen</w:t>
      </w:r>
    </w:p>
    <w:p w14:paraId="3533CDCB" w14:textId="77777777" w:rsidR="0095013E" w:rsidRDefault="00DC0FB4">
      <w:pPr>
        <w:spacing w:after="160" w:line="360" w:lineRule="auto"/>
        <w:jc w:val="both"/>
      </w:pPr>
      <w:r>
        <w:t xml:space="preserve">En la </w:t>
      </w:r>
      <w:proofErr w:type="spellStart"/>
      <w:r>
        <w:t>Summa</w:t>
      </w:r>
      <w:proofErr w:type="spellEnd"/>
      <w:r>
        <w:t xml:space="preserve"> </w:t>
      </w:r>
      <w:proofErr w:type="spellStart"/>
      <w:r>
        <w:t>Theologiae</w:t>
      </w:r>
      <w:proofErr w:type="spellEnd"/>
      <w:r>
        <w:t>, Santo Tomás de Aquino formuló cinco vías pa</w:t>
      </w:r>
      <w:r>
        <w:t>ra demostrar la existencia de Dios partiendo exclusivamente de lo observable: el movimiento, la causalidad, la contingencia, los grados de perfección y el orden de la naturaleza. Todas ellas comparten una estructura lógica común: constatan un hecho empíric</w:t>
      </w:r>
      <w:r>
        <w:t>o, aplican el principio de razón suficiente, niegan la posibilidad de una cadena causal infinita y concluyen en la necesidad de una primera causa. Siete siglos después, el ateísmo científico contemporáneo —representado por autores como Richard Dawkins o St</w:t>
      </w:r>
      <w:r>
        <w:t>ephen Hawking— cree haber refutado estas vías apelando a la física moderna. Un análisis cuidadoso muestra que el diálogo es más complejo de lo que ambas partes suelen admitir.</w:t>
      </w:r>
    </w:p>
    <w:p w14:paraId="1F6AC40F" w14:textId="77777777" w:rsidR="0095013E" w:rsidRDefault="00DC0FB4">
      <w:pPr>
        <w:pBdr>
          <w:left w:val="single" w:sz="12" w:space="12" w:color="888888"/>
        </w:pBdr>
        <w:spacing w:before="200" w:after="200" w:line="360" w:lineRule="auto"/>
        <w:ind w:left="720" w:right="720"/>
        <w:jc w:val="both"/>
      </w:pPr>
      <w:r>
        <w:rPr>
          <w:i/>
          <w:iCs/>
          <w:color w:val="444444"/>
          <w:sz w:val="22"/>
          <w:szCs w:val="22"/>
        </w:rPr>
        <w:t>"Es necesario llegar a una primera causa eficiente, a la que todos llaman Dios."</w:t>
      </w:r>
      <w:r>
        <w:rPr>
          <w:color w:val="7A7A7A"/>
          <w:sz w:val="20"/>
          <w:szCs w:val="20"/>
        </w:rPr>
        <w:t xml:space="preserve"> — — Santo Tomás de Aquino, </w:t>
      </w:r>
      <w:proofErr w:type="spellStart"/>
      <w:r>
        <w:rPr>
          <w:color w:val="7A7A7A"/>
          <w:sz w:val="20"/>
          <w:szCs w:val="20"/>
        </w:rPr>
        <w:t>Summa</w:t>
      </w:r>
      <w:proofErr w:type="spellEnd"/>
      <w:r>
        <w:rPr>
          <w:color w:val="7A7A7A"/>
          <w:sz w:val="20"/>
          <w:szCs w:val="20"/>
        </w:rPr>
        <w:t xml:space="preserve"> </w:t>
      </w:r>
      <w:proofErr w:type="spellStart"/>
      <w:r>
        <w:rPr>
          <w:color w:val="7A7A7A"/>
          <w:sz w:val="20"/>
          <w:szCs w:val="20"/>
        </w:rPr>
        <w:t>Theologiae</w:t>
      </w:r>
      <w:proofErr w:type="spellEnd"/>
      <w:r>
        <w:rPr>
          <w:color w:val="7A7A7A"/>
          <w:sz w:val="20"/>
          <w:szCs w:val="20"/>
        </w:rPr>
        <w:t>, I, q. 2, a. 3</w:t>
      </w:r>
    </w:p>
    <w:p w14:paraId="5DF028B9" w14:textId="77777777" w:rsidR="0095013E" w:rsidRDefault="00DC0FB4">
      <w:pPr>
        <w:spacing w:after="160" w:line="360" w:lineRule="auto"/>
        <w:jc w:val="both"/>
      </w:pPr>
      <w:r>
        <w:t>El argumento más frecuente del ateísmo científico es que la física moderna puede explicar el origen del universo sin necesidad de recurrir a un creador. Hawking argumentó que el tiempo mismo comen</w:t>
      </w:r>
      <w:r>
        <w:t xml:space="preserve">zó con el Big </w:t>
      </w:r>
      <w:proofErr w:type="spellStart"/>
      <w:r>
        <w:t>Bang</w:t>
      </w:r>
      <w:proofErr w:type="spellEnd"/>
      <w:r>
        <w:t>, de modo que la pregunta "¿qué había antes?" carece de sentido físico. Este argumento es, en sus propios términos, sólido. Pero conviene advertir que Tomás de Aquino nunca formuló esa pregunta.</w:t>
      </w:r>
    </w:p>
    <w:p w14:paraId="615720AA" w14:textId="77777777" w:rsidR="0095013E" w:rsidRDefault="00DC0FB4">
      <w:pPr>
        <w:spacing w:after="160" w:line="360" w:lineRule="auto"/>
        <w:jc w:val="both"/>
      </w:pPr>
      <w:r>
        <w:t xml:space="preserve">La Segunda Vía no es un argumento sobre lo </w:t>
      </w:r>
      <w:r>
        <w:t xml:space="preserve">que ocurrió en el origen del tiempo, sino sobre lo que ocurre ahora mismo. Tomás no pregunta qué evento precedió al universo, sino qué lo sostiene en la existencia en este preciso instante. La cadena de causas que él niega que pueda ser infinita no es una </w:t>
      </w:r>
      <w:r>
        <w:t>regresión hacia el pasado, sino una serie de dependencias simultáneas y actuales: del mismo modo en que todos los vagones de un tren en marcha dependen del motor que los mueve en ese mismo momento, todo lo que existe depende ahora de algo que lo mantenga e</w:t>
      </w:r>
      <w:r>
        <w:t>n el ser. La física responde con rigor a la pregunta por el origen temporal; la pregunta por la causa actual de que el universo sea permanece intacta.</w:t>
      </w:r>
    </w:p>
    <w:p w14:paraId="668D0354" w14:textId="77777777" w:rsidR="0095013E" w:rsidRDefault="00DC0FB4">
      <w:pPr>
        <w:spacing w:after="160" w:line="360" w:lineRule="auto"/>
        <w:jc w:val="both"/>
      </w:pPr>
      <w:r>
        <w:t>La Tercera Vía —la contingencia— es tal vez la más filosóficamente sólida. Tomás argumenta que todo lo que existe podría no existir. Si todo fuera contingente, habría habido un momento en que nada existiera; y si nada hubiera existido, nada podría haber co</w:t>
      </w:r>
      <w:r>
        <w:t>menzado a existir. Luego debe haber algo necesario: algo que existe por sí mismo. La física puede describir cómo evoluciona lo que existe, pero no puede responder por qué existe algo en lugar de nada: esa pregunta, como admitió el propio Leibniz, rebasa el</w:t>
      </w:r>
      <w:r>
        <w:t xml:space="preserve"> alcance de cualquier ciencia empírica.</w:t>
      </w:r>
    </w:p>
    <w:p w14:paraId="4AC5AB18" w14:textId="77777777" w:rsidR="0095013E" w:rsidRDefault="00DC0FB4">
      <w:pPr>
        <w:spacing w:after="160" w:line="360" w:lineRule="auto"/>
        <w:jc w:val="both"/>
      </w:pPr>
      <w:r>
        <w:t>Tomás era perfectamente consciente de que sus vías no demuestran el Dios cristiano de la revelación, sino una primera causa, un ser necesario, una inteligencia ordenadora. El paso de ese primer motor a la Trinidad re</w:t>
      </w:r>
      <w:r>
        <w:t>quiere la fe, no la razón. En esa honestidad intelectual reside una de sus grandes aportaciones: saber exactamente hasta dónde llega la razón y dónde comienza algo distinto.</w:t>
      </w:r>
    </w:p>
    <w:p w14:paraId="1C41A20B" w14:textId="77777777" w:rsidR="0095013E" w:rsidRDefault="0095013E">
      <w:pPr>
        <w:spacing w:before="200" w:after="200"/>
      </w:pPr>
    </w:p>
    <w:p w14:paraId="1CF2502C" w14:textId="77777777" w:rsidR="0095013E" w:rsidRDefault="00DC0FB4" w:rsidP="00CD6F90">
      <w:pPr>
        <w:pStyle w:val="Ttulo2"/>
        <w:rPr>
          <w:color w:val="1F4E79" w:themeColor="accent5" w:themeShade="80"/>
        </w:rPr>
      </w:pPr>
      <w:bookmarkStart w:id="9" w:name="_Toc230645715"/>
      <w:r>
        <w:rPr>
          <w:color w:val="1F4E79" w:themeColor="accent5" w:themeShade="80"/>
        </w:rPr>
        <w:t>II. El problema del mal ante el sufrimiento del siglo XXI</w:t>
      </w:r>
      <w:bookmarkEnd w:id="9"/>
    </w:p>
    <w:p w14:paraId="16FA691A" w14:textId="77777777" w:rsidR="0095013E" w:rsidRDefault="00DC0FB4">
      <w:pPr>
        <w:spacing w:after="280" w:line="360" w:lineRule="auto"/>
      </w:pPr>
      <w:r>
        <w:rPr>
          <w:i/>
          <w:iCs/>
          <w:color w:val="777777"/>
        </w:rPr>
        <w:t>L</w:t>
      </w:r>
      <w:r>
        <w:rPr>
          <w:i/>
          <w:iCs/>
          <w:color w:val="777777"/>
        </w:rPr>
        <w:t>a teodicea tomista ant</w:t>
      </w:r>
      <w:r>
        <w:rPr>
          <w:i/>
          <w:iCs/>
          <w:color w:val="777777"/>
        </w:rPr>
        <w:t>e las guerras, las pandemias y el sufrimiento de los inocentes</w:t>
      </w:r>
    </w:p>
    <w:p w14:paraId="1F9EB801" w14:textId="77777777" w:rsidR="0095013E" w:rsidRDefault="00DC0FB4">
      <w:pPr>
        <w:spacing w:after="160" w:line="360" w:lineRule="auto"/>
        <w:jc w:val="both"/>
      </w:pPr>
      <w:r>
        <w:t>El argumento más antiguo y más poderoso contra la existencia de Dios no es científico sino moral: si Dios es omnisciente, omnipotente y sumamente bueno, ¿por qué existe el mal? Si conoce el suf</w:t>
      </w:r>
      <w:r>
        <w:t xml:space="preserve">rimiento y puede eliminarlo y es bueno, debería eliminarlo. Y sin embargo, el mal existe. Luego Dios no existe, o si existe, no reúne alguno de esos atributos. Santo Tomás reconoció la fuerza de esta objeción y la convirtió en la primera de las dos que se </w:t>
      </w:r>
      <w:r>
        <w:t xml:space="preserve">plantea en el artículo sobre la existencia de Dios de la </w:t>
      </w:r>
      <w:proofErr w:type="spellStart"/>
      <w:r>
        <w:t>Summa</w:t>
      </w:r>
      <w:proofErr w:type="spellEnd"/>
      <w:r>
        <w:t>. La honestidad de plantearse la objeción más devastadora antes de responderla es, en sí misma, un modelo de rigor intelectual.</w:t>
      </w:r>
    </w:p>
    <w:p w14:paraId="2705C2A0" w14:textId="77777777" w:rsidR="0095013E" w:rsidRDefault="00DC0FB4">
      <w:pPr>
        <w:pBdr>
          <w:left w:val="single" w:sz="12" w:space="12" w:color="888888"/>
        </w:pBdr>
        <w:spacing w:before="200" w:after="200" w:line="360" w:lineRule="auto"/>
        <w:ind w:left="720" w:right="720"/>
        <w:jc w:val="both"/>
      </w:pPr>
      <w:r>
        <w:rPr>
          <w:i/>
          <w:iCs/>
          <w:color w:val="444444"/>
          <w:sz w:val="22"/>
          <w:szCs w:val="22"/>
        </w:rPr>
        <w:t>"Si Dios existiera, no habría ningún mal. Pero hay mal en el mundo</w:t>
      </w:r>
      <w:r>
        <w:rPr>
          <w:i/>
          <w:iCs/>
          <w:color w:val="444444"/>
          <w:sz w:val="22"/>
          <w:szCs w:val="22"/>
        </w:rPr>
        <w:t>. Luego Dios no existe."</w:t>
      </w:r>
      <w:r>
        <w:rPr>
          <w:color w:val="7A7A7A"/>
          <w:sz w:val="20"/>
          <w:szCs w:val="20"/>
        </w:rPr>
        <w:t xml:space="preserve"> — — Objeción primera en </w:t>
      </w:r>
      <w:proofErr w:type="spellStart"/>
      <w:r>
        <w:rPr>
          <w:color w:val="7A7A7A"/>
          <w:sz w:val="20"/>
          <w:szCs w:val="20"/>
        </w:rPr>
        <w:t>Summa</w:t>
      </w:r>
      <w:proofErr w:type="spellEnd"/>
      <w:r>
        <w:rPr>
          <w:color w:val="7A7A7A"/>
          <w:sz w:val="20"/>
          <w:szCs w:val="20"/>
        </w:rPr>
        <w:t xml:space="preserve"> </w:t>
      </w:r>
      <w:proofErr w:type="spellStart"/>
      <w:r>
        <w:rPr>
          <w:color w:val="7A7A7A"/>
          <w:sz w:val="20"/>
          <w:szCs w:val="20"/>
        </w:rPr>
        <w:t>Theologiae</w:t>
      </w:r>
      <w:proofErr w:type="spellEnd"/>
      <w:r>
        <w:rPr>
          <w:color w:val="7A7A7A"/>
          <w:sz w:val="20"/>
          <w:szCs w:val="20"/>
        </w:rPr>
        <w:t>, I, q. 2, a. 3</w:t>
      </w:r>
    </w:p>
    <w:p w14:paraId="230839CF" w14:textId="77777777" w:rsidR="0095013E" w:rsidRDefault="00DC0FB4">
      <w:pPr>
        <w:spacing w:after="160" w:line="360" w:lineRule="auto"/>
        <w:jc w:val="both"/>
      </w:pPr>
      <w:r>
        <w:t xml:space="preserve">La respuesta de Tomás —siguiendo a Agustín— no niega el mal sino que lo inserta en un contexto más amplio. Su tesis central es que todo mal particular presupone un bien mayor </w:t>
      </w:r>
      <w:r>
        <w:t>como condición de posibilidad. La ceguera es un mal, pero presupone la vista, que es un bien. La muerte es un mal, pero presupone la vida. El sufrimiento moral presupone la libertad, que es el bien más alto que puede poseer una criatura racional. Tomás aña</w:t>
      </w:r>
      <w:r>
        <w:t>de que Dios no quiere el mal sino que lo permite porque de él puede sacar bienes mayores: la virtud de la paciencia, la solidaridad ante la injusticia, la conversión ante el fracaso.</w:t>
      </w:r>
    </w:p>
    <w:p w14:paraId="0D9E9132" w14:textId="77777777" w:rsidR="0095013E" w:rsidRDefault="00DC0FB4">
      <w:pPr>
        <w:spacing w:after="160" w:line="360" w:lineRule="auto"/>
        <w:jc w:val="both"/>
      </w:pPr>
      <w:r>
        <w:t>Aplicada al siglo XXI, esta teodicea enfrenta desafíos que Tomás no podía</w:t>
      </w:r>
      <w:r>
        <w:t xml:space="preserve"> prever en su magnitud. Las guerras del siglo XX con sus decenas de millones de víctimas civiles, el Holocausto, las pandemias que matan indiscriminadamente: ¿cómo puede un ser bueno permitir todo esto? El teólogo contemporáneo John </w:t>
      </w:r>
      <w:proofErr w:type="spellStart"/>
      <w:r>
        <w:t>Hick</w:t>
      </w:r>
      <w:proofErr w:type="spellEnd"/>
      <w:r>
        <w:t xml:space="preserve"> desarrolló la teod</w:t>
      </w:r>
      <w:r>
        <w:t>icea de la construcción del alma: el mundo no fue creado como paraíso sino como taller de formación moral, donde el sufrimiento y la dificultad son necesarios para el desarrollo de virtudes genuinas. La bondad que no ha sido probada por la adversidad no es</w:t>
      </w:r>
      <w:r>
        <w:t xml:space="preserve"> virtud, sino mera comodidad.</w:t>
      </w:r>
    </w:p>
    <w:p w14:paraId="1734DA39" w14:textId="77777777" w:rsidR="0095013E" w:rsidRDefault="00DC0FB4">
      <w:pPr>
        <w:spacing w:after="160" w:line="360" w:lineRule="auto"/>
        <w:jc w:val="both"/>
      </w:pPr>
      <w:r>
        <w:t>Sin embargo, algunos filósofos contemporáneos sostienen que ciertos males parecen tan extremos que resulta difícil considerarlos medios para un bien superior. El sufrimiento de niños pequeños, las víctimas de genocidios o las muertes indiscriminadas plante</w:t>
      </w:r>
      <w:r>
        <w:t>an si realmente todo mal puede justificarse apelando a bienes mayores. Esta objeción mantiene vivo el debate y muestra que la respuesta tomista, aunque influyente, no elimina todas las dificultades filosóficas.</w:t>
      </w:r>
    </w:p>
    <w:p w14:paraId="61A472E1" w14:textId="77777777" w:rsidR="0095013E" w:rsidRDefault="00DC0FB4">
      <w:pPr>
        <w:spacing w:after="160" w:line="360" w:lineRule="auto"/>
        <w:jc w:val="both"/>
      </w:pPr>
      <w:r>
        <w:t>Pero quizás la aportación más honesta de la t</w:t>
      </w:r>
      <w:r>
        <w:t>eodicea tomista es reconocer sus propios límites. Tomás sabía que sus argumentos son racionales, no consoladores. La respuesta última al problema del mal en la tradición cristiana —la encarnación y la cruz— no es un argumento racional sino un gesto: Dios e</w:t>
      </w:r>
      <w:r>
        <w:t>ntrando en el sufrimiento humano desde dentro. Tomás nunca confundió ambas cosas. Aunque la teodicea tomista no resuelve definitivamente el problema del mal, sí muestra que la existencia del sufrimiento no implica una contradicción lógica inmediata entre D</w:t>
      </w:r>
      <w:r>
        <w:t>ios y el mundo.</w:t>
      </w:r>
    </w:p>
    <w:p w14:paraId="7CD80816" w14:textId="77777777" w:rsidR="0095013E" w:rsidRDefault="0095013E">
      <w:pPr>
        <w:spacing w:before="200" w:after="200"/>
      </w:pPr>
    </w:p>
    <w:p w14:paraId="06BB38D8" w14:textId="77777777" w:rsidR="0095013E" w:rsidRDefault="00DC0FB4" w:rsidP="00CD6F90">
      <w:pPr>
        <w:pStyle w:val="Ttulo2"/>
        <w:rPr>
          <w:color w:val="1F4E79" w:themeColor="accent5" w:themeShade="80"/>
        </w:rPr>
      </w:pPr>
      <w:bookmarkStart w:id="10" w:name="_Toc230645716"/>
      <w:r>
        <w:rPr>
          <w:color w:val="1F4E79" w:themeColor="accent5" w:themeShade="80"/>
        </w:rPr>
        <w:t>III. Razón y fe ante el fundamentalismo y el cientificismo</w:t>
      </w:r>
      <w:bookmarkEnd w:id="10"/>
    </w:p>
    <w:p w14:paraId="57806BE4" w14:textId="77777777" w:rsidR="0095013E" w:rsidRDefault="00DC0FB4">
      <w:pPr>
        <w:spacing w:after="280" w:line="360" w:lineRule="auto"/>
      </w:pPr>
      <w:r>
        <w:rPr>
          <w:i/>
          <w:iCs/>
          <w:color w:val="777777"/>
        </w:rPr>
        <w:t>L</w:t>
      </w:r>
      <w:r>
        <w:rPr>
          <w:i/>
          <w:iCs/>
          <w:color w:val="777777"/>
        </w:rPr>
        <w:t>a síntesis tomista frente a los extremos del fanatismo religioso y el dogmatismo científico</w:t>
      </w:r>
    </w:p>
    <w:p w14:paraId="74B7F738" w14:textId="77777777" w:rsidR="0095013E" w:rsidRDefault="00DC0FB4">
      <w:pPr>
        <w:spacing w:after="160" w:line="360" w:lineRule="auto"/>
        <w:jc w:val="both"/>
      </w:pPr>
      <w:r>
        <w:t>Vivimos en una época de fundamentalismos simétricos. Por un lado, el fundamentalismo re</w:t>
      </w:r>
      <w:r>
        <w:t>ligioso que rechaza el conocimiento científico cuando contradice una interpretación literal de textos sagrados: negación de la evolución, rechazo de la vacunación, creacionismo. Por otro, el cientificismo —que no debe confundirse con la ciencia— que afirma</w:t>
      </w:r>
      <w:r>
        <w:t xml:space="preserve"> que la ciencia es la única forma válida de conocimiento y que la religión es incompatible con la racionalidad. Ambas posiciones comparten una misma debilidad fundamental: la incapacidad de distinguir entre distintos órdenes de preguntas y distintos tipos </w:t>
      </w:r>
      <w:r>
        <w:t>de respuesta. Santo Tomás de Aquino resolvió exactamente este problema en el siglo XIII, y su solución sigue siendo filosóficamente vigente.</w:t>
      </w:r>
    </w:p>
    <w:p w14:paraId="5094270A" w14:textId="77777777" w:rsidR="0095013E" w:rsidRDefault="00DC0FB4">
      <w:pPr>
        <w:pBdr>
          <w:left w:val="single" w:sz="12" w:space="12" w:color="888888"/>
        </w:pBdr>
        <w:spacing w:before="200" w:after="200" w:line="360" w:lineRule="auto"/>
        <w:ind w:left="720" w:right="720"/>
        <w:jc w:val="both"/>
      </w:pPr>
      <w:r>
        <w:rPr>
          <w:i/>
          <w:iCs/>
          <w:color w:val="444444"/>
          <w:sz w:val="22"/>
          <w:szCs w:val="22"/>
        </w:rPr>
        <w:t>"La gracia no destruye la naturaleza, sino que la perfecciona."</w:t>
      </w:r>
      <w:r>
        <w:rPr>
          <w:color w:val="7A7A7A"/>
          <w:sz w:val="20"/>
          <w:szCs w:val="20"/>
        </w:rPr>
        <w:t xml:space="preserve"> — — Santo Tomás de Aquino, </w:t>
      </w:r>
      <w:proofErr w:type="spellStart"/>
      <w:r>
        <w:rPr>
          <w:color w:val="7A7A7A"/>
          <w:sz w:val="20"/>
          <w:szCs w:val="20"/>
        </w:rPr>
        <w:t>Summa</w:t>
      </w:r>
      <w:proofErr w:type="spellEnd"/>
      <w:r>
        <w:rPr>
          <w:color w:val="7A7A7A"/>
          <w:sz w:val="20"/>
          <w:szCs w:val="20"/>
        </w:rPr>
        <w:t xml:space="preserve"> </w:t>
      </w:r>
      <w:proofErr w:type="spellStart"/>
      <w:r>
        <w:rPr>
          <w:color w:val="7A7A7A"/>
          <w:sz w:val="20"/>
          <w:szCs w:val="20"/>
        </w:rPr>
        <w:t>Theologiae</w:t>
      </w:r>
      <w:proofErr w:type="spellEnd"/>
      <w:r>
        <w:rPr>
          <w:color w:val="7A7A7A"/>
          <w:sz w:val="20"/>
          <w:szCs w:val="20"/>
        </w:rPr>
        <w:t xml:space="preserve">, I, q. </w:t>
      </w:r>
      <w:r>
        <w:rPr>
          <w:color w:val="7A7A7A"/>
          <w:sz w:val="20"/>
          <w:szCs w:val="20"/>
        </w:rPr>
        <w:t>1, a. 8</w:t>
      </w:r>
    </w:p>
    <w:p w14:paraId="5EAA82AC" w14:textId="77777777" w:rsidR="0095013E" w:rsidRDefault="00DC0FB4">
      <w:pPr>
        <w:spacing w:after="160" w:line="360" w:lineRule="auto"/>
        <w:jc w:val="both"/>
      </w:pPr>
      <w:r>
        <w:t>La síntesis tomista descansa sobre una distinción nítida entre la teología natural —aquello que la razón puede conocer sobre Dios a partir de la observación del mundo— y la teología revelada —aquello que solo se puede conocer por la fe—. Tomás no p</w:t>
      </w:r>
      <w:r>
        <w:t>ide a la razón que acepte lo que no puede demostrar, ni pide a la fe que renuncie a lo que la razón no puede alcanzar. Cada facultad opera en su dominio propio con sus propias reglas. La razón puede demostrar que Dios existe, que es único y que es intelige</w:t>
      </w:r>
      <w:r>
        <w:t>nte; la fe revela que es Trinidad, que se ha encarnado y que ha resucitado. No hay contradicción porque no hay solapamiento.</w:t>
      </w:r>
    </w:p>
    <w:p w14:paraId="4E63EABB" w14:textId="77777777" w:rsidR="0095013E" w:rsidRDefault="00DC0FB4">
      <w:pPr>
        <w:spacing w:after="160" w:line="360" w:lineRule="auto"/>
        <w:jc w:val="both"/>
      </w:pPr>
      <w:r>
        <w:t xml:space="preserve">El cientificismo contemporáneo comete el error que Tomás habría llamado confusión de géneros: aplica los criterios de verificación </w:t>
      </w:r>
      <w:r>
        <w:t>empírica a preguntas que son por naturaleza metafísicas. "¿Existe Dios?" no es una pregunta científica: no puede responderse mediante experimento ni observación directa. Pero tampoco es una pregunta sin sentido: es una pregunta filosófica que requiere argu</w:t>
      </w:r>
      <w:r>
        <w:t xml:space="preserve">mentos racionales sobre causas, contingencia y necesidad. Explicar el Big </w:t>
      </w:r>
      <w:proofErr w:type="spellStart"/>
      <w:r>
        <w:t>Bang</w:t>
      </w:r>
      <w:proofErr w:type="spellEnd"/>
      <w:r>
        <w:t xml:space="preserve"> no es lo mismo que responder por qué hay algo en lugar de nada.</w:t>
      </w:r>
    </w:p>
    <w:p w14:paraId="6A30F780" w14:textId="77777777" w:rsidR="0095013E" w:rsidRDefault="00DC0FB4">
      <w:pPr>
        <w:spacing w:after="160" w:line="360" w:lineRule="auto"/>
        <w:jc w:val="both"/>
      </w:pPr>
      <w:r>
        <w:t>El fundamentalismo religioso, en cambio, comete el error inverso: sustituye la investigación racional por la apel</w:t>
      </w:r>
      <w:r>
        <w:t>ación directa a la autoridad religiosa allí donde la razón puede y debe ejercer su tarea. Para Tomás, si un argumento racional estaba sólidamente demostrado, debía ser tomado en serio. La fe nunca puede contradecir a la razón correctamente utilizada, porqu</w:t>
      </w:r>
      <w:r>
        <w:t>e ambas proceden de la misma verdad. Cuando parece existir conflicto, el error se encuentra en el razonamiento o en la interpretación humana, no en la verdad misma.</w:t>
      </w:r>
    </w:p>
    <w:p w14:paraId="7393D518" w14:textId="77777777" w:rsidR="0095013E" w:rsidRDefault="00DC0FB4">
      <w:pPr>
        <w:spacing w:after="160" w:line="360" w:lineRule="auto"/>
        <w:jc w:val="both"/>
      </w:pPr>
      <w:r>
        <w:t>La gran lección política de la síntesis tomista es que la convivencia en una sociedad plura</w:t>
      </w:r>
      <w:r>
        <w:t>l requiere precisamente esta distinción: hay preguntas que la razón pública puede responder y sobre las que todos los ciudadanos, creyentes o no, pueden deliberar conjuntamente; y hay preguntas sobre las que la fe habla a quienes la tienen, sin pretender i</w:t>
      </w:r>
      <w:r>
        <w:t>mponerlas por la fuerza de la ley. Tomás pensó esto cuando era revolucionario. Hoy sigue siendo necesario.</w:t>
      </w:r>
    </w:p>
    <w:p w14:paraId="0962F3A1" w14:textId="77777777" w:rsidR="0095013E" w:rsidRDefault="00DC0FB4">
      <w:r>
        <w:br w:type="page"/>
      </w:r>
    </w:p>
    <w:p w14:paraId="34292F58" w14:textId="77777777" w:rsidR="0095013E" w:rsidRDefault="00DC0FB4" w:rsidP="00CD6F90">
      <w:pPr>
        <w:pStyle w:val="Ttulo1"/>
      </w:pPr>
      <w:bookmarkStart w:id="11" w:name="_Toc230645717"/>
      <w:r>
        <w:t>RENÉ DESCARTES</w:t>
      </w:r>
      <w:bookmarkEnd w:id="11"/>
    </w:p>
    <w:p w14:paraId="2B0A243A" w14:textId="77777777" w:rsidR="0095013E" w:rsidRDefault="00DC0FB4">
      <w:pPr>
        <w:spacing w:after="160"/>
      </w:pPr>
      <w:r>
        <w:rPr>
          <w:i/>
          <w:iCs/>
          <w:color w:val="888888"/>
          <w:sz w:val="22"/>
          <w:szCs w:val="22"/>
        </w:rPr>
        <w:t>1</w:t>
      </w:r>
      <w:r>
        <w:rPr>
          <w:i/>
          <w:iCs/>
          <w:color w:val="888888"/>
          <w:sz w:val="22"/>
          <w:szCs w:val="22"/>
        </w:rPr>
        <w:t>596 – 1650</w:t>
      </w:r>
    </w:p>
    <w:p w14:paraId="3F1C9611" w14:textId="77777777" w:rsidR="0095013E" w:rsidRDefault="00DC0FB4">
      <w:pPr>
        <w:spacing w:after="400" w:line="360" w:lineRule="auto"/>
        <w:jc w:val="both"/>
      </w:pPr>
      <w:r>
        <w:rPr>
          <w:i/>
          <w:iCs/>
          <w:color w:val="555555"/>
        </w:rPr>
        <w:t xml:space="preserve">Tres disertaciones sobre el fundador de la modernidad filosófica ante las </w:t>
      </w:r>
      <w:proofErr w:type="spellStart"/>
      <w:r>
        <w:rPr>
          <w:i/>
          <w:iCs/>
          <w:color w:val="555555"/>
        </w:rPr>
        <w:t>fake</w:t>
      </w:r>
      <w:proofErr w:type="spellEnd"/>
      <w:r>
        <w:rPr>
          <w:i/>
          <w:iCs/>
          <w:color w:val="555555"/>
        </w:rPr>
        <w:t xml:space="preserve"> </w:t>
      </w:r>
      <w:proofErr w:type="spellStart"/>
      <w:r>
        <w:rPr>
          <w:i/>
          <w:iCs/>
          <w:color w:val="555555"/>
        </w:rPr>
        <w:t>news</w:t>
      </w:r>
      <w:proofErr w:type="spellEnd"/>
      <w:r>
        <w:rPr>
          <w:i/>
          <w:iCs/>
          <w:color w:val="555555"/>
        </w:rPr>
        <w:t>, la IA y la posverdad.</w:t>
      </w:r>
    </w:p>
    <w:p w14:paraId="46B5F194" w14:textId="77777777" w:rsidR="0095013E" w:rsidRDefault="00DC0FB4" w:rsidP="00CD6F90">
      <w:pPr>
        <w:pStyle w:val="Ttulo2"/>
        <w:rPr>
          <w:color w:val="1F4E79" w:themeColor="accent5" w:themeShade="80"/>
        </w:rPr>
      </w:pPr>
      <w:bookmarkStart w:id="12" w:name="_Toc230645718"/>
      <w:r>
        <w:rPr>
          <w:color w:val="1F4E79" w:themeColor="accent5" w:themeShade="80"/>
        </w:rPr>
        <w:t>I. La duda metódica frente a la sobreinformación</w:t>
      </w:r>
      <w:bookmarkEnd w:id="12"/>
    </w:p>
    <w:p w14:paraId="4D0187B7" w14:textId="77777777" w:rsidR="0095013E" w:rsidRDefault="00DC0FB4">
      <w:pPr>
        <w:spacing w:after="280" w:line="360" w:lineRule="auto"/>
      </w:pPr>
      <w:r>
        <w:rPr>
          <w:i/>
          <w:iCs/>
          <w:color w:val="777777"/>
        </w:rPr>
        <w:t>E</w:t>
      </w:r>
      <w:r>
        <w:rPr>
          <w:i/>
          <w:iCs/>
          <w:color w:val="777777"/>
        </w:rPr>
        <w:t xml:space="preserve">l método cartesiano como escudo ante la infoxicación, las </w:t>
      </w:r>
      <w:proofErr w:type="spellStart"/>
      <w:r>
        <w:rPr>
          <w:i/>
          <w:iCs/>
          <w:color w:val="777777"/>
        </w:rPr>
        <w:t>fake</w:t>
      </w:r>
      <w:proofErr w:type="spellEnd"/>
      <w:r>
        <w:rPr>
          <w:i/>
          <w:iCs/>
          <w:color w:val="777777"/>
        </w:rPr>
        <w:t xml:space="preserve"> </w:t>
      </w:r>
      <w:proofErr w:type="spellStart"/>
      <w:r>
        <w:rPr>
          <w:i/>
          <w:iCs/>
          <w:color w:val="777777"/>
        </w:rPr>
        <w:t>news</w:t>
      </w:r>
      <w:proofErr w:type="spellEnd"/>
      <w:r>
        <w:rPr>
          <w:i/>
          <w:iCs/>
          <w:color w:val="777777"/>
        </w:rPr>
        <w:t xml:space="preserve"> y el ruido digital</w:t>
      </w:r>
    </w:p>
    <w:p w14:paraId="4EC06639" w14:textId="77777777" w:rsidR="0095013E" w:rsidRDefault="00DC0FB4">
      <w:pPr>
        <w:spacing w:after="160" w:line="360" w:lineRule="auto"/>
        <w:jc w:val="both"/>
      </w:pPr>
      <w:r>
        <w:t>Descartes comenzó las Meditaciones metafísicas con una constatación que hoy suena profética: había acumulado desde su i</w:t>
      </w:r>
      <w:r>
        <w:t>nfancia tantas opiniones falsas como verdaderas, y todo el edificio de su saber descansaba sobre cimientos que nunca había examinado. Su solución fue radical y elegante a la vez: no refutar cada creencia falsa individualmente —tarea interminable—, sino rec</w:t>
      </w:r>
      <w:r>
        <w:t>hazar como no fiable todo aquello sobre lo que pudiera caber la menor duda. Un usuario medio de redes sociales recibe hoy entre tres mil y diez mil impactos informativos diarios. Nunca la necesidad del método cartesiano ha sido más urgente.</w:t>
      </w:r>
    </w:p>
    <w:p w14:paraId="461E8461" w14:textId="77777777" w:rsidR="0095013E" w:rsidRDefault="00DC0FB4">
      <w:pPr>
        <w:pBdr>
          <w:left w:val="single" w:sz="12" w:space="12" w:color="888888"/>
        </w:pBdr>
        <w:spacing w:before="200" w:after="200" w:line="360" w:lineRule="auto"/>
        <w:ind w:left="720" w:right="720"/>
        <w:jc w:val="both"/>
      </w:pPr>
      <w:r>
        <w:rPr>
          <w:i/>
          <w:iCs/>
          <w:color w:val="444444"/>
          <w:sz w:val="22"/>
          <w:szCs w:val="22"/>
        </w:rPr>
        <w:t>"Rechazaré como</w:t>
      </w:r>
      <w:r>
        <w:rPr>
          <w:i/>
          <w:iCs/>
          <w:color w:val="444444"/>
          <w:sz w:val="22"/>
          <w:szCs w:val="22"/>
        </w:rPr>
        <w:t xml:space="preserve"> absolutamente falso todo aquello en lo que pudiera imaginar la menor duda, para ver si después de esto quedaba algo en mis creencias que fuera enteramente indudable."</w:t>
      </w:r>
      <w:r>
        <w:rPr>
          <w:color w:val="7A7A7A"/>
          <w:sz w:val="20"/>
          <w:szCs w:val="20"/>
        </w:rPr>
        <w:t xml:space="preserve"> — — René Descartes, Discurso del método, IV</w:t>
      </w:r>
    </w:p>
    <w:p w14:paraId="1BC957C1" w14:textId="77777777" w:rsidR="0095013E" w:rsidRDefault="00DC0FB4">
      <w:pPr>
        <w:spacing w:after="160" w:line="360" w:lineRule="auto"/>
        <w:jc w:val="both"/>
      </w:pPr>
      <w:r>
        <w:t>La duda metódica de Descartes no es esceptic</w:t>
      </w:r>
      <w:r>
        <w:t>ismo resignado, sino una herramienta activa de purificación del conocimiento. Sus cuatro reglas —no aceptar nada sin evidencia clara y distinta, dividir los problemas en partes, ordenar el razonamiento de lo simple a lo complejo, y revisar exhaustivamente—</w:t>
      </w:r>
      <w:r>
        <w:t xml:space="preserve"> forman un protocolo epistemológico que cualquier ciudadano digital debería adoptar. El problema de la infoxicación contemporánea no es la escasez de información sino su abundancia caótica: torrentes de datos mezclados con opiniones, noticias mezcladas con</w:t>
      </w:r>
      <w:r>
        <w:t xml:space="preserve"> publicidad, hechos mezclados con emociones.</w:t>
      </w:r>
    </w:p>
    <w:p w14:paraId="16384AC7" w14:textId="77777777" w:rsidR="0095013E" w:rsidRDefault="00DC0FB4">
      <w:pPr>
        <w:spacing w:after="160" w:line="360" w:lineRule="auto"/>
        <w:jc w:val="both"/>
      </w:pPr>
      <w:r>
        <w:t>La hipótesis del genio maligno —ese ser omnipotente que podría estar manipulando todas nuestras percepciones— tiene hoy un equivalente tecnológico sugerente: los algoritmos de recomendación. Diseñados para maxim</w:t>
      </w:r>
      <w:r>
        <w:t>izar el tiempo de pantalla, construyen para cada usuario una realidad personalizada en la que sus creencias previas son constantemente reforzadas y sus prejuicios amplificados. La burbuja de filtros comparte con el genio maligno una característica esencial</w:t>
      </w:r>
      <w:r>
        <w:t>: ambos median nuestra relación con la realidad y pueden hacernos confundir una representación parcial del mundo con el mundo mismo.</w:t>
      </w:r>
    </w:p>
    <w:p w14:paraId="08996899" w14:textId="77777777" w:rsidR="0095013E" w:rsidRDefault="00DC0FB4">
      <w:pPr>
        <w:spacing w:after="160" w:line="360" w:lineRule="auto"/>
        <w:jc w:val="both"/>
      </w:pPr>
      <w:r>
        <w:t xml:space="preserve">La primera regla del método —no aceptar como verdadero más que lo que se percibe con claridad y distinción— resulta especialmente pertinente ante las </w:t>
      </w:r>
      <w:proofErr w:type="spellStart"/>
      <w:r>
        <w:t>fake</w:t>
      </w:r>
      <w:proofErr w:type="spellEnd"/>
      <w:r>
        <w:t xml:space="preserve"> </w:t>
      </w:r>
      <w:proofErr w:type="spellStart"/>
      <w:r>
        <w:t>news</w:t>
      </w:r>
      <w:proofErr w:type="spellEnd"/>
      <w:r>
        <w:t>. Una noticia falsa bien diseñada apela a la emoción: el miedo, la indignación o el orgullo ident</w:t>
      </w:r>
      <w:r>
        <w:t>itario generan una fuerte sensación de convicción subjetiva sin aportar pruebas suficientes. Descartes distinguía entre la mera convicción psicológica y la evidencia racional. Sentirse seguro de algo no garantiza su verdad; solo aquello que resiste el exam</w:t>
      </w:r>
      <w:r>
        <w:t>en de la razón puede aspirar a ser considerado conocimiento.</w:t>
      </w:r>
    </w:p>
    <w:p w14:paraId="004E60D2" w14:textId="77777777" w:rsidR="0095013E" w:rsidRDefault="00DC0FB4">
      <w:pPr>
        <w:spacing w:after="160" w:line="360" w:lineRule="auto"/>
        <w:jc w:val="both"/>
      </w:pPr>
      <w:r>
        <w:t>El legado metodológico de Descartes no es una lista de certezas, sino una actitud: la de quien se niega a aceptar el primer relato disponible, quien exige descomponer los problemas complejos en s</w:t>
      </w:r>
      <w:r>
        <w:t>us partes verificables y quien construye su conocimiento paso a paso desde lo más simple y evidente. La duda, bien practicada, no es un fin en sí misma. Es el camino que permite sustituir la credulidad por el conocimiento fundamentado.</w:t>
      </w:r>
    </w:p>
    <w:p w14:paraId="59E50458" w14:textId="77777777" w:rsidR="0095013E" w:rsidRDefault="0095013E">
      <w:pPr>
        <w:spacing w:before="200" w:after="200"/>
      </w:pPr>
    </w:p>
    <w:p w14:paraId="41E49CAE" w14:textId="77777777" w:rsidR="0095013E" w:rsidRDefault="00DC0FB4" w:rsidP="00CD6F90">
      <w:pPr>
        <w:pStyle w:val="Ttulo2"/>
        <w:rPr>
          <w:color w:val="1F4E79" w:themeColor="accent5" w:themeShade="80"/>
        </w:rPr>
      </w:pPr>
      <w:bookmarkStart w:id="13" w:name="_Toc230645719"/>
      <w:r>
        <w:rPr>
          <w:color w:val="1F4E79" w:themeColor="accent5" w:themeShade="80"/>
        </w:rPr>
        <w:t xml:space="preserve">II. El cogito ante </w:t>
      </w:r>
      <w:r>
        <w:rPr>
          <w:color w:val="1F4E79" w:themeColor="accent5" w:themeShade="80"/>
        </w:rPr>
        <w:t>la inteligencia artificial</w:t>
      </w:r>
      <w:bookmarkEnd w:id="13"/>
    </w:p>
    <w:p w14:paraId="7A5B98F9" w14:textId="77777777" w:rsidR="0095013E" w:rsidRDefault="00DC0FB4">
      <w:pPr>
        <w:spacing w:after="280" w:line="360" w:lineRule="auto"/>
      </w:pPr>
      <w:r>
        <w:rPr>
          <w:i/>
          <w:iCs/>
          <w:color w:val="777777"/>
        </w:rPr>
        <w:t>"</w:t>
      </w:r>
      <w:r>
        <w:rPr>
          <w:i/>
          <w:iCs/>
          <w:color w:val="777777"/>
        </w:rPr>
        <w:t xml:space="preserve">Pienso, luego existo" frente a los </w:t>
      </w:r>
      <w:proofErr w:type="spellStart"/>
      <w:r>
        <w:rPr>
          <w:i/>
          <w:iCs/>
          <w:color w:val="777777"/>
        </w:rPr>
        <w:t>chatbots</w:t>
      </w:r>
      <w:proofErr w:type="spellEnd"/>
      <w:r>
        <w:rPr>
          <w:i/>
          <w:iCs/>
          <w:color w:val="777777"/>
        </w:rPr>
        <w:t>, la conciencia simulada y qué nos hace humanos</w:t>
      </w:r>
    </w:p>
    <w:p w14:paraId="27087987" w14:textId="77777777" w:rsidR="0095013E" w:rsidRDefault="00DC0FB4">
      <w:pPr>
        <w:spacing w:after="160" w:line="360" w:lineRule="auto"/>
        <w:jc w:val="both"/>
      </w:pPr>
      <w:r>
        <w:t xml:space="preserve">En el invierno de 1619, encerrado junto a una estufa en </w:t>
      </w:r>
      <w:proofErr w:type="spellStart"/>
      <w:r>
        <w:t>Neuburg</w:t>
      </w:r>
      <w:proofErr w:type="spellEnd"/>
      <w:r>
        <w:t>, Descartes encontró el único punto firme capaz de resistir cualquier duda</w:t>
      </w:r>
      <w:r>
        <w:t xml:space="preserve">: el hecho mismo de que dudaba. Si dudaba, pensaba; y si pensaba, existía. Para llegar a esa certeza había sometido todo conocimiento a la duda metódica, incluida la hipótesis del genio maligno —un ser todopoderoso capaz de engañarle en todo—, y el cogito </w:t>
      </w:r>
      <w:r>
        <w:t>resistió incluso esa prueba extrema: para ser engañado hay que existir. Cuatro siglos después, la irrupción de la inteligencia artificial ha devuelto esa pregunta al centro del debate: ¿qué significa realmente pensar?</w:t>
      </w:r>
    </w:p>
    <w:p w14:paraId="0B2AE745" w14:textId="77777777" w:rsidR="0095013E" w:rsidRDefault="00DC0FB4">
      <w:pPr>
        <w:pBdr>
          <w:left w:val="single" w:sz="12" w:space="12" w:color="888888"/>
        </w:pBdr>
        <w:spacing w:before="200" w:after="200" w:line="360" w:lineRule="auto"/>
        <w:ind w:left="720" w:right="720"/>
        <w:jc w:val="both"/>
      </w:pPr>
      <w:r>
        <w:rPr>
          <w:i/>
          <w:iCs/>
          <w:color w:val="444444"/>
          <w:sz w:val="22"/>
          <w:szCs w:val="22"/>
        </w:rPr>
        <w:t>"Cogito, ergo sum. Pienso, luego exist</w:t>
      </w:r>
      <w:r>
        <w:rPr>
          <w:i/>
          <w:iCs/>
          <w:color w:val="444444"/>
          <w:sz w:val="22"/>
          <w:szCs w:val="22"/>
        </w:rPr>
        <w:t>o."</w:t>
      </w:r>
      <w:r>
        <w:rPr>
          <w:color w:val="7A7A7A"/>
          <w:sz w:val="20"/>
          <w:szCs w:val="20"/>
        </w:rPr>
        <w:t xml:space="preserve"> — — René Descartes, Discurso del método, IV</w:t>
      </w:r>
    </w:p>
    <w:p w14:paraId="07F6F087" w14:textId="77777777" w:rsidR="0095013E" w:rsidRDefault="00DC0FB4">
      <w:pPr>
        <w:spacing w:after="160" w:line="360" w:lineRule="auto"/>
        <w:jc w:val="both"/>
      </w:pPr>
      <w:r>
        <w:t xml:space="preserve">Los grandes modelos de lenguaje generan textos complejos y parecen mostrar comprensión. ¿Piensan? Para Descartes, el pensamiento genuino implica la res </w:t>
      </w:r>
      <w:proofErr w:type="spellStart"/>
      <w:r>
        <w:t>cogitans</w:t>
      </w:r>
      <w:proofErr w:type="spellEnd"/>
      <w:r>
        <w:t>, una sustancia consciente de sí misma, no un so</w:t>
      </w:r>
      <w:r>
        <w:t xml:space="preserve">fisticado procesamiento de señales. John Searle precisó esta intuición con el experimento de la "habitación china": un operador que no sabe chino puede responder correctamente en ese idioma si sigue reglas formales suficientemente detalladas. El resultado </w:t>
      </w:r>
      <w:r>
        <w:t>externo es indistinguible del de un hablante nativo; la comprensión, sin embargo, brilla por su ausencia. La sintaxis nunca engendra semántica por sí sola.</w:t>
      </w:r>
    </w:p>
    <w:p w14:paraId="27760FD6" w14:textId="77777777" w:rsidR="0095013E" w:rsidRDefault="00DC0FB4">
      <w:pPr>
        <w:spacing w:after="160" w:line="360" w:lineRule="auto"/>
        <w:jc w:val="both"/>
      </w:pPr>
      <w:r>
        <w:t xml:space="preserve">Más allá del comportamiento, David Chalmers formuló el "problema difícil" de la conciencia: podemos </w:t>
      </w:r>
      <w:r>
        <w:t xml:space="preserve">describir funcionalmente cómo un sistema procesa información, pero no por qué ese procesamiento va acompañado de experiencia subjetiva. Sentir el rojo, el dolor o la alegría desde dentro —lo que la filosofía llama </w:t>
      </w:r>
      <w:proofErr w:type="spellStart"/>
      <w:r>
        <w:t>qualia</w:t>
      </w:r>
      <w:proofErr w:type="spellEnd"/>
      <w:r>
        <w:t>— no es explicable desde ningún anál</w:t>
      </w:r>
      <w:r>
        <w:t>isis externo. Y sin resolver ese problema, la pregunta sobre si una IA es consciente permanece abierta en su nivel más profundo.</w:t>
      </w:r>
    </w:p>
    <w:p w14:paraId="774A3F55" w14:textId="77777777" w:rsidR="0095013E" w:rsidRDefault="00DC0FB4">
      <w:pPr>
        <w:spacing w:after="160" w:line="360" w:lineRule="auto"/>
        <w:jc w:val="both"/>
      </w:pPr>
      <w:r>
        <w:t>En 2026, Richard Dawkins sorprendió al reconocer que, tras interactuar durante días con el modelo Claude, ya no descarta que un</w:t>
      </w:r>
      <w:r>
        <w:t>a IA pueda ser consciente. Invirtió el argumento clásico: si reconocemos conciencia en otros mediante el lenguaje y el comportamiento, ¿qué criterio nos autoriza a negarla cuando una máquina exhibe exactamente esas mismas propiedades? Es una pregunta incóm</w:t>
      </w:r>
      <w:r>
        <w:t>oda, y precisamente por eso merece tomarse en serio.</w:t>
      </w:r>
    </w:p>
    <w:p w14:paraId="766CA1BA" w14:textId="77777777" w:rsidR="0095013E" w:rsidRDefault="00DC0FB4">
      <w:pPr>
        <w:spacing w:after="160" w:line="360" w:lineRule="auto"/>
        <w:jc w:val="both"/>
      </w:pPr>
      <w:r>
        <w:t xml:space="preserve">El legado del cogito no consiste en haber dado una respuesta definitiva, sino en haber enseñado a formular las preguntas con rigor. Descartes supo distinguir lo que puede conocerse con certeza de lo que </w:t>
      </w:r>
      <w:r>
        <w:t>permanece abierto. Ante la inteligencia artificial, esa misma honestidad intelectual es lo que necesitamos: no certezas prematuras, sino la disposición a interrogarnos sobre qué es la conciencia antes de decidir a quién pertenece.</w:t>
      </w:r>
    </w:p>
    <w:p w14:paraId="40855488" w14:textId="77777777" w:rsidR="0095013E" w:rsidRDefault="0095013E">
      <w:pPr>
        <w:spacing w:before="200" w:after="200"/>
      </w:pPr>
    </w:p>
    <w:p w14:paraId="5608B7E7" w14:textId="77777777" w:rsidR="0095013E" w:rsidRDefault="00DC0FB4" w:rsidP="00CD6F90">
      <w:pPr>
        <w:pStyle w:val="Ttulo2"/>
        <w:rPr>
          <w:color w:val="1F4E79" w:themeColor="accent5" w:themeShade="80"/>
        </w:rPr>
      </w:pPr>
      <w:bookmarkStart w:id="14" w:name="_Toc230645720"/>
      <w:r>
        <w:rPr>
          <w:color w:val="1F4E79" w:themeColor="accent5" w:themeShade="80"/>
        </w:rPr>
        <w:t>III. El criterio de verd</w:t>
      </w:r>
      <w:r>
        <w:rPr>
          <w:color w:val="1F4E79" w:themeColor="accent5" w:themeShade="80"/>
        </w:rPr>
        <w:t>ad y la posverdad</w:t>
      </w:r>
      <w:bookmarkEnd w:id="14"/>
    </w:p>
    <w:p w14:paraId="2783F23C" w14:textId="77777777" w:rsidR="0095013E" w:rsidRDefault="00DC0FB4">
      <w:pPr>
        <w:spacing w:after="280" w:line="360" w:lineRule="auto"/>
      </w:pPr>
      <w:r>
        <w:rPr>
          <w:i/>
          <w:iCs/>
          <w:color w:val="777777"/>
        </w:rPr>
        <w:t>C</w:t>
      </w:r>
      <w:r>
        <w:rPr>
          <w:i/>
          <w:iCs/>
          <w:color w:val="777777"/>
        </w:rPr>
        <w:t>laridad y distinción cartesianas frente a la verdad emocional y los hechos alternativos</w:t>
      </w:r>
    </w:p>
    <w:p w14:paraId="0BF0AF0F" w14:textId="77777777" w:rsidR="0095013E" w:rsidRDefault="00DC0FB4">
      <w:pPr>
        <w:spacing w:after="160" w:line="360" w:lineRule="auto"/>
        <w:jc w:val="both"/>
      </w:pPr>
      <w:r>
        <w:t xml:space="preserve">El siglo XVII vivía una crisis de criterios de verdad que guarda un parecido perturbador con la nuestra. La Reforma protestante había fragmentado la </w:t>
      </w:r>
      <w:r>
        <w:t xml:space="preserve">autoridad religiosa; el escepticismo de Montaigne había disuelto las certezas del humanismo; la escolástica ofrecía respuestas sin poder justificar sus fundamentos. Descartes diagnosticó el problema con precisión quirúrgica: el edificio del saber se había </w:t>
      </w:r>
      <w:r>
        <w:t>construido sin examinar jamás sus cimientos. Su respuesta fue el criterio de claridad y distinción: es verdadero aquello que se percibe sin ningún elemento oscuro y sin confusión con ninguna otra cosa. Ese mismo diagnóstico podría hacerse hoy con apenas ca</w:t>
      </w:r>
      <w:r>
        <w:t>mbiar los nombres.</w:t>
      </w:r>
    </w:p>
    <w:p w14:paraId="2B787BF6" w14:textId="77777777" w:rsidR="0095013E" w:rsidRDefault="00DC0FB4">
      <w:pPr>
        <w:pBdr>
          <w:left w:val="single" w:sz="12" w:space="12" w:color="888888"/>
        </w:pBdr>
        <w:spacing w:before="200" w:after="200" w:line="360" w:lineRule="auto"/>
        <w:ind w:left="720" w:right="720"/>
        <w:jc w:val="both"/>
      </w:pPr>
      <w:r>
        <w:rPr>
          <w:i/>
          <w:iCs/>
          <w:color w:val="444444"/>
          <w:sz w:val="22"/>
          <w:szCs w:val="22"/>
        </w:rPr>
        <w:t>"Todo lo que percibo muy clara y distintamente es verdadero."</w:t>
      </w:r>
      <w:r>
        <w:rPr>
          <w:color w:val="7A7A7A"/>
          <w:sz w:val="20"/>
          <w:szCs w:val="20"/>
        </w:rPr>
        <w:t xml:space="preserve"> — — René Descartes, Meditaciones metafísicas, III</w:t>
      </w:r>
    </w:p>
    <w:p w14:paraId="483857F8" w14:textId="77777777" w:rsidR="0095013E" w:rsidRDefault="00DC0FB4">
      <w:pPr>
        <w:spacing w:after="160" w:line="360" w:lineRule="auto"/>
        <w:jc w:val="both"/>
      </w:pPr>
      <w:r>
        <w:t>La posverdad describe un entorno en el que las apelaciones a la emoción y las creencias personales influyen más en la opinión</w:t>
      </w:r>
      <w:r>
        <w:t xml:space="preserve"> pública que los hechos objetivos. Es, en esencia, la confusión sistemática entre la certeza subjetiva y la evidencia objetiva: entre sentir que algo es verdad y tener razones para creerlo. Descartes distinguió con cuidado estas dos cosas: la certeza como </w:t>
      </w:r>
      <w:r>
        <w:t>estado psicológico del sujeto, y la evidencia como propiedad objetiva de la idea. En la era de los hechos alternativos, esa distinción ha sido borrada deliberadamente.</w:t>
      </w:r>
    </w:p>
    <w:p w14:paraId="3493A980" w14:textId="77777777" w:rsidR="0095013E" w:rsidRDefault="00DC0FB4">
      <w:pPr>
        <w:spacing w:after="160" w:line="360" w:lineRule="auto"/>
        <w:jc w:val="both"/>
      </w:pPr>
      <w:r>
        <w:t>El mecanismo lo describe la psicología cognitiva: el sesgo de confirmación nos lleva a p</w:t>
      </w:r>
      <w:r>
        <w:t>ercibir como claras y distintas —en sentido cartesiano— precisamente las ideas que confirman nuestras creencias previas. Las noticias que se alinean con nuestra identidad política nos parecen evidentes; las que la contradicen, sospechosas. Descartes habría</w:t>
      </w:r>
      <w:r>
        <w:t xml:space="preserve"> reconocido aquí la trampa que su método buscaba evitar: tomar por evidente lo que solo es familiar, confundir el hábito perceptivo con la verdad objetiva. Por eso insistía en que claridad y distinción deben ser resultado del método —del examen sistemático</w:t>
      </w:r>
      <w:r>
        <w:t xml:space="preserve"> y disciplinado—, no de la primera impresión.</w:t>
      </w:r>
    </w:p>
    <w:p w14:paraId="1FDA5643" w14:textId="77777777" w:rsidR="0095013E" w:rsidRDefault="00DC0FB4">
      <w:pPr>
        <w:spacing w:after="160" w:line="360" w:lineRule="auto"/>
        <w:jc w:val="both"/>
      </w:pPr>
      <w:r>
        <w:t>La respuesta cartesiana a la posverdad no sería técnica —más moderadores, mejores algoritmos— sino filosófica y educativa: cultivar en cada sujeto la capacidad de separar lo claro de lo confuso, el argumento de</w:t>
      </w:r>
      <w:r>
        <w:t>l eslogan, el dato de la narrativa. Descartes concebía la razón como una facultad universal, "la cosa mejor repartida del mundo", pero advertía que no basta con tenerla: hay que aprender a usarla correctamente.</w:t>
      </w:r>
    </w:p>
    <w:p w14:paraId="162C1C1D" w14:textId="77777777" w:rsidR="0095013E" w:rsidRDefault="00DC0FB4">
      <w:pPr>
        <w:spacing w:after="160" w:line="360" w:lineRule="auto"/>
        <w:jc w:val="both"/>
      </w:pPr>
      <w:r>
        <w:t>En un tiempo en que el propio concepto de hec</w:t>
      </w:r>
      <w:r>
        <w:t>ho objetivo está siendo cuestionado desde el poder, Descartes resulta ser el filósofo más político de todos: insistir en que la verdad no depende de quién la diga ni de cuántos la crean, sino de si resiste el examen racional, es en sí mismo un acto de resi</w:t>
      </w:r>
      <w:r>
        <w:t>stencia. Claridad y distinción: el lema más subversivo de la modernidad.</w:t>
      </w:r>
    </w:p>
    <w:p w14:paraId="353F3ADC" w14:textId="77777777" w:rsidR="0095013E" w:rsidRDefault="00DC0FB4">
      <w:r>
        <w:br w:type="page"/>
      </w:r>
    </w:p>
    <w:p w14:paraId="55C1D7D9" w14:textId="77777777" w:rsidR="0095013E" w:rsidRDefault="00DC0FB4" w:rsidP="00CD6F90">
      <w:pPr>
        <w:pStyle w:val="Ttulo1"/>
      </w:pPr>
      <w:bookmarkStart w:id="15" w:name="_Toc230645721"/>
      <w:r>
        <w:t>DAVID HUME</w:t>
      </w:r>
      <w:bookmarkEnd w:id="15"/>
    </w:p>
    <w:p w14:paraId="08827614" w14:textId="77777777" w:rsidR="0095013E" w:rsidRDefault="00DC0FB4">
      <w:pPr>
        <w:spacing w:after="160"/>
      </w:pPr>
      <w:r>
        <w:rPr>
          <w:i/>
          <w:iCs/>
          <w:color w:val="888888"/>
          <w:sz w:val="22"/>
          <w:szCs w:val="22"/>
        </w:rPr>
        <w:t>1</w:t>
      </w:r>
      <w:r>
        <w:rPr>
          <w:i/>
          <w:iCs/>
          <w:color w:val="888888"/>
          <w:sz w:val="22"/>
          <w:szCs w:val="22"/>
        </w:rPr>
        <w:t>711 – 1776</w:t>
      </w:r>
    </w:p>
    <w:p w14:paraId="0FF8935E" w14:textId="77777777" w:rsidR="0095013E" w:rsidRDefault="00DC0FB4">
      <w:pPr>
        <w:spacing w:after="400" w:line="360" w:lineRule="auto"/>
        <w:jc w:val="both"/>
      </w:pPr>
      <w:r>
        <w:rPr>
          <w:i/>
          <w:iCs/>
          <w:color w:val="555555"/>
        </w:rPr>
        <w:t>Tres disertaciones sobre el escéptico que disolvió el yo, la causalidad y Dios —y diagnosticó la era digital.</w:t>
      </w:r>
    </w:p>
    <w:p w14:paraId="4E3A362B" w14:textId="77777777" w:rsidR="0095013E" w:rsidRDefault="00DC0FB4" w:rsidP="00CD6F90">
      <w:pPr>
        <w:pStyle w:val="Ttulo2"/>
        <w:rPr>
          <w:color w:val="1F4E79" w:themeColor="accent5" w:themeShade="80"/>
        </w:rPr>
      </w:pPr>
      <w:bookmarkStart w:id="16" w:name="_Toc230645722"/>
      <w:r>
        <w:rPr>
          <w:color w:val="1F4E79" w:themeColor="accent5" w:themeShade="80"/>
        </w:rPr>
        <w:t>I. El principio de la copia ante la desinformación</w:t>
      </w:r>
      <w:bookmarkEnd w:id="16"/>
    </w:p>
    <w:p w14:paraId="2A3CF23A" w14:textId="77777777" w:rsidR="0095013E" w:rsidRDefault="00DC0FB4">
      <w:pPr>
        <w:spacing w:after="280" w:line="360" w:lineRule="auto"/>
      </w:pPr>
      <w:r>
        <w:rPr>
          <w:i/>
          <w:iCs/>
          <w:color w:val="777777"/>
        </w:rPr>
        <w:t>I</w:t>
      </w:r>
      <w:r>
        <w:rPr>
          <w:i/>
          <w:iCs/>
          <w:color w:val="777777"/>
        </w:rPr>
        <w:t>mpresiones, hábito y la crisis de la verdad en la era digital</w:t>
      </w:r>
    </w:p>
    <w:p w14:paraId="7F257668" w14:textId="77777777" w:rsidR="0095013E" w:rsidRDefault="00DC0FB4">
      <w:pPr>
        <w:spacing w:after="160" w:line="360" w:lineRule="auto"/>
        <w:jc w:val="both"/>
      </w:pPr>
      <w:r>
        <w:t>Hume afirmó que toda idea genuin</w:t>
      </w:r>
      <w:r>
        <w:t>a debe derivar de una impresión previa: si no existe una experiencia sensorial que la respalde, la idea carece de contenido real. Este principio de la copia, formulado en el siglo XVIII, resulta de una perturbadora actualidad cuando se aplica al ecosistema</w:t>
      </w:r>
      <w:r>
        <w:t xml:space="preserve"> informativo contemporáneo. En la era digital, las impresiones que nos llegan —las noticias, los vídeos, los titulares— no son percepciones directas del mundo, sino representaciones mediadas, filtradas y, con frecuencia, deliberadamente manipuladas. La pre</w:t>
      </w:r>
      <w:r>
        <w:t>gunta humeana sigue siendo la más urgente: ¿de qué impresión original deriva esta idea?</w:t>
      </w:r>
    </w:p>
    <w:p w14:paraId="5B3C5DBB" w14:textId="77777777" w:rsidR="0095013E" w:rsidRDefault="00DC0FB4">
      <w:pPr>
        <w:pBdr>
          <w:left w:val="single" w:sz="12" w:space="12" w:color="888888"/>
        </w:pBdr>
        <w:spacing w:before="200" w:after="200" w:line="360" w:lineRule="auto"/>
        <w:ind w:left="720" w:right="720"/>
        <w:jc w:val="both"/>
      </w:pPr>
      <w:r>
        <w:rPr>
          <w:i/>
          <w:iCs/>
          <w:color w:val="444444"/>
          <w:sz w:val="22"/>
          <w:szCs w:val="22"/>
        </w:rPr>
        <w:t>"Si alguna vez la duda en cuanto a principios filosóficos puede tener lugar, es respecto de los que nos llevan más allá de los sentidos."</w:t>
      </w:r>
      <w:r>
        <w:rPr>
          <w:color w:val="7A7A7A"/>
          <w:sz w:val="20"/>
          <w:szCs w:val="20"/>
        </w:rPr>
        <w:t xml:space="preserve"> — — David Hume, Investigación </w:t>
      </w:r>
      <w:r>
        <w:rPr>
          <w:color w:val="7A7A7A"/>
          <w:sz w:val="20"/>
          <w:szCs w:val="20"/>
        </w:rPr>
        <w:t>sobre el entendimiento humano</w:t>
      </w:r>
    </w:p>
    <w:p w14:paraId="35E4A2C7" w14:textId="77777777" w:rsidR="0095013E" w:rsidRDefault="00DC0FB4">
      <w:pPr>
        <w:spacing w:after="160" w:line="360" w:lineRule="auto"/>
        <w:jc w:val="both"/>
      </w:pPr>
      <w:r>
        <w:t>El mecanismo de la desinformación explota exactamente la debilidad que Hume identificó en el conocimiento humano: la sustitución del examen crítico por el hábito y la costumbre. Las plataformas digitales operan sobre ese mismo</w:t>
      </w:r>
      <w:r>
        <w:t xml:space="preserve"> mecanismo: el algoritmo repite ante nosotros las ideas que ya aceptamos, reforzando mediante la exposición sistemática lo que debería ser objeto de examen. La burbuja de filtros es, en términos humeanos, una máquina de fabricar hábitos cognitivos.</w:t>
      </w:r>
    </w:p>
    <w:p w14:paraId="1F458FF3" w14:textId="77777777" w:rsidR="0095013E" w:rsidRDefault="00DC0FB4">
      <w:pPr>
        <w:spacing w:after="160" w:line="360" w:lineRule="auto"/>
        <w:jc w:val="both"/>
      </w:pPr>
      <w:r>
        <w:t>El sesg</w:t>
      </w:r>
      <w:r>
        <w:t xml:space="preserve">o de confirmación que describe la psicología cognitiva contemporánea es, en el fondo, el mismo fenómeno que Hume observó en la causalidad: percibimos como clara y evidente la información que confirma nuestras creencias previas, y tachamos de sospechosa la </w:t>
      </w:r>
      <w:r>
        <w:t>que las contradice. No evaluamos la evidencia; evaluamos su coherencia con lo que ya creemos. El resultado es que millones de personas pueden sostener convicciones radicalmente opuestas, cada una con la sensación subjetiva de estar respaldada por hechos.</w:t>
      </w:r>
    </w:p>
    <w:p w14:paraId="4AB02715" w14:textId="77777777" w:rsidR="0095013E" w:rsidRDefault="00DC0FB4">
      <w:pPr>
        <w:spacing w:after="160" w:line="360" w:lineRule="auto"/>
        <w:jc w:val="both"/>
      </w:pPr>
      <w:r>
        <w:t>L</w:t>
      </w:r>
      <w:r>
        <w:t xml:space="preserve">a respuesta humeana no sería la censura ni el control de contenidos, sino la disciplina epistemológica: aprender a preguntar, ante cualquier idea, cuál es la impresión original de la que proviene, quién la produce, con qué interés y mediante qué cadena de </w:t>
      </w:r>
      <w:r>
        <w:t>mediaciones. Su escepticismo moderado no paraliza: distingue entre lo que podemos afirmar con justificación y lo que solo creemos por costumbre. En tiempos de desinformación sistemática, esa distinción no es una cuestión académica. Es una cuestión cívica.</w:t>
      </w:r>
    </w:p>
    <w:p w14:paraId="62D8273F" w14:textId="77777777" w:rsidR="0095013E" w:rsidRDefault="0095013E">
      <w:pPr>
        <w:spacing w:before="200" w:after="200"/>
      </w:pPr>
    </w:p>
    <w:p w14:paraId="196674D4" w14:textId="77777777" w:rsidR="0095013E" w:rsidRDefault="00DC0FB4" w:rsidP="00CD6F90">
      <w:pPr>
        <w:pStyle w:val="Ttulo2"/>
        <w:rPr>
          <w:color w:val="1F4E79" w:themeColor="accent5" w:themeShade="80"/>
        </w:rPr>
      </w:pPr>
      <w:bookmarkStart w:id="17" w:name="_Toc230645723"/>
      <w:r>
        <w:rPr>
          <w:color w:val="1F4E79" w:themeColor="accent5" w:themeShade="80"/>
        </w:rPr>
        <w:t>II. El haz de percepciones y la identidad digital</w:t>
      </w:r>
      <w:bookmarkEnd w:id="17"/>
    </w:p>
    <w:p w14:paraId="0A9CB3CC" w14:textId="77777777" w:rsidR="0095013E" w:rsidRDefault="00DC0FB4">
      <w:pPr>
        <w:spacing w:after="280" w:line="360" w:lineRule="auto"/>
      </w:pPr>
      <w:r>
        <w:rPr>
          <w:i/>
          <w:iCs/>
          <w:color w:val="777777"/>
        </w:rPr>
        <w:t>L</w:t>
      </w:r>
      <w:r>
        <w:rPr>
          <w:i/>
          <w:iCs/>
          <w:color w:val="777777"/>
        </w:rPr>
        <w:t>a crítica humeana del yo ante los perfiles de redes sociales y la era de los avatares</w:t>
      </w:r>
    </w:p>
    <w:p w14:paraId="38AA573A" w14:textId="77777777" w:rsidR="0095013E" w:rsidRDefault="00DC0FB4">
      <w:pPr>
        <w:spacing w:after="160" w:line="360" w:lineRule="auto"/>
        <w:jc w:val="both"/>
      </w:pPr>
      <w:r>
        <w:t>Hume argumentó que cuando intentamos observar nuestro propio yo, no encontramos una entidad unificada y permanente, si</w:t>
      </w:r>
      <w:r>
        <w:t>no un flujo incesante de percepciones particulares. La identidad personal es, para Hume, una ficción útil que la memoria y la imaginación construyen para dar coherencia a ese torrente discontinuo. Esta tesis, formulada en el siglo XVIII, describe con asomb</w:t>
      </w:r>
      <w:r>
        <w:t>rosa precisión la lógica de la identidad digital contemporánea.</w:t>
      </w:r>
    </w:p>
    <w:p w14:paraId="79E115CC" w14:textId="77777777" w:rsidR="0095013E" w:rsidRDefault="00DC0FB4">
      <w:pPr>
        <w:pBdr>
          <w:left w:val="single" w:sz="12" w:space="12" w:color="888888"/>
        </w:pBdr>
        <w:spacing w:before="200" w:after="200" w:line="360" w:lineRule="auto"/>
        <w:ind w:left="720" w:right="720"/>
        <w:jc w:val="both"/>
      </w:pPr>
      <w:r>
        <w:rPr>
          <w:i/>
          <w:iCs/>
          <w:color w:val="444444"/>
          <w:sz w:val="22"/>
          <w:szCs w:val="22"/>
        </w:rPr>
        <w:t>"La mente es una especie de teatro donde distintas percepciones se presentan, pasan, se deslizan y se mezclan en infinita variedad."</w:t>
      </w:r>
      <w:r>
        <w:rPr>
          <w:color w:val="7A7A7A"/>
          <w:sz w:val="20"/>
          <w:szCs w:val="20"/>
        </w:rPr>
        <w:t xml:space="preserve"> — — David Hume, Tratado de la naturaleza humana</w:t>
      </w:r>
    </w:p>
    <w:p w14:paraId="4B0E291F" w14:textId="77777777" w:rsidR="0095013E" w:rsidRDefault="00DC0FB4">
      <w:pPr>
        <w:spacing w:after="160" w:line="360" w:lineRule="auto"/>
        <w:jc w:val="both"/>
      </w:pPr>
      <w:r>
        <w:t>Un perfil d</w:t>
      </w:r>
      <w:r>
        <w:t>e Instagram, un avatar en un videojuego o una identidad en el metaverso son, exactamente, lo que Hume describió: una construcción deliberada a partir de percepciones seleccionadas. El usuario elige qué impresiones mostrar y la plataforma las ensambla en un</w:t>
      </w:r>
      <w:r>
        <w:t xml:space="preserve">a narrativa aparentemente coherente. La diferencia con el yo que Hume analizó es que la ficción ya no la construye solo la memoria individual, sino también el algoritmo: una entidad externa que decide qué percepciones del usuario </w:t>
      </w:r>
      <w:proofErr w:type="gramStart"/>
      <w:r>
        <w:t>resultan</w:t>
      </w:r>
      <w:proofErr w:type="gramEnd"/>
      <w:r>
        <w:t xml:space="preserve"> más rentables y l</w:t>
      </w:r>
      <w:r>
        <w:t>as amplifica.</w:t>
      </w:r>
    </w:p>
    <w:p w14:paraId="794C6765" w14:textId="77777777" w:rsidR="0095013E" w:rsidRDefault="00DC0FB4">
      <w:pPr>
        <w:spacing w:after="160" w:line="360" w:lineRule="auto"/>
        <w:jc w:val="both"/>
      </w:pPr>
      <w:r>
        <w:t>Esta situación plantea una pregunta que Hume no pudo formular pero que su filosofía permite articular: si el yo es ya de por sí una construcción, ¿qué ocurre cuando esa construcción es externalizada y gestionada por terceros con intereses eco</w:t>
      </w:r>
      <w:r>
        <w:t>nómicos? La multiplicación de identidades digitales —el yo que soy en LinkedIn, el que soy en X, el que soy en WhatsApp familiar— no contradice a Hume: él nunca afirmó que hubiera una sola identidad. Pero sí plantea una cuestión ética nueva: ¿quién es resp</w:t>
      </w:r>
      <w:r>
        <w:t>onsable de los actos cometidos desde una identidad que nunca fue más que un haz de percepciones curado por una empresa?</w:t>
      </w:r>
    </w:p>
    <w:p w14:paraId="0327856E" w14:textId="77777777" w:rsidR="0095013E" w:rsidRDefault="00DC0FB4">
      <w:pPr>
        <w:spacing w:after="160" w:line="360" w:lineRule="auto"/>
        <w:jc w:val="both"/>
      </w:pPr>
      <w:r>
        <w:t>El yo humeano no tiene esencia fija, pero tampoco es infinitamente maleable sin consecuencias. Hume advertía que la coherencia de la ide</w:t>
      </w:r>
      <w:r>
        <w:t xml:space="preserve">ntidad personal, aunque ficticia, era necesaria para la vida moral y social. Las identidades digitales anónimas o múltiples disuelven esa coherencia funcional, generando espacios donde la responsabilidad se diluye y el daño a otros se percibe como irreal. </w:t>
      </w:r>
      <w:r>
        <w:t>El problema no es filosófico: es urgentemente ético.</w:t>
      </w:r>
    </w:p>
    <w:p w14:paraId="1E368AA1" w14:textId="77777777" w:rsidR="0095013E" w:rsidRDefault="0095013E">
      <w:pPr>
        <w:spacing w:before="200" w:after="200"/>
      </w:pPr>
    </w:p>
    <w:p w14:paraId="2D7108C6" w14:textId="77777777" w:rsidR="0095013E" w:rsidRDefault="00DC0FB4" w:rsidP="00CD6F90">
      <w:pPr>
        <w:pStyle w:val="Ttulo2"/>
        <w:rPr>
          <w:color w:val="1F4E79" w:themeColor="accent5" w:themeShade="80"/>
        </w:rPr>
      </w:pPr>
      <w:bookmarkStart w:id="18" w:name="_Toc230645724"/>
      <w:r>
        <w:rPr>
          <w:color w:val="1F4E79" w:themeColor="accent5" w:themeShade="80"/>
        </w:rPr>
        <w:t>III. El problema de la inducción y el negacionismo climático</w:t>
      </w:r>
      <w:bookmarkEnd w:id="18"/>
    </w:p>
    <w:p w14:paraId="646A6CF1" w14:textId="77777777" w:rsidR="0095013E" w:rsidRDefault="00DC0FB4">
      <w:pPr>
        <w:spacing w:after="280" w:line="360" w:lineRule="auto"/>
      </w:pPr>
      <w:r>
        <w:rPr>
          <w:i/>
          <w:iCs/>
          <w:color w:val="777777"/>
        </w:rPr>
        <w:t>L</w:t>
      </w:r>
      <w:r>
        <w:rPr>
          <w:i/>
          <w:iCs/>
          <w:color w:val="777777"/>
        </w:rPr>
        <w:t>a crítica humeana a la causalidad y los límites del escepticismo ante la emergencia ambiental</w:t>
      </w:r>
    </w:p>
    <w:p w14:paraId="61E251A9" w14:textId="77777777" w:rsidR="0095013E" w:rsidRDefault="00DC0FB4">
      <w:pPr>
        <w:spacing w:after="160" w:line="360" w:lineRule="auto"/>
        <w:jc w:val="both"/>
      </w:pPr>
      <w:r>
        <w:t xml:space="preserve">Hume demostró que la inducción —el paso de observaciones pasadas a conclusiones sobre el futuro— carece de una justificación racional absoluta. Que el sol haya salido todas las mañanas hasta hoy no garantiza lógicamente que saldrá mañana. Que los gases de </w:t>
      </w:r>
      <w:r>
        <w:t>efecto invernadero hayan calentado la atmósfera durante décadas no prueba con certeza lógica que continuarán haciéndolo. El negacionismo climático, en su versión más sofisticada, utiliza precisamente este argumento: invoca la incertidumbre intrínseca de la</w:t>
      </w:r>
      <w:r>
        <w:t xml:space="preserve"> inducción científica para sembrar la duda sobre el consenso. ¿Sería, pues, Hume un aliado del negacionismo?</w:t>
      </w:r>
    </w:p>
    <w:p w14:paraId="4263A0C1" w14:textId="77777777" w:rsidR="0095013E" w:rsidRDefault="00DC0FB4">
      <w:pPr>
        <w:pBdr>
          <w:left w:val="single" w:sz="12" w:space="12" w:color="888888"/>
        </w:pBdr>
        <w:spacing w:before="200" w:after="200" w:line="360" w:lineRule="auto"/>
        <w:ind w:left="720" w:right="720"/>
        <w:jc w:val="both"/>
      </w:pPr>
      <w:r>
        <w:rPr>
          <w:i/>
          <w:iCs/>
          <w:color w:val="444444"/>
          <w:sz w:val="22"/>
          <w:szCs w:val="22"/>
        </w:rPr>
        <w:t>"Lo contrario a cualquier dato de hecho siempre es posible, porque jamás puede implicar una contradicción."</w:t>
      </w:r>
      <w:r>
        <w:rPr>
          <w:color w:val="7A7A7A"/>
          <w:sz w:val="20"/>
          <w:szCs w:val="20"/>
        </w:rPr>
        <w:t xml:space="preserve"> — — David Hume, Investigación sobre el entendimiento humano</w:t>
      </w:r>
    </w:p>
    <w:p w14:paraId="031AD639" w14:textId="77777777" w:rsidR="0095013E" w:rsidRDefault="00DC0FB4">
      <w:pPr>
        <w:spacing w:after="160" w:line="360" w:lineRule="auto"/>
        <w:jc w:val="both"/>
      </w:pPr>
      <w:r>
        <w:t xml:space="preserve">La respuesta es un no rotundo, y la propia filosofía de Hume permite argumentarlo. Hume </w:t>
      </w:r>
      <w:r>
        <w:t>nunca sostuvo que la incertidumbre inductiva justificara la paralización práctica ni el rechazo de la mejor evidencia disponible. Su escepticismo moderado era pragmático: aunque no podemos probar con certeza lógica que el fuego quema, sería irracional mete</w:t>
      </w:r>
      <w:r>
        <w:t>r la mano en las llamas. El hábito y la costumbre —la acumulación de conjunciones constantes observadas— constituyen la base suficiente para la acción práctica.</w:t>
      </w:r>
    </w:p>
    <w:p w14:paraId="3798EE79" w14:textId="77777777" w:rsidR="0095013E" w:rsidRDefault="00DC0FB4">
      <w:pPr>
        <w:spacing w:after="160" w:line="360" w:lineRule="auto"/>
        <w:jc w:val="both"/>
      </w:pPr>
      <w:r>
        <w:t xml:space="preserve">El negacionismo climático comete, desde una perspectiva humeana, un error de doble faz. Por un </w:t>
      </w:r>
      <w:r>
        <w:t>lado, aplica el escepticismo de manera selectiva: exige certeza absoluta para aceptar el cambio climático, pero no la exige para continuar con los modelos económicos que lo aceleran. Por otro lado, ignora que la causalidad humeana —aunque no es una necesid</w:t>
      </w:r>
      <w:r>
        <w:t xml:space="preserve">ad lógica— se apoya en la conjunción constante: pocas conjunciones en la historia de la ciencia están tan documentadas como la relación entre emisiones de </w:t>
      </w:r>
      <w:proofErr w:type="spellStart"/>
      <w:r>
        <w:t>CO2</w:t>
      </w:r>
      <w:proofErr w:type="spellEnd"/>
      <w:r>
        <w:t xml:space="preserve"> y aumento de temperatura.</w:t>
      </w:r>
    </w:p>
    <w:p w14:paraId="0101606B" w14:textId="77777777" w:rsidR="0095013E" w:rsidRDefault="00DC0FB4">
      <w:pPr>
        <w:spacing w:after="160" w:line="360" w:lineRule="auto"/>
        <w:jc w:val="both"/>
      </w:pPr>
      <w:r>
        <w:t>La enseñanza de Hume para la crisis climática no es el escepticismo com</w:t>
      </w:r>
      <w:r>
        <w:t>o excusa para la inacción, sino la honestidad sobre los límites del conocimiento acompañada de la exigencia de actuar sobre la mejor evidencia disponible. Karl Popper, heredero crítico de Hume, añadiría que la ciencia no da certezas, sino hipótesis que res</w:t>
      </w:r>
      <w:r>
        <w:t>isten la falsación. El consenso climático ha resistido décadas de intentos de refutación. Eso, en términos humeanos, es exactamente lo más cercano a la verdad que podemos alcanzar. Y es suficiente para actuar.</w:t>
      </w:r>
    </w:p>
    <w:p w14:paraId="27D103B6" w14:textId="7C265499" w:rsidR="0095013E" w:rsidRDefault="00DC0FB4" w:rsidP="00CD6F90">
      <w:pPr>
        <w:pStyle w:val="Ttulo1"/>
      </w:pPr>
      <w:r>
        <w:br w:type="page"/>
      </w:r>
      <w:bookmarkStart w:id="19" w:name="_Toc230645725"/>
      <w:r>
        <w:t>FRIEDRICH NIETZSCHE</w:t>
      </w:r>
      <w:bookmarkEnd w:id="19"/>
    </w:p>
    <w:p w14:paraId="18882D7B" w14:textId="77777777" w:rsidR="0095013E" w:rsidRDefault="00DC0FB4">
      <w:pPr>
        <w:spacing w:after="160"/>
      </w:pPr>
      <w:r>
        <w:rPr>
          <w:i/>
          <w:iCs/>
          <w:color w:val="888888"/>
          <w:sz w:val="22"/>
          <w:szCs w:val="22"/>
        </w:rPr>
        <w:t>1</w:t>
      </w:r>
      <w:r>
        <w:rPr>
          <w:i/>
          <w:iCs/>
          <w:color w:val="888888"/>
          <w:sz w:val="22"/>
          <w:szCs w:val="22"/>
        </w:rPr>
        <w:t>844 – 1900</w:t>
      </w:r>
    </w:p>
    <w:p w14:paraId="3B458709" w14:textId="77777777" w:rsidR="0095013E" w:rsidRDefault="00DC0FB4">
      <w:pPr>
        <w:spacing w:after="400" w:line="360" w:lineRule="auto"/>
        <w:jc w:val="both"/>
      </w:pPr>
      <w:r>
        <w:rPr>
          <w:i/>
          <w:iCs/>
          <w:color w:val="555555"/>
        </w:rPr>
        <w:t>Cuatro ensay</w:t>
      </w:r>
      <w:r>
        <w:rPr>
          <w:i/>
          <w:iCs/>
          <w:color w:val="555555"/>
        </w:rPr>
        <w:t>os sobre un filósofo que ya lo había visto todo.</w:t>
      </w:r>
    </w:p>
    <w:p w14:paraId="755A4111" w14:textId="77777777" w:rsidR="0095013E" w:rsidRDefault="00DC0FB4" w:rsidP="00CD6F90">
      <w:pPr>
        <w:pStyle w:val="Ttulo2"/>
        <w:rPr>
          <w:color w:val="1F4E79" w:themeColor="accent5" w:themeShade="80"/>
        </w:rPr>
      </w:pPr>
      <w:bookmarkStart w:id="20" w:name="_Toc230645726"/>
      <w:r>
        <w:rPr>
          <w:color w:val="1F4E79" w:themeColor="accent5" w:themeShade="80"/>
        </w:rPr>
        <w:t>I. El Superhombre tiene millones de seguidores</w:t>
      </w:r>
      <w:bookmarkEnd w:id="20"/>
    </w:p>
    <w:p w14:paraId="227F14C6" w14:textId="77777777" w:rsidR="0095013E" w:rsidRDefault="00DC0FB4">
      <w:pPr>
        <w:spacing w:after="280" w:line="360" w:lineRule="auto"/>
      </w:pPr>
      <w:r>
        <w:rPr>
          <w:i/>
          <w:iCs/>
          <w:color w:val="777777"/>
        </w:rPr>
        <w:t>N</w:t>
      </w:r>
      <w:r>
        <w:rPr>
          <w:i/>
          <w:iCs/>
          <w:color w:val="777777"/>
        </w:rPr>
        <w:t xml:space="preserve">ietzsche e </w:t>
      </w:r>
      <w:proofErr w:type="spellStart"/>
      <w:r>
        <w:rPr>
          <w:i/>
          <w:iCs/>
          <w:color w:val="777777"/>
        </w:rPr>
        <w:t>influencers</w:t>
      </w:r>
      <w:proofErr w:type="spellEnd"/>
      <w:r>
        <w:rPr>
          <w:i/>
          <w:iCs/>
          <w:color w:val="777777"/>
        </w:rPr>
        <w:t xml:space="preserve"> — la aristocracia del </w:t>
      </w:r>
      <w:proofErr w:type="spellStart"/>
      <w:r>
        <w:rPr>
          <w:i/>
          <w:iCs/>
          <w:color w:val="777777"/>
        </w:rPr>
        <w:t>like</w:t>
      </w:r>
      <w:proofErr w:type="spellEnd"/>
    </w:p>
    <w:p w14:paraId="004CC37B" w14:textId="77777777" w:rsidR="0095013E" w:rsidRDefault="00DC0FB4">
      <w:pPr>
        <w:spacing w:after="160" w:line="360" w:lineRule="auto"/>
        <w:jc w:val="both"/>
      </w:pPr>
      <w:r>
        <w:t>Friedrich Nietzsche murió en 1900 sin haber visto jamás una pantalla, pero sus palabras parecen escritas para</w:t>
      </w:r>
      <w:r>
        <w:t xml:space="preserve"> describir Instagram. Cuando proclamó la llegada del </w:t>
      </w:r>
      <w:proofErr w:type="spellStart"/>
      <w:r>
        <w:t>Übermensch</w:t>
      </w:r>
      <w:proofErr w:type="spellEnd"/>
      <w:r>
        <w:t xml:space="preserve"> —el Superhombre—, imaginó un ser capaz de crear sus propios valores, de elevarse por encima de la moral gregaria del rebaño y de vivir con una voluntad de poder arrolladora. Hoy, ese arquetipo</w:t>
      </w:r>
      <w:r>
        <w:t xml:space="preserve"> tiene nombre de usuario, filtros de cara y patrocinadores.</w:t>
      </w:r>
    </w:p>
    <w:p w14:paraId="1BF3E71B" w14:textId="77777777" w:rsidR="0095013E" w:rsidRDefault="00DC0FB4">
      <w:pPr>
        <w:pBdr>
          <w:left w:val="single" w:sz="12" w:space="12" w:color="888888"/>
        </w:pBdr>
        <w:spacing w:before="200" w:after="200" w:line="360" w:lineRule="auto"/>
        <w:ind w:left="720" w:right="720"/>
        <w:jc w:val="both"/>
      </w:pPr>
      <w:r>
        <w:rPr>
          <w:i/>
          <w:iCs/>
          <w:color w:val="444444"/>
          <w:sz w:val="22"/>
          <w:szCs w:val="22"/>
        </w:rPr>
        <w:t>"El hombre es algo que debe ser superado. ¿Qué habéis hecho para superarlo?"</w:t>
      </w:r>
      <w:r>
        <w:rPr>
          <w:color w:val="7A7A7A"/>
          <w:sz w:val="20"/>
          <w:szCs w:val="20"/>
        </w:rPr>
        <w:t xml:space="preserve"> — — Friedrich Nietzsche, Así habló Zaratustra (1883)</w:t>
      </w:r>
    </w:p>
    <w:p w14:paraId="76F5AABB" w14:textId="77777777" w:rsidR="0095013E" w:rsidRDefault="00DC0FB4">
      <w:pPr>
        <w:spacing w:after="160" w:line="360" w:lineRule="auto"/>
        <w:jc w:val="both"/>
      </w:pPr>
      <w:r>
        <w:t xml:space="preserve">La pregunta es incómoda: ¿son los grandes </w:t>
      </w:r>
      <w:proofErr w:type="spellStart"/>
      <w:r>
        <w:t>influencers</w:t>
      </w:r>
      <w:proofErr w:type="spellEnd"/>
      <w:r>
        <w:t xml:space="preserve"> los nuevos s</w:t>
      </w:r>
      <w:r>
        <w:t xml:space="preserve">uperhombres, o son precisamente su caricatura más perfecta? A primera vista la analogía seduce. El </w:t>
      </w:r>
      <w:proofErr w:type="spellStart"/>
      <w:r>
        <w:t>influencer</w:t>
      </w:r>
      <w:proofErr w:type="spellEnd"/>
      <w:r>
        <w:t xml:space="preserve"> de éxito no obedece reglas impuestas: crea las suyas. Dicta tendencias en lugar de seguirlas, impone estéticas, moldea deseos y convierte su propi</w:t>
      </w:r>
      <w:r>
        <w:t>a existencia en un relato de superación permanente. Su voluntad de poder se mide en millones de seguidores.</w:t>
      </w:r>
    </w:p>
    <w:p w14:paraId="49A3D1CD" w14:textId="77777777" w:rsidR="0095013E" w:rsidRDefault="00DC0FB4">
      <w:pPr>
        <w:spacing w:after="160" w:line="360" w:lineRule="auto"/>
        <w:jc w:val="both"/>
      </w:pPr>
      <w:r>
        <w:t>Sin embargo, aquí es donde Nietzsche nos tendería una trampa. El filósofo despreciaba profundamente lo que llamaba la moral del rebaño: esa tendenci</w:t>
      </w:r>
      <w:r>
        <w:t xml:space="preserve">a humana a homogeneizarse, a buscar la aprobación del grupo, a vivir pendiente del juicio ajeno. Y el </w:t>
      </w:r>
      <w:proofErr w:type="spellStart"/>
      <w:r>
        <w:t>influencer</w:t>
      </w:r>
      <w:proofErr w:type="spellEnd"/>
      <w:r>
        <w:t xml:space="preserve">, por definición, vive y muere por la validación de su audiencia. Cada publicación es un acto reflejo: ¿cuántos </w:t>
      </w:r>
      <w:proofErr w:type="spellStart"/>
      <w:r>
        <w:t>likes</w:t>
      </w:r>
      <w:proofErr w:type="spellEnd"/>
      <w:r>
        <w:t>?, ¿cuántos comentarios? Le</w:t>
      </w:r>
      <w:r>
        <w:t xml:space="preserve">jos de crear valores propios, el </w:t>
      </w:r>
      <w:proofErr w:type="spellStart"/>
      <w:r>
        <w:t>influencer</w:t>
      </w:r>
      <w:proofErr w:type="spellEnd"/>
      <w:r>
        <w:t xml:space="preserve"> promedio fabrica exactamente lo que el algoritmo —y el rebaño digital— quiere consumir. Es el esclavo más sofisticado de la historia: uno que sonríe mientras lleva las cadenas.</w:t>
      </w:r>
    </w:p>
    <w:p w14:paraId="2CB487B5" w14:textId="77777777" w:rsidR="0095013E" w:rsidRDefault="00DC0FB4">
      <w:pPr>
        <w:spacing w:after="160" w:line="360" w:lineRule="auto"/>
        <w:jc w:val="both"/>
      </w:pPr>
      <w:r>
        <w:t xml:space="preserve">Nietzsche distinguía entre el arte </w:t>
      </w:r>
      <w:r>
        <w:t xml:space="preserve">que nace de la voluntad dionisíaca —caótica, creadora, auténtica— y la mera apariencia apolínea. El </w:t>
      </w:r>
      <w:proofErr w:type="spellStart"/>
      <w:r>
        <w:t>influencer</w:t>
      </w:r>
      <w:proofErr w:type="spellEnd"/>
      <w:r>
        <w:t xml:space="preserve"> habita casi siempre en la segunda: produce imágenes calculadas, vidas cuidadosamente escenificadas, autenticidad manufacturada. Es la caverna de </w:t>
      </w:r>
      <w:r>
        <w:t>Platón con luz de ring. Existirían excepciones —aquellos creadores que rompen moldes genuinamente, que arriesgan su marca en nombre de una visión propia— pero son la minoría dentro de una industria construida sobre la imitación y el halago. Nietzsche habrí</w:t>
      </w:r>
      <w:r>
        <w:t xml:space="preserve">a visto en el fenómeno </w:t>
      </w:r>
      <w:proofErr w:type="spellStart"/>
      <w:r>
        <w:t>influencer</w:t>
      </w:r>
      <w:proofErr w:type="spellEnd"/>
      <w:r>
        <w:t xml:space="preserve"> no la llegada del Superhombre, sino su parodia más reveladora: el rebaño no ha desaparecido; simplemente lleva auriculares y sigue a alguien en </w:t>
      </w:r>
      <w:proofErr w:type="spellStart"/>
      <w:r>
        <w:t>TikTok</w:t>
      </w:r>
      <w:proofErr w:type="spellEnd"/>
      <w:r>
        <w:t>.</w:t>
      </w:r>
    </w:p>
    <w:p w14:paraId="24C6E340" w14:textId="77777777" w:rsidR="0095013E" w:rsidRDefault="0095013E">
      <w:pPr>
        <w:spacing w:before="200" w:after="200"/>
      </w:pPr>
    </w:p>
    <w:p w14:paraId="7D08E670" w14:textId="77777777" w:rsidR="0095013E" w:rsidRDefault="00DC0FB4" w:rsidP="00CD6F90">
      <w:pPr>
        <w:pStyle w:val="Ttulo2"/>
        <w:rPr>
          <w:color w:val="1F4E79" w:themeColor="accent5" w:themeShade="80"/>
        </w:rPr>
      </w:pPr>
      <w:bookmarkStart w:id="21" w:name="_Toc230645727"/>
      <w:r>
        <w:rPr>
          <w:color w:val="1F4E79" w:themeColor="accent5" w:themeShade="80"/>
        </w:rPr>
        <w:t>II. "Dios ha muerto" y el vacío que dejó</w:t>
      </w:r>
      <w:bookmarkEnd w:id="21"/>
    </w:p>
    <w:p w14:paraId="597D4EDF" w14:textId="77777777" w:rsidR="0095013E" w:rsidRDefault="00DC0FB4">
      <w:pPr>
        <w:spacing w:after="280" w:line="360" w:lineRule="auto"/>
      </w:pPr>
      <w:r>
        <w:rPr>
          <w:i/>
          <w:iCs/>
          <w:color w:val="777777"/>
        </w:rPr>
        <w:t>N</w:t>
      </w:r>
      <w:r>
        <w:rPr>
          <w:i/>
          <w:iCs/>
          <w:color w:val="777777"/>
        </w:rPr>
        <w:t>ihilismo, depresión juvenil</w:t>
      </w:r>
      <w:r>
        <w:rPr>
          <w:i/>
          <w:iCs/>
          <w:color w:val="777777"/>
        </w:rPr>
        <w:t xml:space="preserve"> y la búsqueda de sentido en el siglo XXI</w:t>
      </w:r>
    </w:p>
    <w:p w14:paraId="3747A857" w14:textId="77777777" w:rsidR="0095013E" w:rsidRDefault="00DC0FB4">
      <w:pPr>
        <w:spacing w:after="160" w:line="360" w:lineRule="auto"/>
        <w:jc w:val="both"/>
      </w:pPr>
      <w:r>
        <w:t>En 1882, Nietzsche puso en boca de un hombre enloquecido la frase más perturbadora de la filosofía moderna: "Dios ha muerto. Dios permanece muerto. Y nosotros lo hemos matado". No era una declaración de ateísmo tri</w:t>
      </w:r>
      <w:r>
        <w:t>unfante, sino un diagnóstico aterrador. Nietzsche comprendía que la muerte de Dios no era una liberación sino una catástrofe: la humanidad había destruido el horizonte de valores que organizaba su existencia, y no tenía todavía nada con qué reemplazarlo.</w:t>
      </w:r>
    </w:p>
    <w:p w14:paraId="5311D796" w14:textId="77777777" w:rsidR="0095013E" w:rsidRDefault="00DC0FB4">
      <w:pPr>
        <w:pBdr>
          <w:left w:val="single" w:sz="12" w:space="12" w:color="888888"/>
        </w:pBdr>
        <w:spacing w:before="200" w:after="200" w:line="360" w:lineRule="auto"/>
        <w:ind w:left="720" w:right="720"/>
        <w:jc w:val="both"/>
      </w:pPr>
      <w:r>
        <w:rPr>
          <w:i/>
          <w:iCs/>
          <w:color w:val="444444"/>
          <w:sz w:val="22"/>
          <w:szCs w:val="22"/>
        </w:rPr>
        <w:t>"¿No erramos como a través de una nada infinita? ¿No nos roza el soplo del espacio vacío? ¿No hace más frío?"</w:t>
      </w:r>
      <w:r>
        <w:rPr>
          <w:color w:val="7A7A7A"/>
          <w:sz w:val="20"/>
          <w:szCs w:val="20"/>
        </w:rPr>
        <w:t xml:space="preserve"> — — Friedrich Nietzsche, La gaya ciencia, § 125</w:t>
      </w:r>
    </w:p>
    <w:p w14:paraId="6E88885B" w14:textId="77777777" w:rsidR="0095013E" w:rsidRDefault="00DC0FB4">
      <w:pPr>
        <w:spacing w:after="160" w:line="360" w:lineRule="auto"/>
        <w:jc w:val="both"/>
      </w:pPr>
      <w:r>
        <w:t>Ese frío del que hablaba Nietzsche es hoy una epidemia clínica. Las estadísticas de salud mental e</w:t>
      </w:r>
      <w:r>
        <w:t>n jóvenes no dejan lugar a dudas: la depresión, la ansiedad y el sentimiento de vacío existencial se han disparado en las últimas dos décadas. Nietzsche lo habría llamado por su nombre: nihilismo. El colapso del gran relato que daba a cada vida un lugar, u</w:t>
      </w:r>
      <w:r>
        <w:t>n propósito y una dignidad ha dejado a millones de jóvenes flotando sin ancla en un océano de opciones infinitas y significado escaso.</w:t>
      </w:r>
    </w:p>
    <w:p w14:paraId="06E3F65C" w14:textId="77777777" w:rsidR="0095013E" w:rsidRDefault="00DC0FB4">
      <w:pPr>
        <w:spacing w:after="160" w:line="360" w:lineRule="auto"/>
        <w:jc w:val="both"/>
      </w:pPr>
      <w:r>
        <w:t>El consumismo intentó ocupar ese trono vacante. Si Dios prometía salvación eterna, el mercado promete felicidad inmediata. Pero Nietzsche advertía que sustituir un ídolo por otro no resuelve el problema de fondo. La cultura del consumo genera el peor de lo</w:t>
      </w:r>
      <w:r>
        <w:t>s nihilismos: el nihilismo pasivo, el del hombre que ya no cree en nada pero tampoco tiene fuerza para crear valores nuevos. El filósofo lo llamó el último hombre: un ser que ha inventado la felicidad y pestañea. Las redes sociales ofrecen una ilusión de c</w:t>
      </w:r>
      <w:r>
        <w:t>omunidad sin compromiso real, de identidad sin profundidad. La generación más conectada de la historia es también la que declara sentirse más sola.</w:t>
      </w:r>
    </w:p>
    <w:p w14:paraId="726EDF17" w14:textId="77777777" w:rsidR="0095013E" w:rsidRDefault="00DC0FB4">
      <w:pPr>
        <w:spacing w:after="160" w:line="360" w:lineRule="auto"/>
        <w:jc w:val="both"/>
      </w:pPr>
      <w:r>
        <w:t>Sin embargo, Nietzsche no se quedó en el diagnóstico. Su propuesta era radical: ante la muerte de Dios, no b</w:t>
      </w:r>
      <w:r>
        <w:t>uscar un nuevo amo —Estado, dinero, fama— sino convertirnos en creadores de valores. Decir sí a la vida no como evasión, sino como acto de voluntad lúcida. En un mundo que ofrece infinitas pantallas para huir de uno mismo, la valentía filosófica consiste p</w:t>
      </w:r>
      <w:r>
        <w:t>recisamente en apagar el ruido y preguntarse, con honestidad nietzscheana: ¿qué vale realmente la pena?</w:t>
      </w:r>
    </w:p>
    <w:p w14:paraId="227173FD" w14:textId="77777777" w:rsidR="0095013E" w:rsidRDefault="0095013E">
      <w:pPr>
        <w:spacing w:before="200" w:after="200"/>
      </w:pPr>
    </w:p>
    <w:p w14:paraId="757B637C" w14:textId="77777777" w:rsidR="0095013E" w:rsidRDefault="00DC0FB4" w:rsidP="00CD6F90">
      <w:pPr>
        <w:pStyle w:val="Ttulo2"/>
        <w:rPr>
          <w:color w:val="1F4E79" w:themeColor="accent5" w:themeShade="80"/>
        </w:rPr>
      </w:pPr>
      <w:bookmarkStart w:id="22" w:name="_Toc230645728"/>
      <w:r>
        <w:rPr>
          <w:color w:val="1F4E79" w:themeColor="accent5" w:themeShade="80"/>
        </w:rPr>
        <w:t>III. La moral del rebaño en la era digital</w:t>
      </w:r>
      <w:bookmarkEnd w:id="22"/>
    </w:p>
    <w:p w14:paraId="19A47D31" w14:textId="77777777" w:rsidR="0095013E" w:rsidRDefault="00DC0FB4">
      <w:pPr>
        <w:spacing w:after="280" w:line="360" w:lineRule="auto"/>
      </w:pPr>
      <w:r>
        <w:rPr>
          <w:i/>
          <w:iCs/>
          <w:color w:val="777777"/>
        </w:rPr>
        <w:t>C</w:t>
      </w:r>
      <w:r>
        <w:rPr>
          <w:i/>
          <w:iCs/>
          <w:color w:val="777777"/>
        </w:rPr>
        <w:t xml:space="preserve">ancelación cultural y el </w:t>
      </w:r>
      <w:proofErr w:type="spellStart"/>
      <w:r>
        <w:rPr>
          <w:i/>
          <w:iCs/>
          <w:color w:val="777777"/>
        </w:rPr>
        <w:t>like</w:t>
      </w:r>
      <w:proofErr w:type="spellEnd"/>
      <w:r>
        <w:rPr>
          <w:i/>
          <w:iCs/>
          <w:color w:val="777777"/>
        </w:rPr>
        <w:t xml:space="preserve"> como nueva ética gregaria</w:t>
      </w:r>
    </w:p>
    <w:p w14:paraId="56637F11" w14:textId="77777777" w:rsidR="0095013E" w:rsidRDefault="00DC0FB4">
      <w:pPr>
        <w:spacing w:after="160" w:line="360" w:lineRule="auto"/>
        <w:jc w:val="both"/>
      </w:pPr>
      <w:r>
        <w:t xml:space="preserve">Nietzsche identificó en el siglo XIX una tendencia </w:t>
      </w:r>
      <w:r>
        <w:t xml:space="preserve">que consideraba la más peligrosa de la civilización occidental: la moral del rebaño. Era la moral de los débiles que, incapaces de crear valores propios, se coaligan para imponer sus limitaciones como virtudes universales. El conformismo elevado a ley, la </w:t>
      </w:r>
      <w:r>
        <w:t>mediocridad celebrada como igualdad. Hoy esa moral ha encontrado su instrumento perfecto: el botón de denunciar en las redes sociales.</w:t>
      </w:r>
    </w:p>
    <w:p w14:paraId="420E86D8" w14:textId="77777777" w:rsidR="0095013E" w:rsidRDefault="00DC0FB4">
      <w:pPr>
        <w:pBdr>
          <w:left w:val="single" w:sz="12" w:space="12" w:color="888888"/>
        </w:pBdr>
        <w:spacing w:before="200" w:after="200" w:line="360" w:lineRule="auto"/>
        <w:ind w:left="720" w:right="720"/>
        <w:jc w:val="both"/>
      </w:pPr>
      <w:r>
        <w:rPr>
          <w:i/>
          <w:iCs/>
          <w:color w:val="444444"/>
          <w:sz w:val="22"/>
          <w:szCs w:val="22"/>
        </w:rPr>
        <w:t>"El instinto del rebaño considera el punto de vista intermedio y el valor medio como los supremos y más valiosos."</w:t>
      </w:r>
      <w:r>
        <w:rPr>
          <w:color w:val="7A7A7A"/>
          <w:sz w:val="20"/>
          <w:szCs w:val="20"/>
        </w:rPr>
        <w:t xml:space="preserve"> — — Fr</w:t>
      </w:r>
      <w:r>
        <w:rPr>
          <w:color w:val="7A7A7A"/>
          <w:sz w:val="20"/>
          <w:szCs w:val="20"/>
        </w:rPr>
        <w:t>iedrich Nietzsche, La voluntad de poder</w:t>
      </w:r>
    </w:p>
    <w:p w14:paraId="4257D3E0" w14:textId="77777777" w:rsidR="0095013E" w:rsidRDefault="00DC0FB4">
      <w:pPr>
        <w:spacing w:after="160" w:line="360" w:lineRule="auto"/>
        <w:jc w:val="both"/>
      </w:pPr>
      <w:r>
        <w:t>La cultura de la cancelación es el ejemplo más puro de moral gregaria digitalizada. Funciona con una mecánica que Nietzsche habría descrito con precisión quirúrgica: una multitud anónima, incapaz de argumentar en pro</w:t>
      </w:r>
      <w:r>
        <w:t xml:space="preserve">fundidad, se moviliza para destruir a quien se ha desviado del pensamiento aceptado. No importa el contexto, ni la trayectoria, ni la posibilidad del error o el cambio. Lo que importa es la pertenencia al grupo y la señalización de virtud: yo me sumo a la </w:t>
      </w:r>
      <w:r>
        <w:t xml:space="preserve">condena, luego existo. El </w:t>
      </w:r>
      <w:proofErr w:type="spellStart"/>
      <w:r>
        <w:t>like</w:t>
      </w:r>
      <w:proofErr w:type="spellEnd"/>
      <w:r>
        <w:t xml:space="preserve"> de la indignación es la nueva comunión.</w:t>
      </w:r>
    </w:p>
    <w:p w14:paraId="3E681630" w14:textId="77777777" w:rsidR="0095013E" w:rsidRDefault="00DC0FB4">
      <w:pPr>
        <w:spacing w:after="160" w:line="360" w:lineRule="auto"/>
        <w:jc w:val="both"/>
      </w:pPr>
      <w:r>
        <w:t xml:space="preserve">Las ideas que sobreviven en Twitter no son las más verdaderas ni las más profundas, sino las que mejor se adaptan al formato de 280 caracteres y al ciclo de indignación de 48 horas. Es </w:t>
      </w:r>
      <w:r>
        <w:t>la transvaloración de los valores al revés: los valores más elevados —el matiz, la duda, la honestidad intelectual— son rebajados en favor de la certeza tribal. El algoritmo es el gran pastor de este rebaño digital: aprende qué emociones generan más intera</w:t>
      </w:r>
      <w:r>
        <w:t>cción —fundamentalmente el miedo y la rabia— y las amplifica sin descanso.</w:t>
      </w:r>
    </w:p>
    <w:p w14:paraId="3A27F2CC" w14:textId="77777777" w:rsidR="0095013E" w:rsidRDefault="00DC0FB4">
      <w:pPr>
        <w:spacing w:after="160" w:line="360" w:lineRule="auto"/>
        <w:jc w:val="both"/>
      </w:pPr>
      <w:r>
        <w:t>Frente a todo esto, Nietzsche propondría lo que llamó el pathos de la distancia: la capacidad de separarse del ruido colectivo y juzgar desde la propia perspectiva, asumiendo el cos</w:t>
      </w:r>
      <w:r>
        <w:t>te de la soledad. En un mundo donde la pertenencia al grupo se mide en tiempo real y en público, pensar por cuenta propia se ha convertido en el acto más radicalmente nietzscheano que existe. El rebaño nunca ha sido tan grande ni ha corrido tan deprisa; po</w:t>
      </w:r>
      <w:r>
        <w:t>r eso, detenerse a pensar es hoy casi un acto revolucionario.</w:t>
      </w:r>
    </w:p>
    <w:p w14:paraId="299A6144" w14:textId="77777777" w:rsidR="0095013E" w:rsidRDefault="0095013E">
      <w:pPr>
        <w:spacing w:before="200" w:after="200"/>
      </w:pPr>
    </w:p>
    <w:p w14:paraId="2292296C" w14:textId="77777777" w:rsidR="0095013E" w:rsidRDefault="00DC0FB4" w:rsidP="00CD6F90">
      <w:pPr>
        <w:pStyle w:val="Ttulo2"/>
        <w:rPr>
          <w:color w:val="1F4E79" w:themeColor="accent5" w:themeShade="80"/>
        </w:rPr>
      </w:pPr>
      <w:bookmarkStart w:id="23" w:name="_Toc230645729"/>
      <w:r>
        <w:rPr>
          <w:color w:val="1F4E79" w:themeColor="accent5" w:themeShade="80"/>
        </w:rPr>
        <w:t>IV. El Eterno Retorno y la cultura del instante</w:t>
      </w:r>
      <w:bookmarkEnd w:id="23"/>
    </w:p>
    <w:p w14:paraId="5C4BE528" w14:textId="77777777" w:rsidR="0095013E" w:rsidRDefault="00DC0FB4">
      <w:pPr>
        <w:spacing w:after="280" w:line="360" w:lineRule="auto"/>
      </w:pPr>
      <w:proofErr w:type="spellStart"/>
      <w:r>
        <w:rPr>
          <w:i/>
          <w:iCs/>
          <w:color w:val="777777"/>
        </w:rPr>
        <w:t>F</w:t>
      </w:r>
      <w:r>
        <w:rPr>
          <w:i/>
          <w:iCs/>
          <w:color w:val="777777"/>
        </w:rPr>
        <w:t>OMO</w:t>
      </w:r>
      <w:proofErr w:type="spellEnd"/>
      <w:r>
        <w:rPr>
          <w:i/>
          <w:iCs/>
          <w:color w:val="777777"/>
        </w:rPr>
        <w:t xml:space="preserve">, </w:t>
      </w:r>
      <w:proofErr w:type="spellStart"/>
      <w:r>
        <w:rPr>
          <w:i/>
          <w:iCs/>
          <w:color w:val="777777"/>
        </w:rPr>
        <w:t>scroll</w:t>
      </w:r>
      <w:proofErr w:type="spellEnd"/>
      <w:r>
        <w:rPr>
          <w:i/>
          <w:iCs/>
          <w:color w:val="777777"/>
        </w:rPr>
        <w:t xml:space="preserve"> infinito y vivir como si fuera para siempre</w:t>
      </w:r>
    </w:p>
    <w:p w14:paraId="66A30FF6" w14:textId="77777777" w:rsidR="0095013E" w:rsidRDefault="00DC0FB4">
      <w:pPr>
        <w:spacing w:after="160" w:line="360" w:lineRule="auto"/>
        <w:jc w:val="both"/>
      </w:pPr>
      <w:r>
        <w:t>El pensamiento más abismal de Nietzsche es también el más extraño: la idea del Eterno Re</w:t>
      </w:r>
      <w:r>
        <w:t>torno. Todo lo que has vivido —cada alegría, cada vergüenza, cada instante de tedio— volverá a ocurrir, infinitas veces, exactamente igual. La pregunta que lanza Nietzsche no es metafísica sino ética: ¿vivirías tu vida de tal modo que desearas repetirla et</w:t>
      </w:r>
      <w:r>
        <w:t>ernamente? Es el test de fuego para la autenticidad. Hoy, paradójicamente, vivimos en la cultura más obsesionada con el instante de la historia y, al mismo tiempo, la más incapaz de habitarlo.</w:t>
      </w:r>
    </w:p>
    <w:p w14:paraId="18A847CE" w14:textId="77777777" w:rsidR="0095013E" w:rsidRDefault="00DC0FB4">
      <w:pPr>
        <w:pBdr>
          <w:left w:val="single" w:sz="12" w:space="12" w:color="888888"/>
        </w:pBdr>
        <w:spacing w:before="200" w:after="200" w:line="360" w:lineRule="auto"/>
        <w:ind w:left="720" w:right="720"/>
        <w:jc w:val="both"/>
      </w:pPr>
      <w:r>
        <w:rPr>
          <w:i/>
          <w:iCs/>
          <w:color w:val="444444"/>
          <w:sz w:val="22"/>
          <w:szCs w:val="22"/>
        </w:rPr>
        <w:t>"¿Qué pasaría si un demonio te dijera que esta vida, tal como l</w:t>
      </w:r>
      <w:r>
        <w:rPr>
          <w:i/>
          <w:iCs/>
          <w:color w:val="444444"/>
          <w:sz w:val="22"/>
          <w:szCs w:val="22"/>
        </w:rPr>
        <w:t>a vives ahora, tendrás que vivirla una vez más e innumerables veces más?"</w:t>
      </w:r>
      <w:r>
        <w:rPr>
          <w:color w:val="7A7A7A"/>
          <w:sz w:val="20"/>
          <w:szCs w:val="20"/>
        </w:rPr>
        <w:t xml:space="preserve"> — — Friedrich Nietzsche, La gaya ciencia, § 341</w:t>
      </w:r>
    </w:p>
    <w:p w14:paraId="0AD771D8" w14:textId="77777777" w:rsidR="0095013E" w:rsidRDefault="00DC0FB4">
      <w:pPr>
        <w:spacing w:after="160" w:line="360" w:lineRule="auto"/>
        <w:jc w:val="both"/>
      </w:pPr>
      <w:r>
        <w:t xml:space="preserve">El </w:t>
      </w:r>
      <w:proofErr w:type="spellStart"/>
      <w:r>
        <w:t>FOMO</w:t>
      </w:r>
      <w:proofErr w:type="spellEnd"/>
      <w:r>
        <w:t xml:space="preserve"> —el miedo a perderse algo— es la neurosis definitoria de nuestra época. Vivimos con la mirada en la pantalla del otro: ¿qué es</w:t>
      </w:r>
      <w:r>
        <w:t>tán haciendo?, ¿qué estoy perdiéndome? La cultura digital ha creado una escasez artificial de presente: siempre hay otra historia, otra notificación que convierte el aquí y ahora en algo insuficiente. Nietzsche habría diagnosticado esto como la incapacidad</w:t>
      </w:r>
      <w:r>
        <w:t xml:space="preserve"> de decir sí al instante, como la negación del presente en nombre de un presente paralelo que nunca se alcanza.</w:t>
      </w:r>
    </w:p>
    <w:p w14:paraId="0637344E" w14:textId="77777777" w:rsidR="0095013E" w:rsidRDefault="00DC0FB4">
      <w:pPr>
        <w:spacing w:after="160" w:line="360" w:lineRule="auto"/>
        <w:jc w:val="both"/>
      </w:pPr>
      <w:r>
        <w:t xml:space="preserve">El </w:t>
      </w:r>
      <w:proofErr w:type="spellStart"/>
      <w:r>
        <w:t>scroll</w:t>
      </w:r>
      <w:proofErr w:type="spellEnd"/>
      <w:r>
        <w:t xml:space="preserve"> infinito es la arquitectura tecnológica del problema. Diseñado para que nunca haya un punto de cierre natural, entrena al usuario para</w:t>
      </w:r>
      <w:r>
        <w:t xml:space="preserve"> que el momento presente sea siempre provisional, siempre en tránsito hacia el siguiente contenido. Es el antídoto perfecto al Eterno Retorno: una vida construida de instantes desechables que nadie querría repetir precisamente porque ninguno fue verdaderam</w:t>
      </w:r>
      <w:r>
        <w:t>ente habitado. Consumimos experiencias en lugar de vivirlas; las fotografiamos en lugar de sentirlas; las compartimos antes de haberlas asimilado.</w:t>
      </w:r>
    </w:p>
    <w:p w14:paraId="0EDE36BB" w14:textId="77777777" w:rsidR="0095013E" w:rsidRDefault="00DC0FB4">
      <w:pPr>
        <w:spacing w:after="160" w:line="360" w:lineRule="auto"/>
        <w:jc w:val="both"/>
      </w:pPr>
      <w:r>
        <w:t xml:space="preserve">Nietzsche llamó amor </w:t>
      </w:r>
      <w:proofErr w:type="spellStart"/>
      <w:r>
        <w:t>fati</w:t>
      </w:r>
      <w:proofErr w:type="spellEnd"/>
      <w:r>
        <w:t xml:space="preserve"> —amor al destino— a la actitud del que abraza su vida entera, sin excluir el dolor </w:t>
      </w:r>
      <w:r>
        <w:t xml:space="preserve">ni el fracaso. No es resignación, sino afirmación radical. En la era del borrar y repostear, del editar la propia historia y cancelar el pasado, el amor </w:t>
      </w:r>
      <w:proofErr w:type="spellStart"/>
      <w:r>
        <w:t>fati</w:t>
      </w:r>
      <w:proofErr w:type="spellEnd"/>
      <w:r>
        <w:t xml:space="preserve"> suena casi escandaloso: amar todo lo que has vivido, incluso lo que no publicarías. Ahí, en ese am</w:t>
      </w:r>
      <w:r>
        <w:t>or sin filtros, Nietzsche situaba la única forma auténtica de vivir el presente.</w:t>
      </w:r>
    </w:p>
    <w:sectPr w:rsidR="0095013E" w:rsidSect="00CD6F9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B649D" w14:textId="77777777" w:rsidR="00DC0FB4" w:rsidRDefault="00DC0FB4" w:rsidP="00CD6F90">
      <w:r>
        <w:separator/>
      </w:r>
    </w:p>
  </w:endnote>
  <w:endnote w:type="continuationSeparator" w:id="0">
    <w:p w14:paraId="745D6699" w14:textId="77777777" w:rsidR="00DC0FB4" w:rsidRDefault="00DC0FB4" w:rsidP="00CD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FBA2" w14:textId="77777777" w:rsidR="00CD6F90" w:rsidRDefault="00CD6F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416462"/>
      <w:docPartObj>
        <w:docPartGallery w:val="Page Numbers (Bottom of Page)"/>
        <w:docPartUnique/>
      </w:docPartObj>
    </w:sdtPr>
    <w:sdtContent>
      <w:p w14:paraId="50C0DA1C" w14:textId="66ABA787" w:rsidR="00CD6F90" w:rsidRDefault="00CD6F90">
        <w:pPr>
          <w:pStyle w:val="Piedepgina"/>
          <w:jc w:val="center"/>
        </w:pPr>
        <w:r>
          <w:fldChar w:fldCharType="begin"/>
        </w:r>
        <w:r>
          <w:instrText>PAGE   \* MERGEFORMAT</w:instrText>
        </w:r>
        <w:r>
          <w:fldChar w:fldCharType="separate"/>
        </w:r>
        <w:r>
          <w:t>2</w:t>
        </w:r>
        <w:r>
          <w:fldChar w:fldCharType="end"/>
        </w:r>
      </w:p>
    </w:sdtContent>
  </w:sdt>
  <w:p w14:paraId="652B6B55" w14:textId="77777777" w:rsidR="00CD6F90" w:rsidRDefault="00CD6F9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C1C57" w14:textId="77777777" w:rsidR="00CD6F90" w:rsidRDefault="00CD6F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9D847" w14:textId="77777777" w:rsidR="00DC0FB4" w:rsidRDefault="00DC0FB4" w:rsidP="00CD6F90">
      <w:r>
        <w:separator/>
      </w:r>
    </w:p>
  </w:footnote>
  <w:footnote w:type="continuationSeparator" w:id="0">
    <w:p w14:paraId="30B078C4" w14:textId="77777777" w:rsidR="00DC0FB4" w:rsidRDefault="00DC0FB4" w:rsidP="00CD6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1C1D4" w14:textId="77777777" w:rsidR="00CD6F90" w:rsidRDefault="00CD6F9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6944D" w14:textId="77777777" w:rsidR="00CD6F90" w:rsidRDefault="00CD6F9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8440" w14:textId="77777777" w:rsidR="00CD6F90" w:rsidRDefault="00CD6F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C358DC"/>
    <w:multiLevelType w:val="hybridMultilevel"/>
    <w:tmpl w:val="85DEFF9E"/>
    <w:lvl w:ilvl="0" w:tplc="ED12785C">
      <w:start w:val="1"/>
      <w:numFmt w:val="bullet"/>
      <w:lvlText w:val="●"/>
      <w:lvlJc w:val="left"/>
      <w:pPr>
        <w:ind w:left="720" w:hanging="360"/>
      </w:pPr>
    </w:lvl>
    <w:lvl w:ilvl="1" w:tplc="C58C1694">
      <w:start w:val="1"/>
      <w:numFmt w:val="bullet"/>
      <w:lvlText w:val="○"/>
      <w:lvlJc w:val="left"/>
      <w:pPr>
        <w:ind w:left="1440" w:hanging="360"/>
      </w:pPr>
    </w:lvl>
    <w:lvl w:ilvl="2" w:tplc="6B24C8BA">
      <w:start w:val="1"/>
      <w:numFmt w:val="bullet"/>
      <w:lvlText w:val="■"/>
      <w:lvlJc w:val="left"/>
      <w:pPr>
        <w:ind w:left="2160" w:hanging="360"/>
      </w:pPr>
    </w:lvl>
    <w:lvl w:ilvl="3" w:tplc="114009C2">
      <w:start w:val="1"/>
      <w:numFmt w:val="bullet"/>
      <w:lvlText w:val="●"/>
      <w:lvlJc w:val="left"/>
      <w:pPr>
        <w:ind w:left="2880" w:hanging="360"/>
      </w:pPr>
    </w:lvl>
    <w:lvl w:ilvl="4" w:tplc="A600BF9A">
      <w:start w:val="1"/>
      <w:numFmt w:val="bullet"/>
      <w:lvlText w:val="○"/>
      <w:lvlJc w:val="left"/>
      <w:pPr>
        <w:ind w:left="3600" w:hanging="360"/>
      </w:pPr>
    </w:lvl>
    <w:lvl w:ilvl="5" w:tplc="11C62566">
      <w:start w:val="1"/>
      <w:numFmt w:val="bullet"/>
      <w:lvlText w:val="■"/>
      <w:lvlJc w:val="left"/>
      <w:pPr>
        <w:ind w:left="4320" w:hanging="360"/>
      </w:pPr>
    </w:lvl>
    <w:lvl w:ilvl="6" w:tplc="44B2E830">
      <w:start w:val="1"/>
      <w:numFmt w:val="bullet"/>
      <w:lvlText w:val="●"/>
      <w:lvlJc w:val="left"/>
      <w:pPr>
        <w:ind w:left="5040" w:hanging="360"/>
      </w:pPr>
    </w:lvl>
    <w:lvl w:ilvl="7" w:tplc="388A7C1E">
      <w:start w:val="1"/>
      <w:numFmt w:val="bullet"/>
      <w:lvlText w:val="●"/>
      <w:lvlJc w:val="left"/>
      <w:pPr>
        <w:ind w:left="5760" w:hanging="360"/>
      </w:pPr>
    </w:lvl>
    <w:lvl w:ilvl="8" w:tplc="03E855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3E"/>
    <w:rsid w:val="0095013E"/>
    <w:rsid w:val="00CD6F90"/>
    <w:rsid w:val="00DC0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9301E"/>
  <w15:docId w15:val="{3C284E8F-9D52-4C94-9C45-C179FFDE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CD6F90"/>
    <w:pPr>
      <w:spacing w:before="400" w:after="80" w:line="360" w:lineRule="auto"/>
      <w:jc w:val="center"/>
      <w:outlineLvl w:val="0"/>
    </w:pPr>
    <w:rPr>
      <w:b/>
      <w:bCs/>
      <w:color w:val="833C0B" w:themeColor="accent2" w:themeShade="80"/>
      <w:sz w:val="44"/>
      <w:szCs w:val="44"/>
    </w:rPr>
  </w:style>
  <w:style w:type="paragraph" w:styleId="Ttulo2">
    <w:name w:val="heading 2"/>
    <w:uiPriority w:val="9"/>
    <w:unhideWhenUsed/>
    <w:qFormat/>
    <w:rsid w:val="00CD6F90"/>
    <w:pPr>
      <w:spacing w:before="400" w:after="80" w:line="360" w:lineRule="auto"/>
      <w:outlineLvl w:val="1"/>
    </w:pPr>
    <w:rPr>
      <w:b/>
      <w:bCs/>
      <w:color w:val="1F4E79" w:themeColor="accent5" w:themeShade="80"/>
      <w:sz w:val="30"/>
      <w:szCs w:val="30"/>
    </w:rPr>
  </w:style>
  <w:style w:type="paragraph" w:styleId="Ttulo3">
    <w:name w:val="heading 3"/>
    <w:uiPriority w:val="9"/>
    <w:semiHidden/>
    <w:unhideWhenUsed/>
    <w:qFormat/>
    <w:pPr>
      <w:spacing w:before="200" w:after="60" w:line="360" w:lineRule="auto"/>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D6F90"/>
    <w:pPr>
      <w:tabs>
        <w:tab w:val="right" w:leader="dot" w:pos="9016"/>
      </w:tabs>
      <w:spacing w:after="100" w:line="276" w:lineRule="auto"/>
    </w:pPr>
  </w:style>
  <w:style w:type="paragraph" w:styleId="TDC2">
    <w:name w:val="toc 2"/>
    <w:basedOn w:val="Normal"/>
    <w:next w:val="Normal"/>
    <w:autoRedefine/>
    <w:uiPriority w:val="39"/>
    <w:unhideWhenUsed/>
    <w:rsid w:val="00CD6F90"/>
    <w:pPr>
      <w:spacing w:after="100"/>
      <w:ind w:left="240"/>
    </w:pPr>
  </w:style>
  <w:style w:type="paragraph" w:styleId="Encabezado">
    <w:name w:val="header"/>
    <w:basedOn w:val="Normal"/>
    <w:link w:val="EncabezadoCar"/>
    <w:uiPriority w:val="99"/>
    <w:unhideWhenUsed/>
    <w:rsid w:val="00CD6F90"/>
    <w:pPr>
      <w:tabs>
        <w:tab w:val="center" w:pos="4252"/>
        <w:tab w:val="right" w:pos="8504"/>
      </w:tabs>
    </w:pPr>
  </w:style>
  <w:style w:type="character" w:customStyle="1" w:styleId="EncabezadoCar">
    <w:name w:val="Encabezado Car"/>
    <w:basedOn w:val="Fuentedeprrafopredeter"/>
    <w:link w:val="Encabezado"/>
    <w:uiPriority w:val="99"/>
    <w:rsid w:val="00CD6F90"/>
  </w:style>
  <w:style w:type="paragraph" w:styleId="Piedepgina">
    <w:name w:val="footer"/>
    <w:basedOn w:val="Normal"/>
    <w:link w:val="PiedepginaCar"/>
    <w:uiPriority w:val="99"/>
    <w:unhideWhenUsed/>
    <w:rsid w:val="00CD6F90"/>
    <w:pPr>
      <w:tabs>
        <w:tab w:val="center" w:pos="4252"/>
        <w:tab w:val="right" w:pos="8504"/>
      </w:tabs>
    </w:pPr>
  </w:style>
  <w:style w:type="character" w:customStyle="1" w:styleId="PiedepginaCar">
    <w:name w:val="Pie de página Car"/>
    <w:basedOn w:val="Fuentedeprrafopredeter"/>
    <w:link w:val="Piedepgina"/>
    <w:uiPriority w:val="99"/>
    <w:rsid w:val="00CD6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11145-AF75-4516-83E7-99851BC4A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8327</Words>
  <Characters>45803</Characters>
  <Application>Microsoft Office Word</Application>
  <DocSecurity>0</DocSecurity>
  <Lines>381</Lines>
  <Paragraphs>108</Paragraphs>
  <ScaleCrop>false</ScaleCrop>
  <Company/>
  <LinksUpToDate>false</LinksUpToDate>
  <CharactersWithSpaces>54022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JIMENEZ AMOR, FRANCISCO</cp:lastModifiedBy>
  <cp:revision>2</cp:revision>
  <dcterms:created xsi:type="dcterms:W3CDTF">2026-05-25T21:52:00Z</dcterms:created>
  <dcterms:modified xsi:type="dcterms:W3CDTF">2026-05-25T22:02:00Z</dcterms:modified>
</cp:coreProperties>
</file>