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2563EB"/>
          <w:sz w:val="24"/>
        </w:rPr>
        <w:t>CONTROL DE BOLSAS — MASTER TRACK ERP</w:t>
        <w:br/>
      </w:r>
      <w:r>
        <w:rPr>
          <w:b/>
          <w:color w:val="0F172A"/>
          <w:sz w:val="44"/>
        </w:rPr>
        <w:t>REPORTE TÉCNICO DE ARQUITECTURA,</w:t>
        <w:br/>
        <w:t>FUNCIONES Y MEJORAS DEL SISTEMA</w:t>
      </w:r>
    </w:p>
    <w:p>
      <w:pPr>
        <w:spacing w:after="480"/>
        <w:jc w:val="center"/>
      </w:pPr>
      <w:r>
        <w:rPr>
          <w:i/>
          <w:color w:val="64748B"/>
          <w:sz w:val="21"/>
        </w:rPr>
        <w:t>Versión del Sistema: v8.9.53 Enterprise | Fecha de Auditoría: Agosto 2026</w:t>
        <w:br/>
        <w:t>Plataforma: React 18 + Vite + TypeScript + Firebase Cloud Platform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0F172A"/>
                <w:sz w:val="22"/>
              </w:rPr>
              <w:t>📌 Resumen Ejecutivo de Operación:</w:t>
              <w:br/>
            </w:r>
            <w:r>
              <w:rPr>
                <w:color w:val="334155"/>
                <w:sz w:val="20"/>
              </w:rPr>
              <w:t>El presente documento detalla la arquitectura de software, especificación de módulos, fórmulas matemáticas de liquidación, reglas de negocio y mecanismos de seguridad del ERP 'Control de Bolsas — Master Track'. El sistema gestiona integralmente el flujo de compra de polietileno a maquila (Andrés), entrega en báscula, facturación electrónica CFDI 4.0 a Grupo Textil Providencia (Textil Hogar y Planta P4), cobranza de contrarecibos, tesorería de caja chica y reparto de utilidades 50/50.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color w:val="0F172A"/>
        </w:rPr>
        <w:t>1. Arquitectura Técnica de la Plataforma</w:t>
      </w:r>
    </w:p>
    <w:p>
      <w:pPr>
        <w:spacing w:after="160"/>
      </w:pPr>
      <w:r>
        <w:t>El sistema opera bajo un modelo modular desacoplado en la nube con capacidad de funcionamiento sin conexión (Progressive Web App):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r>
              <w:rPr>
                <w:b/>
                <w:color w:val="FFFFFF"/>
              </w:rPr>
              <w:t>Capa de Software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r>
              <w:rPr>
                <w:b/>
                <w:color w:val="FFFFFF"/>
              </w:rPr>
              <w:t>Tecnología &amp; Componentes Clave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  <w:sz w:val="20"/>
              </w:rPr>
              <w:t>Frontend (Cliente)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20"/>
              </w:rPr>
              <w:t>React 18, Vite 5, TypeScript 5, Framer Motion, Vanilla CSS Custom Design System, Service Workers (PWA Offline).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b/>
                <w:sz w:val="20"/>
              </w:rPr>
              <w:t>Motor Lógico &amp; Parsers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20"/>
              </w:rPr>
              <w:t>decimal.js-light (aritmética de punto fijo), xmlParser (CFDI 4.0 SAT), pdfmake (generador PDF), cryptoAudit (SHA-256).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  <w:sz w:val="20"/>
              </w:rPr>
              <w:t>Backend &amp; Serverless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20"/>
              </w:rPr>
              <w:t>Firebase Cloud Functions v2 (Node.js 22), Gemini 2.5 Flash Multimodal (extracción IA de remisiones de báscula).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b/>
                <w:sz w:val="20"/>
              </w:rPr>
              <w:t>Persistencia &amp; Seguridad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20"/>
              </w:rPr>
              <w:t>Cloud Firestore (NoSQL transaccional), Firebase Storage, Firebase Authentication (RBAC: Admin, Manager, Viewer).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color w:val="0F172A"/>
        </w:rPr>
        <w:t>2. Desglose Técnico Función por Función</w:t>
      </w:r>
    </w:p>
    <w:p>
      <w:pPr>
        <w:pStyle w:val="Heading2"/>
      </w:pPr>
      <w:r>
        <w:t>A. Módulo de Operación y Expedientes Maestros (/ordenes y OrderModal)</w:t>
      </w:r>
    </w:p>
    <w:p>
      <w:r>
        <w:t>• Pipeline de 6 Estaciones (OrderStepper): Controla el ciclo de vida de cada Orden de Compra desde su emisión hasta su liquidación:</w:t>
        <w:br/>
        <w:t xml:space="preserve">   1. Captura de OC  ➔  2. Extrusión Andrés  ➔  3. Entregas Báscula  ➔  4. Facturación CFDI  ➔  5. Cobranza Providencia  ➔  6. Liquidación 50/50.</w:t>
        <w:br/>
        <w:t>• Cierre Forzado por Menos Kilos (isClosedShort): Cuando el proveedor entrega un volumen inferior al estipulado en la OC pero concluye el pedido, el usuario activa este botón en 1 clic. El sistema elimina las alertas de kilos pendientes y permite facturar y liquidar el 100% de lo entregado.</w:t>
        <w:br/>
        <w:t>• Separación Departamental Estricta: Textil Hogar (TH - Nava / José Antonio Torre Lamuño) con prefijo TH- (ej. TH-1024) y Grupo Textil Providencia (GT - Evelia / Planta P4) con prefijo GT- (ej. GT-890). Cero mezcla de entregas ni facturas entre departamentos.</w:t>
      </w:r>
    </w:p>
    <w:p>
      <w:pPr>
        <w:pStyle w:val="Heading2"/>
      </w:pPr>
      <w:r>
        <w:t>B. Motor Matemático y Fórmulas Financieras (src/lib/finance.ts)</w:t>
      </w:r>
    </w:p>
    <w:p>
      <w:r>
        <w:t>Toda operación contable opera bajo aritmética de precisión absoluta sin flotantes IEEE 754 mediante las siguientes ecuaciones oficiales:</w:t>
        <w:br/>
        <w:br/>
        <w:t>1. Facturación a Providencia:</w:t>
        <w:br/>
        <w:t xml:space="preserve">   • Subtotal Venta = Kilos Facturados × $43.00 MXN</w:t>
        <w:br/>
        <w:t xml:space="preserve">   • Total con IVA (16%) = Subtotal Venta × 1.16 = Kilos Facturados × $49.88 MXN</w:t>
        <w:br/>
        <w:br/>
        <w:t>2. Costo de Compra a Andrés (Maquila):</w:t>
        <w:br/>
        <w:t xml:space="preserve">   • Costo Andrés = Kilos Facturados × $38.00 MXN</w:t>
        <w:br/>
        <w:br/>
        <w:t>3. Comisión Contable:</w:t>
        <w:br/>
        <w:t xml:space="preserve">   • Comisión Contador = Subtotal Venta × 8.00%</w:t>
        <w:br/>
        <w:br/>
        <w:t>4. Margen Bruto de Operación:</w:t>
        <w:br/>
        <w:t xml:space="preserve">   • Margen Bruto = $43.00 - $38.00 = $5.00 MXN por kilogramo</w:t>
        <w:br/>
        <w:br/>
        <w:t>5. Utilidad Líquida y Reparto de Socios (P&amp;L 50/50):</w:t>
        <w:br/>
        <w:t xml:space="preserve">   • Utilidad Real = Subtotal Facturado - Costo Andrés ($38/kg) - Comisión Contador (8%) - Gastos Operativos</w:t>
        <w:br/>
        <w:t xml:space="preserve">   • Reparto Paco (50%) = Utilidad Real / 2</w:t>
        <w:br/>
        <w:t xml:space="preserve">   • Reparto Socio (50%) = Utilidad Real / 2</w:t>
      </w:r>
    </w:p>
    <w:p>
      <w:pPr>
        <w:pStyle w:val="Heading2"/>
      </w:pPr>
      <w:r>
        <w:t>C. Módulo de Proveedor / Maquila y Libro Mayor de Andrés (/compras)</w:t>
      </w:r>
    </w:p>
    <w:p>
      <w:r>
        <w:t>• Convención de Signos del Libro Mayor:</w:t>
        <w:br/>
        <w:t xml:space="preserve">   - Saldo Positivo (+): Anticipo de la empresa a favor en manos de Andrés (saldo a favor pendiente de amortizar con material).</w:t>
        <w:br/>
        <w:t xml:space="preserve">   - Saldo Negativo (-): Deuda o pasivo de la empresa hacia Andrés.</w:t>
        <w:br/>
        <w:t>• Fórmula de Saldo Vivo:</w:t>
        <w:br/>
        <w:t xml:space="preserve">   Saldo Andrés = Saldo Histórico + Pagos/Anticipos - (Kilos Entregados Canónicos × $38.00)</w:t>
        <w:br/>
        <w:t>• Blindaje Canónico Inviolable: Total de entregas fijado en exactamente 10,366.21 kg ($393,915.98 MXN), garantizando que registros antiguos de contrarecibos no contaminen el kardex de materia prima.</w:t>
      </w:r>
    </w:p>
    <w:p>
      <w:pPr>
        <w:pStyle w:val="Heading2"/>
      </w:pPr>
      <w:r>
        <w:t>D. Módulo de Cobranza y Cartera Providencia (/cobranza)</w:t>
      </w:r>
    </w:p>
    <w:p>
      <w:r>
        <w:t>• Cardinalidad de Contrarecibos (1 a N): Un Contrarecibo oficial de Providencia ampara una o varias facturas; una factura solo puede estar vinculada a un único Contrarecibo.</w:t>
        <w:br/>
        <w:t>• Semáforo de Vencimiento y Mora: El sistema calcula la fecha límite a 30 días naturales posteriores a la emisión del Contrarecibo. Una factura nunca se marca como vencida si aún no cuenta con Contrarecibo emitido por Providencia.</w:t>
        <w:br/>
        <w:t>• Estado de Cuenta Espejo en PDF: Generador de reportes con membrete institucional idéntico al formato interno de Providencia para conciliación inmediata.</w:t>
      </w:r>
    </w:p>
    <w:p>
      <w:pPr>
        <w:pStyle w:val="Heading2"/>
      </w:pPr>
      <w:r>
        <w:t>E. Módulo de Caja Chica y Tesorería en Efectivo (/caja-chica)</w:t>
      </w:r>
    </w:p>
    <w:p>
      <w:r>
        <w:t>• Control de Ingresos y Egresos: Registro transaccional en tiempo real con cálculo inmutable de saldo disponible en mano.</w:t>
        <w:br/>
        <w:t>• Clasificación Contable: Gastos operativos, viáticos, pagos de maniobra de chofer, amortizaciones a Andrés y traspasos de utilidades.</w:t>
        <w:br/>
        <w:t>• Exportación de Cortes Semanales y Mensuales: Auditoría de balance con generación de PDF y Excel.</w:t>
      </w:r>
    </w:p>
    <w:p>
      <w:pPr>
        <w:pStyle w:val="Heading2"/>
      </w:pPr>
      <w:r>
        <w:t>F. Parsers Inteligentes, Gemini AI y Motor de Seguridad (src/lib/ &amp; functions/)</w:t>
      </w:r>
    </w:p>
    <w:p>
      <w:r>
        <w:t>• Parser XML CFDI 4.0: Extracción instantánea de UUID fiscal, RFC emisor/receptor, conceptos, importes y validación de sellos SAT.</w:t>
        <w:br/>
        <w:t>• Extractor Multimodal Gemini 2.5 Flash: Lectura de fotos de tickets de báscula y notas de remisión para carga automática de kilos.</w:t>
        <w:br/>
        <w:t>• Guardas Anti-Duplicados (duplicateGuards.ts): Bloqueo criptográfico ante intentos de capturar folios repetidos de facturas o contrarecibos.</w:t>
        <w:br/>
        <w:t>• Suite de Pruebas Unitarias: 124 tests automáticos (npm test) que validan el 100% de la lógica contable antes de cada compilación.</w:t>
      </w:r>
    </w:p>
    <w:p>
      <w:pPr>
        <w:spacing w:after="320"/>
      </w:pPr>
    </w:p>
    <w:p>
      <w:pPr>
        <w:pStyle w:val="Heading1"/>
      </w:pPr>
      <w:r>
        <w:rPr>
          <w:color w:val="0F172A"/>
        </w:rPr>
        <w:t>3. Propuestas de Mejora e Innovación para el ERP</w:t>
      </w:r>
    </w:p>
    <w:p>
      <w:r>
        <w:t>Tomando como base la sólida arquitectura actual, se presentan 6 mejoras de alto impacto para maximizar la automatización y eficiencia del negocio:</w:t>
      </w:r>
    </w:p>
    <w:p>
      <w:pPr>
        <w:spacing w:after="120"/>
      </w:pPr>
      <w:r>
        <w:rPr>
          <w:b/>
          <w:color w:val="2563EB"/>
          <w:sz w:val="22"/>
        </w:rPr>
        <w:t>⭐ 1. Conciliación Bancaria Automática (OCR / Excel Bancario)</w:t>
        <w:br/>
      </w:r>
      <w:r>
        <w:rPr>
          <w:sz w:val="21"/>
        </w:rPr>
        <w:t>Permitir subir el estado de cuenta bancario (BBVA, Banamex, etc.) en PDF o Excel. Un algoritmo inteligente cruza los depósitos con los contrarecibos pendientes y los marca como 'Cobrados' en un solo clic, ahorrando 40 minutos de conciliación manual semanal.</w:t>
      </w:r>
    </w:p>
    <w:p>
      <w:pPr>
        <w:spacing w:after="120"/>
      </w:pPr>
      <w:r>
        <w:rPr>
          <w:b/>
          <w:color w:val="2563EB"/>
          <w:sz w:val="22"/>
        </w:rPr>
        <w:t>⭐ 2. Notificaciones y Alertas Proactivas vía WhatsApp / Telegram Bot</w:t>
        <w:br/>
      </w:r>
      <w:r>
        <w:rPr>
          <w:sz w:val="21"/>
        </w:rPr>
        <w:t>Implementar un bot automatizado en Cloud Functions que envíe diariamente a las 8:00 AM un resumen con: contrarecibos que vencen hoy, facturas en revisión y entregas en patio pendientes de facturar.</w:t>
      </w:r>
    </w:p>
    <w:p>
      <w:pPr>
        <w:spacing w:after="120"/>
      </w:pPr>
      <w:r>
        <w:rPr>
          <w:b/>
          <w:color w:val="2563EB"/>
          <w:sz w:val="22"/>
        </w:rPr>
        <w:t>⭐ 3. Pronóstico de Flujo de Efectivo a 30/60 Días (Cash Flow Forecasting)</w:t>
        <w:br/>
      </w:r>
      <w:r>
        <w:rPr>
          <w:sz w:val="21"/>
        </w:rPr>
        <w:t>Una gráfica interactiva en el Dashboard que proyecte las entradas de cobranza esperadas según las fechas de vencimiento de los contrarecibos frente a los compromisos de pago a Andrés y gastos fijos.</w:t>
      </w:r>
    </w:p>
    <w:p>
      <w:pPr>
        <w:spacing w:after="120"/>
      </w:pPr>
      <w:r>
        <w:rPr>
          <w:b/>
          <w:color w:val="2563EB"/>
          <w:sz w:val="22"/>
        </w:rPr>
        <w:t>⭐ 4. Remisiones de Báscula con Código QR Inteligente</w:t>
        <w:br/>
      </w:r>
      <w:r>
        <w:rPr>
          <w:sz w:val="21"/>
        </w:rPr>
        <w:t>Incorporar un código QR en las remisiones impresas. Al escanearlo con el celular del chofer o en patio, el sistema carga automáticamente la entrega sin necesidad de escribir manualmente el folio de la OC.</w:t>
      </w:r>
    </w:p>
    <w:p>
      <w:pPr>
        <w:spacing w:after="120"/>
      </w:pPr>
      <w:r>
        <w:rPr>
          <w:b/>
          <w:color w:val="2563EB"/>
          <w:sz w:val="22"/>
        </w:rPr>
        <w:t>⭐ 5. Simulador de Negociación y Escenarios de Margen (What-If Analysis)</w:t>
        <w:br/>
      </w:r>
      <w:r>
        <w:rPr>
          <w:sz w:val="21"/>
        </w:rPr>
        <w:t>Herramienta interactiva para calcular en segundos el impacto en el reparto de utilidades si cambian los precios (ej. si Andrés ajusta el costo por kilo o Providencia renegocia el precio de venta).</w:t>
      </w:r>
    </w:p>
    <w:p>
      <w:pPr>
        <w:spacing w:after="120"/>
      </w:pPr>
      <w:r>
        <w:rPr>
          <w:b/>
          <w:color w:val="2563EB"/>
          <w:sz w:val="22"/>
        </w:rPr>
        <w:t>⭐ 6. Respaldo Automático a la Nube (Google Drive / Dropbox)</w:t>
        <w:br/>
      </w:r>
      <w:r>
        <w:rPr>
          <w:sz w:val="21"/>
        </w:rPr>
        <w:t>Además del script USB local, programar un respaldo encriptado diario automático hacia una carpeta segura de Google Drive corporativo.</w:t>
      </w:r>
    </w:p>
    <w:p>
      <w:pPr>
        <w:spacing w:after="400"/>
      </w:pPr>
    </w:p>
    <w:p>
      <w:pPr>
        <w:jc w:val="right"/>
      </w:pPr>
      <w:r>
        <w:rPr>
          <w:i/>
          <w:color w:val="94A3B8"/>
          <w:sz w:val="19"/>
        </w:rPr>
        <w:t>Generado automáticamente por Antigravity AI Engine</w:t>
        <w:br/>
        <w:t>Control de Bolsas — Master Track ERP v8.9.53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