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2937"/>
          <w:sz w:val="44"/>
          <w:szCs w:val="44"/>
        </w:rPr>
        <w:t xml:space="preserve">AUDITORÍA DE SISTEMAS</w:t>
      </w:r>
    </w:p>
    <w:p>
      <w:pPr>
        <w:spacing w:after="600"/>
        <w:jc w:val="center"/>
      </w:pPr>
      <w:r>
        <w:rPr>
          <w:color w:val="6B7280"/>
          <w:sz w:val="26"/>
          <w:szCs w:val="26"/>
        </w:rPr>
        <w:t xml:space="preserve">Mejoras gráficas · flujo · proactividad · intuición · optimización</w:t>
      </w:r>
    </w:p>
    <w:p>
      <w:pPr>
        <w:spacing w:after="100"/>
        <w:jc w:val="center"/>
      </w:pPr>
      <w:r>
        <w:rPr>
          <w:b/>
          <w:bCs/>
          <w:sz w:val="24"/>
          <w:szCs w:val="24"/>
        </w:rPr>
        <w:t xml:space="preserve">Sistema 1: Control Bolsas ERP — Grupo Textil Providencia</w:t>
      </w:r>
    </w:p>
    <w:p>
      <w:pPr>
        <w:spacing w:after="600"/>
        <w:jc w:val="center"/>
      </w:pPr>
      <w:r>
        <w:rPr>
          <w:b/>
          <w:bCs/>
          <w:sz w:val="24"/>
          <w:szCs w:val="24"/>
        </w:rPr>
        <w:t xml:space="preserve">Sistema 2: cobertores.com — Mano Fil S.A. (repo GitHub: pacoiglesias/cobertore)</w:t>
      </w:r>
    </w:p>
    <w:p>
      <w:pPr>
        <w:jc w:val="center"/>
      </w:pPr>
      <w:r>
        <w:rPr>
          <w:color w:val="6B7280"/>
          <w:sz w:val="22"/>
          <w:szCs w:val="22"/>
        </w:rPr>
        <w:t xml:space="preserve">Preparado para Paco Iglesias · 8 de agosto de 2026</w:t>
      </w:r>
    </w:p>
    <w:p>
      <w:r>
        <w:br w:type="page"/>
      </w:r>
    </w:p>
    <w:p>
      <w:pPr>
        <w:pStyle w:val="Heading1"/>
        <w:spacing w:after="200" w:before="400"/>
      </w:pPr>
      <w:r>
        <w:t xml:space="preserve">Resumen ejecutivo</w:t>
      </w:r>
    </w:p>
    <w:p>
      <w:pPr>
        <w:spacing w:after="120"/>
      </w:pPr>
      <w:r>
        <w:t xml:space="preserve">Este informe cubre dos sistemas independientes que administras: el ERP "Control Bolsas" (carpeta local, negocio de compra-venta de bolsas de polietileno con Grupo Textil Providencia) y el sitio corporativo cobertores.com de Mano Fil S.A. (repositorio GitHub pacoiglesias/cobertore). Son negocios y códigos distintos — se auditaron por separado.</w:t>
      </w:r>
    </w:p>
    <w:p>
      <w:pPr>
        <w:spacing w:after="120"/>
      </w:pPr>
      <w:r>
        <w:t xml:space="preserve">El ERP está en un estado muy maduro: más de 70 iteraciones de auditoría y corrección ya documentadas en su propio CHANGELOG y bitácora interna (bugs financieros, seguridad, rendimiento de Firestore, Kanban, glassmorphism, sonidos, atajos). Esta auditoría se enfocó en encontrar lo que aún NO se ha corregido, evitando repetir trabajo ya hecho.</w:t>
      </w:r>
    </w:p>
    <w:p>
      <w:pPr>
        <w:spacing w:after="120"/>
      </w:pPr>
      <w:r>
        <w:t xml:space="preserve">El sitio cobertores.com no tenía auditoría previa, así que el hallazgo es más amplio, e incluye dos problemas P0 de flujo real de negocio: el generador de cotizaciones no conecta con el seguimiento de pedidos, y el manifest de instalación (PWA) del sitio público apunta por error a la intranet privada.</w:t>
      </w:r>
    </w:p>
    <w:p>
      <w:pPr>
        <w:spacing w:after="120"/>
      </w:pPr>
      <w:r>
        <w:rPr>
          <w:i/>
          <w:iCs/>
          <w:color w:val="6B7280"/>
          <w:sz w:val="20"/>
          <w:szCs w:val="20"/>
        </w:rPr>
        <w:t xml:space="preserve">Cada hallazgo indica prioridad: P0 (crítico, corregir primero), P1 (recomendado, impacto real), P2 (mejora menor / pulido).</w:t>
      </w:r>
    </w:p>
    <w:p>
      <w:r>
        <w:br w:type="page"/>
      </w:r>
    </w:p>
    <w:p>
      <w:pPr>
        <w:pStyle w:val="Heading1"/>
        <w:spacing w:after="200" w:before="400"/>
      </w:pPr>
      <w:r>
        <w:t xml:space="preserve">Sistema 1 — Control Bolsas ERP (Grupo Textil Providencia)</w:t>
      </w:r>
    </w:p>
    <w:p>
      <w:pPr>
        <w:spacing w:after="120"/>
      </w:pPr>
      <w:r>
        <w:rPr>
          <w:color w:val="6B7280"/>
        </w:rPr>
        <w:t xml:space="preserve">React 18 + Vite + TypeScript + Firebase (Firestore, Storage, Auth, Cloud Functions). PWA instalable, en producción en control-de-bolsas-69.web.app. Flujo: Providencia pide (OC) → se compra a Andrés (proveedor) → se factura lo entregado → contrarecibo → cobro → caja chica.</w:t>
      </w:r>
    </w:p>
    <w:p>
      <w:pPr>
        <w:pStyle w:val="Heading2"/>
        <w:spacing w:after="150" w:before="300"/>
      </w:pPr>
      <w:r>
        <w:t xml:space="preserve">1. Mejoras gráficas</w:t>
      </w:r>
    </w:p>
    <w:p>
      <w:pPr>
        <w:spacing w:after="60" w:before="160"/>
      </w:pPr>
      <w:r>
        <w:rPr>
          <w:b/>
          <w:bCs/>
          <w:color w:val="FFFFFF"/>
          <w:shd w:fill="B91C1C" w:val="clear"/>
        </w:rPr>
        <w:t xml:space="preserve"> P0 </w:t>
      </w:r>
      <w:r>
        <w:rPr>
          <w:b/>
          <w:bCs/>
          <w:sz w:val="22"/>
          <w:szCs w:val="22"/>
        </w:rPr>
        <w:t xml:space="preserve">  Alertas críticas ilegibles en tema claro (el predeterminado)</w:t>
      </w:r>
    </w:p>
    <w:p>
      <w:pPr>
        <w:spacing w:after="60"/>
      </w:pPr>
      <w:r>
        <w:rPr>
          <w:sz w:val="21"/>
          <w:szCs w:val="21"/>
        </w:rPr>
        <w:t xml:space="preserve">src/components/Dashboard/SmartAlerts.tsx (líneas 84-104): el texto de las alertas de facturas vencidas/por vencer usa color blanco fijo sobre fondos muy claros. En el tema claro (predeterminado del sistema) el texto queda casi invisible — justo el componente que avisa de dinero vencido.</w:t>
      </w:r>
    </w:p>
    <w:p>
      <w:pPr>
        <w:spacing w:after="180"/>
      </w:pPr>
      <w:r>
        <w:rPr>
          <w:b/>
          <w:bCs/>
          <w:i/>
          <w:iCs/>
          <w:color w:val="2563EB"/>
          <w:sz w:val="21"/>
          <w:szCs w:val="21"/>
        </w:rPr>
        <w:t xml:space="preserve">Recomendación: </w:t>
      </w:r>
      <w:r>
        <w:rPr>
          <w:i/>
          <w:iCs/>
          <w:color w:val="2563EB"/>
          <w:sz w:val="21"/>
          <w:szCs w:val="21"/>
        </w:rPr>
        <w:t xml:space="preserve">Sustituir el color blanco fijo por las variables de tema ya definidas (--ink, --bad), o dar a estas tarjetas un fondo sólido independiente del tema.</w:t>
      </w:r>
    </w:p>
    <w:p>
      <w:pPr>
        <w:spacing w:after="60" w:before="160"/>
      </w:pPr>
      <w:r>
        <w:rPr>
          <w:b/>
          <w:bCs/>
          <w:color w:val="FFFFFF"/>
          <w:shd w:fill="B45309" w:val="clear"/>
        </w:rPr>
        <w:t xml:space="preserve"> P1 </w:t>
      </w:r>
      <w:r>
        <w:rPr>
          <w:b/>
          <w:bCs/>
          <w:sz w:val="22"/>
          <w:szCs w:val="22"/>
        </w:rPr>
        <w:t xml:space="preserve">  Los tres tableros Kanban (Órdenes, Cobranza, Compras) ignoran el modo oscuro</w:t>
      </w:r>
    </w:p>
    <w:p>
      <w:pPr>
        <w:spacing w:after="60"/>
      </w:pPr>
      <w:r>
        <w:rPr>
          <w:sz w:val="21"/>
          <w:szCs w:val="21"/>
        </w:rPr>
        <w:t xml:space="preserve">src/components/Orders/KanbanBoard.tsx, Cobranza/TableroKanban.tsx y Compras/ComprasKanban.tsx usan colores hexadecimales fijos pensados solo para tema claro. Con dark mode activado, estas pantallas —la vista por defecto de Órdenes— se ven claras "flotando" sobre fondo oscuro.</w:t>
      </w:r>
    </w:p>
    <w:p>
      <w:pPr>
        <w:spacing w:after="180"/>
      </w:pPr>
      <w:r>
        <w:rPr>
          <w:b/>
          <w:bCs/>
          <w:i/>
          <w:iCs/>
          <w:color w:val="2563EB"/>
          <w:sz w:val="21"/>
          <w:szCs w:val="21"/>
        </w:rPr>
        <w:t xml:space="preserve">Recomendación: </w:t>
      </w:r>
      <w:r>
        <w:rPr>
          <w:i/>
          <w:iCs/>
          <w:color w:val="2563EB"/>
          <w:sz w:val="21"/>
          <w:szCs w:val="21"/>
        </w:rPr>
        <w:t xml:space="preserve">Migrar esos colores a variables CSS con variante [data-theme="dark"], como ya se hizo en el resto de index.css.</w:t>
      </w:r>
    </w:p>
    <w:p>
      <w:pPr>
        <w:spacing w:after="60" w:before="160"/>
      </w:pPr>
      <w:r>
        <w:rPr>
          <w:b/>
          <w:bCs/>
          <w:color w:val="FFFFFF"/>
          <w:shd w:fill="B45309" w:val="clear"/>
        </w:rPr>
        <w:t xml:space="preserve"> P1 </w:t>
      </w:r>
      <w:r>
        <w:rPr>
          <w:b/>
          <w:bCs/>
          <w:sz w:val="22"/>
          <w:szCs w:val="22"/>
        </w:rPr>
        <w:t xml:space="preserve">  Error de codificación visible en el Dashboard</w:t>
      </w:r>
    </w:p>
    <w:p>
      <w:pPr>
        <w:spacing w:after="60"/>
      </w:pPr>
      <w:r>
        <w:rPr>
          <w:sz w:val="21"/>
          <w:szCs w:val="21"/>
        </w:rPr>
        <w:t xml:space="preserve">src/components/Dashboard/CashflowProjection.tsx:32 muestra literalmente "Proyeccin a 30 Das" (faltan acentos) — se ve cada vez que hay cobros proyectados, es decir, casi siempre.</w:t>
      </w:r>
    </w:p>
    <w:p>
      <w:pPr>
        <w:spacing w:after="180"/>
      </w:pPr>
      <w:r>
        <w:rPr>
          <w:b/>
          <w:bCs/>
          <w:i/>
          <w:iCs/>
          <w:color w:val="2563EB"/>
          <w:sz w:val="21"/>
          <w:szCs w:val="21"/>
        </w:rPr>
        <w:t xml:space="preserve">Recomendación: </w:t>
      </w:r>
      <w:r>
        <w:rPr>
          <w:i/>
          <w:iCs/>
          <w:color w:val="2563EB"/>
          <w:sz w:val="21"/>
          <w:szCs w:val="21"/>
        </w:rPr>
        <w:t xml:space="preserve">Corregir el texto a "Proyección a 30 Días".</w:t>
      </w:r>
    </w:p>
    <w:p>
      <w:pPr>
        <w:spacing w:after="60" w:before="160"/>
      </w:pPr>
      <w:r>
        <w:rPr>
          <w:b/>
          <w:bCs/>
          <w:color w:val="FFFFFF"/>
          <w:shd w:fill="B45309" w:val="clear"/>
        </w:rPr>
        <w:t xml:space="preserve"> P1 </w:t>
      </w:r>
      <w:r>
        <w:rPr>
          <w:b/>
          <w:bCs/>
          <w:sz w:val="22"/>
          <w:szCs w:val="22"/>
        </w:rPr>
        <w:t xml:space="preserve">  Panel "Por Recibir del Contador" con paleta fija ajena al tema</w:t>
      </w:r>
    </w:p>
    <w:p>
      <w:pPr>
        <w:spacing w:after="60"/>
      </w:pPr>
      <w:r>
        <w:rPr>
          <w:sz w:val="21"/>
          <w:szCs w:val="21"/>
        </w:rPr>
        <w:t xml:space="preserve">src/pages/Dashboard.tsx línea 616 usa un gradiente verde oscuro fijo, sin relación con el tema activo (claro/oscuro), rompiendo la consistencia con el resto de tarjetas del Dashboard.</w:t>
      </w:r>
    </w:p>
    <w:p>
      <w:pPr>
        <w:spacing w:after="180"/>
      </w:pPr>
      <w:r>
        <w:rPr>
          <w:b/>
          <w:bCs/>
          <w:i/>
          <w:iCs/>
          <w:color w:val="2563EB"/>
          <w:sz w:val="21"/>
          <w:szCs w:val="21"/>
        </w:rPr>
        <w:t xml:space="preserve">Recomendación: </w:t>
      </w:r>
      <w:r>
        <w:rPr>
          <w:i/>
          <w:iCs/>
          <w:color w:val="2563EB"/>
          <w:sz w:val="21"/>
          <w:szCs w:val="21"/>
        </w:rPr>
        <w:t xml:space="preserve">Usar las variables de superficie ya definidas (--paper-sunk, --line) en vez del color fijo.</w:t>
      </w:r>
    </w:p>
    <w:p>
      <w:pPr>
        <w:spacing w:after="60" w:before="160"/>
      </w:pPr>
      <w:r>
        <w:rPr>
          <w:b/>
          <w:bCs/>
          <w:color w:val="FFFFFF"/>
          <w:shd w:fill="15803D" w:val="clear"/>
        </w:rPr>
        <w:t xml:space="preserve"> P2 </w:t>
      </w:r>
      <w:r>
        <w:rPr>
          <w:b/>
          <w:bCs/>
          <w:sz w:val="22"/>
          <w:szCs w:val="22"/>
        </w:rPr>
        <w:t xml:space="preserve">  Cobertura mínima de aria-label en botones de solo ícono</w:t>
      </w:r>
    </w:p>
    <w:p>
      <w:pPr>
        <w:spacing w:after="60"/>
      </w:pPr>
      <w:r>
        <w:rPr>
          <w:sz w:val="21"/>
          <w:szCs w:val="21"/>
        </w:rPr>
        <w:t xml:space="preserve">Solo 6 usos de aria-label en todo el proyecto, pese a decenas de botones solo-emoji repartidos por la interfaz.</w:t>
      </w:r>
    </w:p>
    <w:p>
      <w:pPr>
        <w:spacing w:after="180"/>
      </w:pPr>
      <w:r>
        <w:rPr>
          <w:b/>
          <w:bCs/>
          <w:i/>
          <w:iCs/>
          <w:color w:val="2563EB"/>
          <w:sz w:val="21"/>
          <w:szCs w:val="21"/>
        </w:rPr>
        <w:t xml:space="preserve">Recomendación: </w:t>
      </w:r>
      <w:r>
        <w:rPr>
          <w:i/>
          <w:iCs/>
          <w:color w:val="2563EB"/>
          <w:sz w:val="21"/>
          <w:szCs w:val="21"/>
        </w:rPr>
        <w:t xml:space="preserve">Añadir aria-label a los botones de ícono más usados (acciones de tabla, barra de accesos rápidos).</w:t>
      </w:r>
    </w:p>
    <w:p>
      <w:pPr>
        <w:spacing w:after="60" w:before="160"/>
      </w:pPr>
      <w:r>
        <w:rPr>
          <w:b/>
          <w:bCs/>
          <w:color w:val="FFFFFF"/>
          <w:shd w:fill="15803D" w:val="clear"/>
        </w:rPr>
        <w:t xml:space="preserve"> P2 </w:t>
      </w:r>
      <w:r>
        <w:rPr>
          <w:b/>
          <w:bCs/>
          <w:sz w:val="22"/>
          <w:szCs w:val="22"/>
        </w:rPr>
        <w:t xml:space="preserve">  Estilos inline masivos con colores repetidos en vez de tokens</w:t>
      </w:r>
    </w:p>
    <w:p>
      <w:pPr>
        <w:spacing w:after="60"/>
      </w:pPr>
      <w:r>
        <w:rPr>
          <w:sz w:val="21"/>
          <w:szCs w:val="21"/>
        </w:rPr>
        <w:t xml:space="preserve">133 usos de style={{ en Dashboard.tsx, 92 en Cobranza/index.tsx, 75 en el portal del maquilador, con hex crudos repetidos en vez de las variables ya definidas en index.css. Es la causa raíz recurrente de los parches de "color no definido" del historial.</w:t>
      </w:r>
    </w:p>
    <w:p>
      <w:pPr>
        <w:spacing w:after="180"/>
      </w:pPr>
      <w:r>
        <w:rPr>
          <w:b/>
          <w:bCs/>
          <w:i/>
          <w:iCs/>
          <w:color w:val="2563EB"/>
          <w:sz w:val="21"/>
          <w:szCs w:val="21"/>
        </w:rPr>
        <w:t xml:space="preserve">Recomendación: </w:t>
      </w:r>
      <w:r>
        <w:rPr>
          <w:i/>
          <w:iCs/>
          <w:color w:val="2563EB"/>
          <w:sz w:val="21"/>
          <w:szCs w:val="21"/>
        </w:rPr>
        <w:t xml:space="preserve">Extraer los patrones de color más repetidos a clases utilitarias o componentes compartidos en ui.tsx.</w:t>
      </w:r>
    </w:p>
    <w:p>
      <w:pPr>
        <w:pStyle w:val="Heading2"/>
        <w:spacing w:after="150" w:before="300"/>
      </w:pPr>
      <w:r>
        <w:t xml:space="preserve">2. Funcionamiento de flujo</w:t>
      </w:r>
    </w:p>
    <w:p>
      <w:pPr>
        <w:spacing w:after="60" w:before="160"/>
      </w:pPr>
      <w:r>
        <w:rPr>
          <w:b/>
          <w:bCs/>
          <w:color w:val="FFFFFF"/>
          <w:shd w:fill="B45309" w:val="clear"/>
        </w:rPr>
        <w:t xml:space="preserve"> P1 </w:t>
      </w:r>
      <w:r>
        <w:rPr>
          <w:b/>
          <w:bCs/>
          <w:sz w:val="22"/>
          <w:szCs w:val="22"/>
        </w:rPr>
        <w:t xml:space="preserve">  Confirmaciones críticas usan window.confirm() nativo, no el modal propio del sistema</w:t>
      </w:r>
    </w:p>
    <w:p>
      <w:pPr>
        <w:spacing w:after="60"/>
      </w:pPr>
      <w:r>
        <w:rPr>
          <w:sz w:val="21"/>
          <w:szCs w:val="21"/>
        </w:rPr>
        <w:t xml:space="preserve">27 usos de window.confirm() detectados (9 solo en Cobranza/index.tsx, más en acciones de facturas, Settings, Catálogo, Usuarios). No existe un ConfirmModal propio. El diálogo del navegador rompe el estilo "glass" del resto de la app justo en los pasos más sensibles (marcar cobrado, eliminar factura, deshacer recolección).</w:t>
      </w:r>
    </w:p>
    <w:p>
      <w:pPr>
        <w:spacing w:after="180"/>
      </w:pPr>
      <w:r>
        <w:rPr>
          <w:b/>
          <w:bCs/>
          <w:i/>
          <w:iCs/>
          <w:color w:val="2563EB"/>
          <w:sz w:val="21"/>
          <w:szCs w:val="21"/>
        </w:rPr>
        <w:t xml:space="preserve">Recomendación: </w:t>
      </w:r>
      <w:r>
        <w:rPr>
          <w:i/>
          <w:iCs/>
          <w:color w:val="2563EB"/>
          <w:sz w:val="21"/>
          <w:szCs w:val="21"/>
        </w:rPr>
        <w:t xml:space="preserve">Construir un ConfirmModal reutilizando el Modal ya existente en ui.tsx y reemplazar los 27 usos, estandarizando además el tono de los textos de confirmación.</w:t>
      </w:r>
    </w:p>
    <w:p>
      <w:pPr>
        <w:spacing w:after="60" w:before="160"/>
      </w:pPr>
      <w:r>
        <w:rPr>
          <w:b/>
          <w:bCs/>
          <w:color w:val="FFFFFF"/>
          <w:shd w:fill="B45309" w:val="clear"/>
        </w:rPr>
        <w:t xml:space="preserve"> P1 </w:t>
      </w:r>
      <w:r>
        <w:rPr>
          <w:b/>
          <w:bCs/>
          <w:sz w:val="22"/>
          <w:szCs w:val="22"/>
        </w:rPr>
        <w:t xml:space="preserve">  La vista Kanban de Órdenes (vista por defecto) no pagina, a diferencia de la vista Lista</w:t>
      </w:r>
    </w:p>
    <w:p>
      <w:pPr>
        <w:spacing w:after="60"/>
      </w:pPr>
      <w:r>
        <w:rPr>
          <w:sz w:val="21"/>
          <w:szCs w:val="21"/>
        </w:rPr>
        <w:t xml:space="preserve">src/pages/Orders.tsx pagina la tabla con scroll infinito, pero el Kanban recibe el arreglo completo sin recorte — y el Kanban es la vista con la que arranca la pantalla.</w:t>
      </w:r>
    </w:p>
    <w:p>
      <w:pPr>
        <w:spacing w:after="180"/>
      </w:pPr>
      <w:r>
        <w:rPr>
          <w:b/>
          <w:bCs/>
          <w:i/>
          <w:iCs/>
          <w:color w:val="2563EB"/>
          <w:sz w:val="21"/>
          <w:szCs w:val="21"/>
        </w:rPr>
        <w:t xml:space="preserve">Recomendación: </w:t>
      </w:r>
      <w:r>
        <w:rPr>
          <w:i/>
          <w:iCs/>
          <w:color w:val="2563EB"/>
          <w:sz w:val="21"/>
          <w:szCs w:val="21"/>
        </w:rPr>
        <w:t xml:space="preserve">Pasar los mismos datos paginados (paginatedRows) al KanbanBoard para que ambas vistas se comporten igual.</w:t>
      </w:r>
    </w:p>
    <w:p>
      <w:pPr>
        <w:spacing w:after="60" w:before="160"/>
      </w:pPr>
      <w:r>
        <w:rPr>
          <w:b/>
          <w:bCs/>
          <w:color w:val="FFFFFF"/>
          <w:shd w:fill="15803D" w:val="clear"/>
        </w:rPr>
        <w:t xml:space="preserve"> P2 </w:t>
      </w:r>
      <w:r>
        <w:rPr>
          <w:b/>
          <w:bCs/>
          <w:sz w:val="22"/>
          <w:szCs w:val="22"/>
        </w:rPr>
        <w:t xml:space="preserve">  Pestaña "revisión" muerta en Compras</w:t>
      </w:r>
    </w:p>
    <w:p>
      <w:pPr>
        <w:spacing w:after="60"/>
      </w:pPr>
      <w:r>
        <w:rPr>
          <w:sz w:val="21"/>
          <w:szCs w:val="21"/>
        </w:rPr>
        <w:t xml:space="preserve">src/pages/Compras.tsx declara un tercer estado de pestaña ("revision") que ningún botón activa ni ningún bloque renderiza — remanente de un paso planeado y nunca conectado.</w:t>
      </w:r>
    </w:p>
    <w:p>
      <w:pPr>
        <w:spacing w:after="180"/>
      </w:pPr>
      <w:r>
        <w:rPr>
          <w:b/>
          <w:bCs/>
          <w:i/>
          <w:iCs/>
          <w:color w:val="2563EB"/>
          <w:sz w:val="21"/>
          <w:szCs w:val="21"/>
        </w:rPr>
        <w:t xml:space="preserve">Recomendación: </w:t>
      </w:r>
      <w:r>
        <w:rPr>
          <w:i/>
          <w:iCs/>
          <w:color w:val="2563EB"/>
          <w:sz w:val="21"/>
          <w:szCs w:val="21"/>
        </w:rPr>
        <w:t xml:space="preserve">Eliminar el estado muerto o completar el paso si sigue siendo relevante.</w:t>
      </w:r>
    </w:p>
    <w:p>
      <w:pPr>
        <w:pStyle w:val="Heading2"/>
        <w:spacing w:after="150" w:before="300"/>
      </w:pPr>
      <w:r>
        <w:t xml:space="preserve">3. Proactividad</w:t>
      </w:r>
    </w:p>
    <w:p>
      <w:pPr>
        <w:spacing w:after="60" w:before="160"/>
      </w:pPr>
      <w:r>
        <w:rPr>
          <w:b/>
          <w:bCs/>
          <w:color w:val="FFFFFF"/>
          <w:shd w:fill="B45309" w:val="clear"/>
        </w:rPr>
        <w:t xml:space="preserve"> P1 </w:t>
      </w:r>
      <w:r>
        <w:rPr>
          <w:b/>
          <w:bCs/>
          <w:sz w:val="22"/>
          <w:szCs w:val="22"/>
        </w:rPr>
        <w:t xml:space="preserve">  Dos cálculos distintos de "proyección de flujo" en el mismo Dashboard, sin reconciliar</w:t>
      </w:r>
    </w:p>
    <w:p>
      <w:pPr>
        <w:spacing w:after="60"/>
      </w:pPr>
      <w:r>
        <w:rPr>
          <w:sz w:val="21"/>
          <w:szCs w:val="21"/>
        </w:rPr>
        <w:t xml:space="preserve">finance.ts calcula la proyección a 7/15 días netando lo ya pagado; CashflowProjection.tsx calcula por separado una proyección a 30 días usando el monto bruto de la factura sin netear lo pagado. Ambas cifras se muestran juntas y pueden no cuadrar entre sí, restando confianza a cualquiera de las dos.</w:t>
      </w:r>
    </w:p>
    <w:p>
      <w:pPr>
        <w:spacing w:after="180"/>
      </w:pPr>
      <w:r>
        <w:rPr>
          <w:b/>
          <w:bCs/>
          <w:i/>
          <w:iCs/>
          <w:color w:val="2563EB"/>
          <w:sz w:val="21"/>
          <w:szCs w:val="21"/>
        </w:rPr>
        <w:t xml:space="preserve">Recomendación: </w:t>
      </w:r>
      <w:r>
        <w:rPr>
          <w:i/>
          <w:iCs/>
          <w:color w:val="2563EB"/>
          <w:sz w:val="21"/>
          <w:szCs w:val="21"/>
        </w:rPr>
        <w:t xml:space="preserve">Unificar en una sola fuente (la de finance.ts) y eliminar el cálculo duplicado.</w:t>
      </w:r>
    </w:p>
    <w:p>
      <w:pPr>
        <w:spacing w:after="60" w:before="160"/>
      </w:pPr>
      <w:r>
        <w:rPr>
          <w:b/>
          <w:bCs/>
          <w:color w:val="FFFFFF"/>
          <w:shd w:fill="B45309" w:val="clear"/>
        </w:rPr>
        <w:t xml:space="preserve"> P1 </w:t>
      </w:r>
      <w:r>
        <w:rPr>
          <w:b/>
          <w:bCs/>
          <w:sz w:val="22"/>
          <w:szCs w:val="22"/>
        </w:rPr>
        <w:t xml:space="preserve">  Sin alerta de margen anómalo por factura</w:t>
      </w:r>
    </w:p>
    <w:p>
      <w:pPr>
        <w:spacing w:after="60"/>
      </w:pPr>
      <w:r>
        <w:rPr>
          <w:sz w:val="21"/>
          <w:szCs w:val="21"/>
        </w:rPr>
        <w:t xml:space="preserve">El sistema ya calcula el margen exacto por factura (Decimal.js) y SmartAlerts.tsx ya cubre 3 tipos de alertas (vencidas, por vencer, excedente de maquila), pero ninguna avisa si una factura se emitió con margen inusualmente bajo para ese cliente/producto.</w:t>
      </w:r>
    </w:p>
    <w:p>
      <w:pPr>
        <w:spacing w:after="180"/>
      </w:pPr>
      <w:r>
        <w:rPr>
          <w:b/>
          <w:bCs/>
          <w:i/>
          <w:iCs/>
          <w:color w:val="2563EB"/>
          <w:sz w:val="21"/>
          <w:szCs w:val="21"/>
        </w:rPr>
        <w:t xml:space="preserve">Recomendación: </w:t>
      </w:r>
      <w:r>
        <w:rPr>
          <w:i/>
          <w:iCs/>
          <w:color w:val="2563EB"/>
          <w:sz w:val="21"/>
          <w:szCs w:val="21"/>
        </w:rPr>
        <w:t xml:space="preserve">Añadir un cuarto tipo de alerta en SmartAlerts.tsx siguiendo el mismo patrón ya implementado.</w:t>
      </w:r>
    </w:p>
    <w:p>
      <w:pPr>
        <w:spacing w:after="60" w:before="160"/>
      </w:pPr>
      <w:r>
        <w:rPr>
          <w:b/>
          <w:bCs/>
          <w:color w:val="FFFFFF"/>
          <w:shd w:fill="15803D" w:val="clear"/>
        </w:rPr>
        <w:t xml:space="preserve"> P2 </w:t>
      </w:r>
      <w:r>
        <w:rPr>
          <w:b/>
          <w:bCs/>
          <w:sz w:val="22"/>
          <w:szCs w:val="22"/>
        </w:rPr>
        <w:t xml:space="preserve">  Papelera sin actualización en vivo</w:t>
      </w:r>
    </w:p>
    <w:p>
      <w:pPr>
        <w:spacing w:after="60"/>
      </w:pPr>
      <w:r>
        <w:rPr>
          <w:sz w:val="21"/>
          <w:szCs w:val="21"/>
        </w:rPr>
        <w:t xml:space="preserve">src/pages/Papelera.tsx carga la lista una sola vez con getDocs, no con onSnapshot — es la única pantalla de administración que no sigue el patrón "en vivo" del resto del sistema.</w:t>
      </w:r>
    </w:p>
    <w:p>
      <w:pPr>
        <w:spacing w:after="180"/>
      </w:pPr>
      <w:r>
        <w:rPr>
          <w:b/>
          <w:bCs/>
          <w:i/>
          <w:iCs/>
          <w:color w:val="2563EB"/>
          <w:sz w:val="21"/>
          <w:szCs w:val="21"/>
        </w:rPr>
        <w:t xml:space="preserve">Recomendación: </w:t>
      </w:r>
      <w:r>
        <w:rPr>
          <w:i/>
          <w:iCs/>
          <w:color w:val="2563EB"/>
          <w:sz w:val="21"/>
          <w:szCs w:val="21"/>
        </w:rPr>
        <w:t xml:space="preserve">Migrar a onSnapshot para consistencia y para reflejar restauraciones/eliminaciones de otros usuarios sin recargar.</w:t>
      </w:r>
    </w:p>
    <w:p>
      <w:pPr>
        <w:pStyle w:val="Heading2"/>
        <w:spacing w:after="150" w:before="300"/>
      </w:pPr>
      <w:r>
        <w:t xml:space="preserve">4. Intuición / UX</w:t>
      </w:r>
    </w:p>
    <w:p>
      <w:pPr>
        <w:spacing w:after="60" w:before="160"/>
      </w:pPr>
      <w:r>
        <w:rPr>
          <w:b/>
          <w:bCs/>
          <w:color w:val="FFFFFF"/>
          <w:shd w:fill="B45309" w:val="clear"/>
        </w:rPr>
        <w:t xml:space="preserve"> P1 </w:t>
      </w:r>
      <w:r>
        <w:rPr>
          <w:b/>
          <w:bCs/>
          <w:sz w:val="22"/>
          <w:szCs w:val="22"/>
        </w:rPr>
        <w:t xml:space="preserve">  Confirmaciones sin patrón visual consistente</w:t>
      </w:r>
    </w:p>
    <w:p>
      <w:pPr>
        <w:spacing w:after="60"/>
      </w:pPr>
      <w:r>
        <w:rPr>
          <w:sz w:val="21"/>
          <w:szCs w:val="21"/>
        </w:rPr>
        <w:t xml:space="preserve">Los textos de window.confirm() varían en tono ("¿Seguro?", "¿Confirmas?", advertencias en mayúsculas) sin distinguir visualmente qué acción es reversible y cuál no.</w:t>
      </w:r>
    </w:p>
    <w:p>
      <w:pPr>
        <w:spacing w:after="180"/>
      </w:pPr>
      <w:r>
        <w:rPr>
          <w:b/>
          <w:bCs/>
          <w:i/>
          <w:iCs/>
          <w:color w:val="2563EB"/>
          <w:sz w:val="21"/>
          <w:szCs w:val="21"/>
        </w:rPr>
        <w:t xml:space="preserve">Recomendación: </w:t>
      </w:r>
      <w:r>
        <w:rPr>
          <w:i/>
          <w:iCs/>
          <w:color w:val="2563EB"/>
          <w:sz w:val="21"/>
          <w:szCs w:val="21"/>
        </w:rPr>
        <w:t xml:space="preserve">Al construir el ConfirmModal propio (ver hallazgo de flujo), estandarizar: ícono de severidad, verbo exacto de la acción en el botón, y distinción clara entre confirmar y destructivo.</w:t>
      </w:r>
    </w:p>
    <w:p>
      <w:pPr>
        <w:spacing w:after="60" w:before="160"/>
      </w:pPr>
      <w:r>
        <w:rPr>
          <w:b/>
          <w:bCs/>
          <w:color w:val="FFFFFF"/>
          <w:shd w:fill="15803D" w:val="clear"/>
        </w:rPr>
        <w:t xml:space="preserve"> P2 </w:t>
      </w:r>
      <w:r>
        <w:rPr>
          <w:b/>
          <w:bCs/>
          <w:sz w:val="22"/>
          <w:szCs w:val="22"/>
        </w:rPr>
        <w:t xml:space="preserve">  Navegación por teclado inconsistente entre pantallas</w:t>
      </w:r>
    </w:p>
    <w:p>
      <w:pPr>
        <w:spacing w:after="60"/>
      </w:pPr>
      <w:r>
        <w:rPr>
          <w:sz w:val="21"/>
          <w:szCs w:val="21"/>
        </w:rPr>
        <w:t xml:space="preserve">La tabla de Orders.tsx sí implementa onKeyDown/tabIndex correctamente, pero los tableros Kanban y varias tarjetas clicables de Compras.tsx no son operables por teclado.</w:t>
      </w:r>
    </w:p>
    <w:p>
      <w:pPr>
        <w:spacing w:after="180"/>
      </w:pPr>
      <w:r>
        <w:rPr>
          <w:b/>
          <w:bCs/>
          <w:i/>
          <w:iCs/>
          <w:color w:val="2563EB"/>
          <w:sz w:val="21"/>
          <w:szCs w:val="21"/>
        </w:rPr>
        <w:t xml:space="preserve">Recomendación: </w:t>
      </w:r>
      <w:r>
        <w:rPr>
          <w:i/>
          <w:iCs/>
          <w:color w:val="2563EB"/>
          <w:sz w:val="21"/>
          <w:szCs w:val="21"/>
        </w:rPr>
        <w:t xml:space="preserve">Añadir role="button" y tabIndex a los elementos clicables de los tableros Kanban, replicando el patrón ya usado en Orders.tsx.</w:t>
      </w:r>
    </w:p>
    <w:p>
      <w:pPr>
        <w:pStyle w:val="Heading2"/>
        <w:spacing w:after="150" w:before="300"/>
      </w:pPr>
      <w:r>
        <w:t xml:space="preserve">5. Optimización</w:t>
      </w:r>
    </w:p>
    <w:p>
      <w:pPr>
        <w:spacing w:after="60" w:before="160"/>
      </w:pPr>
      <w:r>
        <w:rPr>
          <w:b/>
          <w:bCs/>
          <w:color w:val="FFFFFF"/>
          <w:shd w:fill="B91C1C" w:val="clear"/>
        </w:rPr>
        <w:t xml:space="preserve"> P0 </w:t>
      </w:r>
      <w:r>
        <w:rPr>
          <w:b/>
          <w:bCs/>
          <w:sz w:val="22"/>
          <w:szCs w:val="22"/>
        </w:rPr>
        <w:t xml:space="preserve">  Migración de un solo uso disparada en cada inicio de sesión, con lectura completa sin límite</w:t>
      </w:r>
    </w:p>
    <w:p>
      <w:pPr>
        <w:spacing w:after="60"/>
      </w:pPr>
      <w:r>
        <w:rPr>
          <w:sz w:val="21"/>
          <w:szCs w:val="21"/>
        </w:rPr>
        <w:t xml:space="preserve">App.tsx ejecuta llenarEspejoDeFacturas() controlado por una bandera guardada en localStorage (no en el servidor). fillInvoicesMirror.ts hace getDocs sobre toda la colección de expedientes sin limit() ni where(). Cada dispositivo nuevo, perfil de navegador distinto, o limpieza de caché dispara de nuevo un escaneo completo y una reescritura en lote de todos los expedientes activos.</w:t>
      </w:r>
    </w:p>
    <w:p>
      <w:pPr>
        <w:spacing w:after="180"/>
      </w:pPr>
      <w:r>
        <w:rPr>
          <w:b/>
          <w:bCs/>
          <w:i/>
          <w:iCs/>
          <w:color w:val="2563EB"/>
          <w:sz w:val="21"/>
          <w:szCs w:val="21"/>
        </w:rPr>
        <w:t xml:space="preserve">Recomendación: </w:t>
      </w:r>
      <w:r>
        <w:rPr>
          <w:i/>
          <w:iCs/>
          <w:color w:val="2563EB"/>
          <w:sz w:val="21"/>
          <w:szCs w:val="21"/>
        </w:rPr>
        <w:t xml:space="preserve">Mover la bandera "ya migrado" a un documento en Firestore (no localStorage), o eliminar el hook si la migración ya se completó en producción (el propio CHANGELOG sugiere que sí, desde v6.76.0).</w:t>
      </w:r>
    </w:p>
    <w:p>
      <w:pPr>
        <w:spacing w:after="60" w:before="160"/>
      </w:pPr>
      <w:r>
        <w:rPr>
          <w:b/>
          <w:bCs/>
          <w:color w:val="FFFFFF"/>
          <w:shd w:fill="B45309" w:val="clear"/>
        </w:rPr>
        <w:t xml:space="preserve"> P1 </w:t>
      </w:r>
      <w:r>
        <w:rPr>
          <w:b/>
          <w:bCs/>
          <w:sz w:val="22"/>
          <w:szCs w:val="22"/>
        </w:rPr>
        <w:t xml:space="preserve">  Listeners globales con límite fijo de 1000 documentos sin ordenamiento en servidor</w:t>
      </w:r>
    </w:p>
    <w:p>
      <w:pPr>
        <w:spacing w:after="60"/>
      </w:pPr>
      <w:r>
        <w:rPr>
          <w:sz w:val="21"/>
          <w:szCs w:val="21"/>
        </w:rPr>
        <w:t xml:space="preserve">OrdersContext.tsx, InvoicesContext.tsx y ProductsContext.tsx usan limit(1000) sin orderBy (deliberado para evitar un bug ya corregido). Pero sin orderBy, al superar 1000 documentos Firestore no garantiza cuáles 1000 devuelve — riesgo de repetir el síntoma de "documentos invisibles" que costó varias iteraciones corregir, ahora por el límite en vez del ordenamiento.</w:t>
      </w:r>
    </w:p>
    <w:p>
      <w:pPr>
        <w:spacing w:after="180"/>
      </w:pPr>
      <w:r>
        <w:rPr>
          <w:b/>
          <w:bCs/>
          <w:i/>
          <w:iCs/>
          <w:color w:val="2563EB"/>
          <w:sz w:val="21"/>
          <w:szCs w:val="21"/>
        </w:rPr>
        <w:t xml:space="preserve">Recomendación: </w:t>
      </w:r>
      <w:r>
        <w:rPr>
          <w:i/>
          <w:iCs/>
          <w:color w:val="2563EB"/>
          <w:sz w:val="21"/>
          <w:szCs w:val="21"/>
        </w:rPr>
        <w:t xml:space="preserve">Si el volumen se acerca a 1000 registros, pasar a paginación real por cursor de fecha en vez de un límite fijo sin orden.</w:t>
      </w:r>
    </w:p>
    <w:p>
      <w:pPr>
        <w:spacing w:after="60" w:before="160"/>
      </w:pPr>
      <w:r>
        <w:rPr>
          <w:b/>
          <w:bCs/>
          <w:color w:val="FFFFFF"/>
          <w:shd w:fill="B45309" w:val="clear"/>
        </w:rPr>
        <w:t xml:space="preserve"> P1 </w:t>
      </w:r>
      <w:r>
        <w:rPr>
          <w:b/>
          <w:bCs/>
          <w:sz w:val="22"/>
          <w:szCs w:val="22"/>
        </w:rPr>
        <w:t xml:space="preserve">  Lecturas secuenciales (N+1) en la Auditoría Maestra</w:t>
      </w:r>
    </w:p>
    <w:p>
      <w:pPr>
        <w:spacing w:after="60"/>
      </w:pPr>
      <w:r>
        <w:rPr>
          <w:sz w:val="21"/>
          <w:szCs w:val="21"/>
        </w:rPr>
        <w:t xml:space="preserve">AuditSync.tsx hace await getDoc() dentro de un for...of, una espera de red tras otra, en vez de en paralelo o en lote — notable al aplicar cambios de una sábana que toque muchos expedientes distintos.</w:t>
      </w:r>
    </w:p>
    <w:p>
      <w:pPr>
        <w:spacing w:after="180"/>
      </w:pPr>
      <w:r>
        <w:rPr>
          <w:b/>
          <w:bCs/>
          <w:i/>
          <w:iCs/>
          <w:color w:val="2563EB"/>
          <w:sz w:val="21"/>
          <w:szCs w:val="21"/>
        </w:rPr>
        <w:t xml:space="preserve">Recomendación: </w:t>
      </w:r>
      <w:r>
        <w:rPr>
          <w:i/>
          <w:iCs/>
          <w:color w:val="2563EB"/>
          <w:sz w:val="21"/>
          <w:szCs w:val="21"/>
        </w:rPr>
        <w:t xml:space="preserve">Usar Promise.all() o una consulta in por lotes, como ya se hizo en la importación de respaldos.</w:t>
      </w:r>
    </w:p>
    <w:p>
      <w:pPr>
        <w:spacing w:after="60" w:before="160"/>
      </w:pPr>
      <w:r>
        <w:rPr>
          <w:b/>
          <w:bCs/>
          <w:color w:val="FFFFFF"/>
          <w:shd w:fill="15803D" w:val="clear"/>
        </w:rPr>
        <w:t xml:space="preserve"> P2 </w:t>
      </w:r>
      <w:r>
        <w:rPr>
          <w:b/>
          <w:bCs/>
          <w:sz w:val="22"/>
          <w:szCs w:val="22"/>
        </w:rPr>
        <w:t xml:space="preserve">  Dependencias pesadas sin manualChunks explícito</w:t>
      </w:r>
    </w:p>
    <w:p>
      <w:pPr>
        <w:spacing w:after="60"/>
      </w:pPr>
      <w:r>
        <w:rPr>
          <w:sz w:val="21"/>
          <w:szCs w:val="21"/>
        </w:rPr>
        <w:t xml:space="preserve">recharts, xlsx, jszip, framer-motion y html2pdf.js no tienen chunk manual en vite.config.ts (mitigado parcialmente por lazy loading de rutas).</w:t>
      </w:r>
    </w:p>
    <w:p>
      <w:pPr>
        <w:spacing w:after="180"/>
      </w:pPr>
      <w:r>
        <w:rPr>
          <w:b/>
          <w:bCs/>
          <w:i/>
          <w:iCs/>
          <w:color w:val="2563EB"/>
          <w:sz w:val="21"/>
          <w:szCs w:val="21"/>
        </w:rPr>
        <w:t xml:space="preserve">Recomendación: </w:t>
      </w:r>
      <w:r>
        <w:rPr>
          <w:i/>
          <w:iCs/>
          <w:color w:val="2563EB"/>
          <w:sz w:val="21"/>
          <w:szCs w:val="21"/>
        </w:rPr>
        <w:t xml:space="preserve">Confirmar con vite build --report que no se dupliquen estas librerías entre chunks de rutas distintas.</w:t>
      </w:r>
    </w:p>
    <w:p>
      <w:pPr>
        <w:pStyle w:val="Heading3"/>
        <w:spacing w:after="100" w:before="200"/>
      </w:pPr>
      <w:r>
        <w:t xml:space="preserve">Quick wins — Sistema 1</w:t>
      </w:r>
    </w:p>
    <w:p>
      <w:pPr>
        <w:spacing w:after="100"/>
      </w:pPr>
      <w:r>
        <w:rPr>
          <w:b/>
          <w:bCs/>
        </w:rPr>
        <w:t xml:space="preserve">1. </w:t>
      </w:r>
      <w:r>
        <w:t xml:space="preserve">Corregir el texto roto "Proyeccin a 30 Das" → "Proyección a 30 Días" (CashflowProjection.tsx:32).</w:t>
      </w:r>
    </w:p>
    <w:p>
      <w:pPr>
        <w:spacing w:after="100"/>
      </w:pPr>
      <w:r>
        <w:rPr>
          <w:b/>
          <w:bCs/>
        </w:rPr>
        <w:t xml:space="preserve">2. </w:t>
      </w:r>
      <w:r>
        <w:t xml:space="preserve">Quitar el color blanco fijo de SmartAlerts.tsx — las alertas de facturas vencidas vuelven a ser legibles en tema claro.</w:t>
      </w:r>
    </w:p>
    <w:p>
      <w:pPr>
        <w:spacing w:after="100"/>
      </w:pPr>
      <w:r>
        <w:rPr>
          <w:b/>
          <w:bCs/>
        </w:rPr>
        <w:t xml:space="preserve">3. </w:t>
      </w:r>
      <w:r>
        <w:t xml:space="preserve">Unificar los dos cálculos de proyección de flujo (eliminar el propio de CashflowProjection.tsx, reusar el de finance.ts).</w:t>
      </w:r>
    </w:p>
    <w:p>
      <w:pPr>
        <w:spacing w:after="100"/>
      </w:pPr>
      <w:r>
        <w:rPr>
          <w:b/>
          <w:bCs/>
        </w:rPr>
        <w:t xml:space="preserve">4. </w:t>
      </w:r>
      <w:r>
        <w:t xml:space="preserve">Mover la bandera de llenarEspejoDeFacturas() de localStorage a Firestore, o eliminar la llamada si ya corrió en producción.</w:t>
      </w:r>
    </w:p>
    <w:p>
      <w:pPr>
        <w:spacing w:after="100"/>
      </w:pPr>
      <w:r>
        <w:rPr>
          <w:b/>
          <w:bCs/>
        </w:rPr>
        <w:t xml:space="preserve">5. </w:t>
      </w:r>
      <w:r>
        <w:t xml:space="preserve">Pasar paginatedRows (en vez de rows) al KanbanBoard en Orders.tsx.</w:t>
      </w:r>
    </w:p>
    <w:p>
      <w:r>
        <w:br w:type="page"/>
      </w:r>
    </w:p>
    <w:p>
      <w:pPr>
        <w:pStyle w:val="Heading1"/>
        <w:spacing w:after="200" w:before="400"/>
      </w:pPr>
      <w:r>
        <w:t xml:space="preserve">Sistema 2 — cobertores.com (Mano Fil S.A.)</w:t>
      </w:r>
    </w:p>
    <w:p>
      <w:pPr>
        <w:spacing w:after="120"/>
      </w:pPr>
      <w:r>
        <w:rPr>
          <w:color w:val="6B7280"/>
        </w:rPr>
        <w:t xml:space="preserve">Next.js 16 (App Router, exportación estática output: export) + React 19 + TailwindCSS v4, backend Firebase. Landing pública, blog de noticias (RSS automatizado), página de seguimiento de pedidos para clientes, e intranet privada con dashboard administrativo. Repositorio: github.com/pacoiglesias/cobertore.</w:t>
      </w:r>
    </w:p>
    <w:p>
      <w:pPr>
        <w:pStyle w:val="Heading2"/>
        <w:spacing w:after="150" w:before="300"/>
      </w:pPr>
      <w:r>
        <w:t xml:space="preserve">1. Mejoras gráficas</w:t>
      </w:r>
    </w:p>
    <w:p>
      <w:pPr>
        <w:spacing w:after="60" w:before="160"/>
      </w:pPr>
      <w:r>
        <w:rPr>
          <w:b/>
          <w:bCs/>
          <w:color w:val="FFFFFF"/>
          <w:shd w:fill="B45309" w:val="clear"/>
        </w:rPr>
        <w:t xml:space="preserve"> P1 </w:t>
      </w:r>
      <w:r>
        <w:rPr>
          <w:b/>
          <w:bCs/>
          <w:sz w:val="22"/>
          <w:szCs w:val="22"/>
        </w:rPr>
        <w:t xml:space="preserve">  Año de fundación inconsistente en 4 lugares</w:t>
      </w:r>
    </w:p>
    <w:p>
      <w:pPr>
        <w:spacing w:after="60"/>
      </w:pPr>
      <w:r>
        <w:rPr>
          <w:sz w:val="21"/>
          <w:szCs w:val="21"/>
        </w:rPr>
        <w:t xml:space="preserve">layout.tsx (JSON-LD) y page.tsx dicen 1962; AuthorityRibbon.tsx y Heritage.tsx dicen 1964. Un visitante que lea ambas secciones ve fechas distintas de la misma empresa, y el propio schema.org de Google queda contaminado con un dato que contradice el texto visible.</w:t>
      </w:r>
    </w:p>
    <w:p>
      <w:pPr>
        <w:spacing w:after="180"/>
      </w:pPr>
      <w:r>
        <w:rPr>
          <w:b/>
          <w:bCs/>
          <w:i/>
          <w:iCs/>
          <w:color w:val="2563EB"/>
          <w:sz w:val="21"/>
          <w:szCs w:val="21"/>
        </w:rPr>
        <w:t xml:space="preserve">Recomendación: </w:t>
      </w:r>
      <w:r>
        <w:rPr>
          <w:i/>
          <w:iCs/>
          <w:color w:val="2563EB"/>
          <w:sz w:val="21"/>
          <w:szCs w:val="21"/>
        </w:rPr>
        <w:t xml:space="preserve">Confirmar el año correcto y unificarlo en los 4 archivos, incluido el JSON-LD.</w:t>
      </w:r>
    </w:p>
    <w:p>
      <w:pPr>
        <w:spacing w:after="60" w:before="160"/>
      </w:pPr>
      <w:r>
        <w:rPr>
          <w:b/>
          <w:bCs/>
          <w:color w:val="FFFFFF"/>
          <w:shd w:fill="B45309" w:val="clear"/>
        </w:rPr>
        <w:t xml:space="preserve"> P1 </w:t>
      </w:r>
      <w:r>
        <w:rPr>
          <w:b/>
          <w:bCs/>
          <w:sz w:val="22"/>
          <w:szCs w:val="22"/>
        </w:rPr>
        <w:t xml:space="preserve">  Diálogos nativos del navegador (prompt/confirm) rompen la estética del panel</w:t>
      </w:r>
    </w:p>
    <w:p>
      <w:pPr>
        <w:spacing w:after="60"/>
      </w:pPr>
      <w:r>
        <w:rPr>
          <w:sz w:val="21"/>
          <w:szCs w:val="21"/>
        </w:rPr>
        <w:t xml:space="preserve">Usados para borrar/renombrar archivos, borrar productos, revocar privilegios y registrar pedidos (dos prompt() seguidos) en el dashboard de intranet — mientras el resto de la UI usa toasts con estilo de marca.</w:t>
      </w:r>
    </w:p>
    <w:p>
      <w:pPr>
        <w:spacing w:after="180"/>
      </w:pPr>
      <w:r>
        <w:rPr>
          <w:b/>
          <w:bCs/>
          <w:i/>
          <w:iCs/>
          <w:color w:val="2563EB"/>
          <w:sz w:val="21"/>
          <w:szCs w:val="21"/>
        </w:rPr>
        <w:t xml:space="preserve">Recomendación: </w:t>
      </w:r>
      <w:r>
        <w:rPr>
          <w:i/>
          <w:iCs/>
          <w:color w:val="2563EB"/>
          <w:sz w:val="21"/>
          <w:szCs w:val="21"/>
        </w:rPr>
        <w:t xml:space="preserve">Reemplazar por modales propios con el mismo estilo del resto del panel, con validación de campos.</w:t>
      </w:r>
    </w:p>
    <w:p>
      <w:pPr>
        <w:spacing w:after="60" w:before="160"/>
      </w:pPr>
      <w:r>
        <w:rPr>
          <w:b/>
          <w:bCs/>
          <w:color w:val="FFFFFF"/>
          <w:shd w:fill="15803D" w:val="clear"/>
        </w:rPr>
        <w:t xml:space="preserve"> P2 </w:t>
      </w:r>
      <w:r>
        <w:rPr>
          <w:b/>
          <w:bCs/>
          <w:sz w:val="22"/>
          <w:szCs w:val="22"/>
        </w:rPr>
        <w:t xml:space="preserve">  Imágenes sin width/height explícitos</w:t>
      </w:r>
    </w:p>
    <w:p>
      <w:pPr>
        <w:spacing w:after="60"/>
      </w:pPr>
      <w:r>
        <w:rPr>
          <w:sz w:val="21"/>
          <w:szCs w:val="21"/>
        </w:rPr>
        <w:t xml:space="preserve">Genera layout shift (CLS) mientras cargan, notable en las tarjetas de catálogo con animación de entrada.</w:t>
      </w:r>
    </w:p>
    <w:p>
      <w:pPr>
        <w:spacing w:after="180"/>
      </w:pPr>
      <w:r>
        <w:rPr>
          <w:b/>
          <w:bCs/>
          <w:i/>
          <w:iCs/>
          <w:color w:val="2563EB"/>
          <w:sz w:val="21"/>
          <w:szCs w:val="21"/>
        </w:rPr>
        <w:t xml:space="preserve">Recomendación: </w:t>
      </w:r>
      <w:r>
        <w:rPr>
          <w:i/>
          <w:iCs/>
          <w:color w:val="2563EB"/>
          <w:sz w:val="21"/>
          <w:szCs w:val="21"/>
        </w:rPr>
        <w:t xml:space="preserve">Añadir width/height (o aspect-ratio en CSS) a las etiquetas &lt;img&gt; del catálogo y la home.</w:t>
      </w:r>
    </w:p>
    <w:p>
      <w:pPr>
        <w:spacing w:after="60" w:before="160"/>
      </w:pPr>
      <w:r>
        <w:rPr>
          <w:b/>
          <w:bCs/>
          <w:color w:val="FFFFFF"/>
          <w:shd w:fill="15803D" w:val="clear"/>
        </w:rPr>
        <w:t xml:space="preserve"> P2 </w:t>
      </w:r>
      <w:r>
        <w:rPr>
          <w:b/>
          <w:bCs/>
          <w:sz w:val="22"/>
          <w:szCs w:val="22"/>
        </w:rPr>
        <w:t xml:space="preserve">  Panel de "Analíticas" con datos 100% simulados</w:t>
      </w:r>
    </w:p>
    <w:p>
      <w:pPr>
        <w:spacing w:after="60"/>
      </w:pPr>
      <w:r>
        <w:rPr>
          <w:sz w:val="21"/>
          <w:szCs w:val="21"/>
        </w:rPr>
        <w:t xml:space="preserve">AnalyticsDashboard.tsx muestra cifras fijas de ejemplo (visitas, cotizaciones) con una nota pequeña que lo aclara, pero visualmente idénticas a KPIs reales.</w:t>
      </w:r>
    </w:p>
    <w:p>
      <w:pPr>
        <w:spacing w:after="180"/>
      </w:pPr>
      <w:r>
        <w:rPr>
          <w:b/>
          <w:bCs/>
          <w:i/>
          <w:iCs/>
          <w:color w:val="2563EB"/>
          <w:sz w:val="21"/>
          <w:szCs w:val="21"/>
        </w:rPr>
        <w:t xml:space="preserve">Recomendación: </w:t>
      </w:r>
      <w:r>
        <w:rPr>
          <w:i/>
          <w:iCs/>
          <w:color w:val="2563EB"/>
          <w:sz w:val="21"/>
          <w:szCs w:val="21"/>
        </w:rPr>
        <w:t xml:space="preserve">Diferenciar visualmente (marca de agua "demo" o placeholder) hasta conectar datos reales, o conectar analítica real si ya se dispone de ella.</w:t>
      </w:r>
    </w:p>
    <w:p>
      <w:pPr>
        <w:pStyle w:val="Heading2"/>
        <w:spacing w:after="150" w:before="300"/>
      </w:pPr>
      <w:r>
        <w:t xml:space="preserve">2. Funcionamiento de flujo</w:t>
      </w:r>
    </w:p>
    <w:p>
      <w:pPr>
        <w:spacing w:after="60" w:before="160"/>
      </w:pPr>
      <w:r>
        <w:rPr>
          <w:b/>
          <w:bCs/>
          <w:color w:val="FFFFFF"/>
          <w:shd w:fill="B91C1C" w:val="clear"/>
        </w:rPr>
        <w:t xml:space="preserve"> P0 </w:t>
      </w:r>
      <w:r>
        <w:rPr>
          <w:b/>
          <w:bCs/>
          <w:sz w:val="22"/>
          <w:szCs w:val="22"/>
        </w:rPr>
        <w:t xml:space="preserve">  El flujo Cotización → Seguimiento de Pedido está desconectado</w:t>
      </w:r>
    </w:p>
    <w:p>
      <w:pPr>
        <w:spacing w:after="60"/>
      </w:pPr>
      <w:r>
        <w:rPr>
          <w:sz w:val="21"/>
          <w:szCs w:val="21"/>
        </w:rPr>
        <w:t xml:space="preserve">QuoteGenerator.tsx genera un folio (formato COT-XXXX-XXXX) y solo sube el PDF y envía el correo — nunca crea el documento en la colección que usa /seguimiento. Para que el cliente pueda rastrear su pedido, el admin debe volver a capturar manualmente el folio y el nombre con un prompt() — cuyo propio placeholder sugiere un formato numérico distinto al que realmente se genera, invitando a errores de transcripción.</w:t>
      </w:r>
    </w:p>
    <w:p>
      <w:pPr>
        <w:spacing w:after="180"/>
      </w:pPr>
      <w:r>
        <w:rPr>
          <w:b/>
          <w:bCs/>
          <w:i/>
          <w:iCs/>
          <w:color w:val="2563EB"/>
          <w:sz w:val="21"/>
          <w:szCs w:val="21"/>
        </w:rPr>
        <w:t xml:space="preserve">Recomendación: </w:t>
      </w:r>
      <w:r>
        <w:rPr>
          <w:i/>
          <w:iCs/>
          <w:color w:val="2563EB"/>
          <w:sz w:val="21"/>
          <w:szCs w:val="21"/>
        </w:rPr>
        <w:t xml:space="preserve">Al generar la cotización, crear automáticamente el registro de seguimiento con el mismo folio, eliminando el paso manual duplicado.</w:t>
      </w:r>
    </w:p>
    <w:p>
      <w:pPr>
        <w:spacing w:after="60" w:before="160"/>
      </w:pPr>
      <w:r>
        <w:rPr>
          <w:b/>
          <w:bCs/>
          <w:color w:val="FFFFFF"/>
          <w:shd w:fill="B91C1C" w:val="clear"/>
        </w:rPr>
        <w:t xml:space="preserve"> P0 </w:t>
      </w:r>
      <w:r>
        <w:rPr>
          <w:b/>
          <w:bCs/>
          <w:sz w:val="22"/>
          <w:szCs w:val="22"/>
        </w:rPr>
        <w:t xml:space="preserve">  El correo del cliente se captura pero es invisible para el admin</w:t>
      </w:r>
    </w:p>
    <w:p>
      <w:pPr>
        <w:spacing w:after="60"/>
      </w:pPr>
      <w:r>
        <w:rPr>
          <w:sz w:val="21"/>
          <w:szCs w:val="21"/>
        </w:rPr>
        <w:t xml:space="preserve">El formulario público pide correo como obligatorio y sí se guarda en Firestore, pero la interfaz de datos del dashboard no lo declara, la tarjeta de cada prospecto no lo muestra, y la exportación a CSV tampoco lo incluye — solo aparece el teléfono.</w:t>
      </w:r>
    </w:p>
    <w:p>
      <w:pPr>
        <w:spacing w:after="180"/>
      </w:pPr>
      <w:r>
        <w:rPr>
          <w:b/>
          <w:bCs/>
          <w:i/>
          <w:iCs/>
          <w:color w:val="2563EB"/>
          <w:sz w:val="21"/>
          <w:szCs w:val="21"/>
        </w:rPr>
        <w:t xml:space="preserve">Recomendación: </w:t>
      </w:r>
      <w:r>
        <w:rPr>
          <w:i/>
          <w:iCs/>
          <w:color w:val="2563EB"/>
          <w:sz w:val="21"/>
          <w:szCs w:val="21"/>
        </w:rPr>
        <w:t xml:space="preserve">Agregar el campo email a la interfaz de datos, a la tarjeta de prospecto y a la exportación CSV.</w:t>
      </w:r>
    </w:p>
    <w:p>
      <w:pPr>
        <w:spacing w:after="60" w:before="160"/>
      </w:pPr>
      <w:r>
        <w:rPr>
          <w:b/>
          <w:bCs/>
          <w:color w:val="FFFFFF"/>
          <w:shd w:fill="B91C1C" w:val="clear"/>
        </w:rPr>
        <w:t xml:space="preserve"> P0 </w:t>
      </w:r>
      <w:r>
        <w:rPr>
          <w:b/>
          <w:bCs/>
          <w:sz w:val="22"/>
          <w:szCs w:val="22"/>
        </w:rPr>
        <w:t xml:space="preserve">  Noticias importadas por RSS no aparecen en /noticias sin un redeploy manual</w:t>
      </w:r>
    </w:p>
    <w:p>
      <w:pPr>
        <w:spacing w:after="60"/>
      </w:pPr>
      <w:r>
        <w:rPr>
          <w:sz w:val="21"/>
          <w:szCs w:val="21"/>
        </w:rPr>
        <w:t xml:space="preserve">La función automática que importa RSS cada 6 horas escribe directo en Firestore, y la home sí las muestra en vivo — pero la página /noticias se pre-renderiza una sola vez en tiempo de compilación (la revalidación por tiempo no funciona con exportación estática), y no se detectó automatización de rebuild. El propio texto del panel promete "se procesan cada hora", lo cual no ocurre en la página de noticias.</w:t>
      </w:r>
    </w:p>
    <w:p>
      <w:pPr>
        <w:spacing w:after="180"/>
      </w:pPr>
      <w:r>
        <w:rPr>
          <w:b/>
          <w:bCs/>
          <w:i/>
          <w:iCs/>
          <w:color w:val="2563EB"/>
          <w:sz w:val="21"/>
          <w:szCs w:val="21"/>
        </w:rPr>
        <w:t xml:space="preserve">Recomendación: </w:t>
      </w:r>
      <w:r>
        <w:rPr>
          <w:i/>
          <w:iCs/>
          <w:color w:val="2563EB"/>
          <w:sz w:val="21"/>
          <w:szCs w:val="21"/>
        </w:rPr>
        <w:t xml:space="preserve">Aclarar en el panel que /noticias requiere un redeploy para reflejar noticias nuevas (como ya se hace correctamente para el SEO), o migrar esa página a lectura en vivo igual que la home.</w:t>
      </w:r>
    </w:p>
    <w:p>
      <w:pPr>
        <w:spacing w:after="60" w:before="160"/>
      </w:pPr>
      <w:r>
        <w:rPr>
          <w:b/>
          <w:bCs/>
          <w:color w:val="FFFFFF"/>
          <w:shd w:fill="B45309" w:val="clear"/>
        </w:rPr>
        <w:t xml:space="preserve"> P1 </w:t>
      </w:r>
      <w:r>
        <w:rPr>
          <w:b/>
          <w:bCs/>
          <w:sz w:val="22"/>
          <w:szCs w:val="22"/>
        </w:rPr>
        <w:t xml:space="preserve">  El botón "Cotizar Volumen" no pre-llena el formulario de contacto</w:t>
      </w:r>
    </w:p>
    <w:p>
      <w:pPr>
        <w:spacing w:after="60"/>
      </w:pPr>
      <w:r>
        <w:rPr>
          <w:sz w:val="21"/>
          <w:szCs w:val="21"/>
        </w:rPr>
        <w:t xml:space="preserve">Solo hace scroll a la sección de contacto; el usuario debe volver a escribir manualmente qué producto quiere.</w:t>
      </w:r>
    </w:p>
    <w:p>
      <w:pPr>
        <w:spacing w:after="180"/>
      </w:pPr>
      <w:r>
        <w:rPr>
          <w:b/>
          <w:bCs/>
          <w:i/>
          <w:iCs/>
          <w:color w:val="2563EB"/>
          <w:sz w:val="21"/>
          <w:szCs w:val="21"/>
        </w:rPr>
        <w:t xml:space="preserve">Recomendación: </w:t>
      </w:r>
      <w:r>
        <w:rPr>
          <w:i/>
          <w:iCs/>
          <w:color w:val="2563EB"/>
          <w:sz w:val="21"/>
          <w:szCs w:val="21"/>
        </w:rPr>
        <w:t xml:space="preserve">Pasar el nombre del producto al estado del formulario al hacer clic.</w:t>
      </w:r>
    </w:p>
    <w:p>
      <w:pPr>
        <w:spacing w:after="60" w:before="160"/>
      </w:pPr>
      <w:r>
        <w:rPr>
          <w:b/>
          <w:bCs/>
          <w:color w:val="FFFFFF"/>
          <w:shd w:fill="B45309" w:val="clear"/>
        </w:rPr>
        <w:t xml:space="preserve"> P1 </w:t>
      </w:r>
      <w:r>
        <w:rPr>
          <w:b/>
          <w:bCs/>
          <w:sz w:val="22"/>
          <w:szCs w:val="22"/>
        </w:rPr>
        <w:t xml:space="preserve">  Catálogo solo permite borrar y volver a crear, no editar</w:t>
      </w:r>
    </w:p>
    <w:p>
      <w:pPr>
        <w:spacing w:after="60"/>
      </w:pPr>
      <w:r>
        <w:rPr>
          <w:sz w:val="21"/>
          <w:szCs w:val="21"/>
        </w:rPr>
        <w:t xml:space="preserve">No hay botón de edición en el panel de productos; corregir una descripción o precio implica borrar y recrear el producto.</w:t>
      </w:r>
    </w:p>
    <w:p>
      <w:pPr>
        <w:spacing w:after="180"/>
      </w:pPr>
      <w:r>
        <w:rPr>
          <w:b/>
          <w:bCs/>
          <w:i/>
          <w:iCs/>
          <w:color w:val="2563EB"/>
          <w:sz w:val="21"/>
          <w:szCs w:val="21"/>
        </w:rPr>
        <w:t xml:space="preserve">Recomendación: </w:t>
      </w:r>
      <w:r>
        <w:rPr>
          <w:i/>
          <w:iCs/>
          <w:color w:val="2563EB"/>
          <w:sz w:val="21"/>
          <w:szCs w:val="21"/>
        </w:rPr>
        <w:t xml:space="preserve">Agregar un modal de edición reutilizando el formulario de creación.</w:t>
      </w:r>
    </w:p>
    <w:p>
      <w:pPr>
        <w:pStyle w:val="Heading2"/>
        <w:spacing w:after="150" w:before="300"/>
      </w:pPr>
      <w:r>
        <w:t xml:space="preserve">3. Proactividad</w:t>
      </w:r>
    </w:p>
    <w:p>
      <w:pPr>
        <w:spacing w:after="60" w:before="160"/>
      </w:pPr>
      <w:r>
        <w:rPr>
          <w:b/>
          <w:bCs/>
          <w:color w:val="FFFFFF"/>
          <w:shd w:fill="B45309" w:val="clear"/>
        </w:rPr>
        <w:t xml:space="preserve"> P1 </w:t>
      </w:r>
      <w:r>
        <w:rPr>
          <w:b/>
          <w:bCs/>
          <w:sz w:val="22"/>
          <w:szCs w:val="22"/>
        </w:rPr>
        <w:t xml:space="preserve">  Publicación automática de RSS sin cola de revisión</w:t>
      </w:r>
    </w:p>
    <w:p>
      <w:pPr>
        <w:spacing w:after="60"/>
      </w:pPr>
      <w:r>
        <w:rPr>
          <w:sz w:val="21"/>
          <w:szCs w:val="21"/>
        </w:rPr>
        <w:t xml:space="preserve">La función programada inserta directo en la colección de noticias cualquier ítem de las fuentes activas (por defecto incluye fuentes ajenas al giro de la empresa, como deportes o espectáculos), sin estado de "pendiente de aprobación" ni aviso al admin.</w:t>
      </w:r>
    </w:p>
    <w:p>
      <w:pPr>
        <w:spacing w:after="180"/>
      </w:pPr>
      <w:r>
        <w:rPr>
          <w:b/>
          <w:bCs/>
          <w:i/>
          <w:iCs/>
          <w:color w:val="2563EB"/>
          <w:sz w:val="21"/>
          <w:szCs w:val="21"/>
        </w:rPr>
        <w:t xml:space="preserve">Recomendación: </w:t>
      </w:r>
      <w:r>
        <w:rPr>
          <w:i/>
          <w:iCs/>
          <w:color w:val="2563EB"/>
          <w:sz w:val="21"/>
          <w:szCs w:val="21"/>
        </w:rPr>
        <w:t xml:space="preserve">Agregar un estado pending/approved y notificar al admin cuántas noticias nuevas hay por revisar antes de publicarlas.</w:t>
      </w:r>
    </w:p>
    <w:p>
      <w:pPr>
        <w:spacing w:after="60" w:before="160"/>
      </w:pPr>
      <w:r>
        <w:rPr>
          <w:b/>
          <w:bCs/>
          <w:color w:val="FFFFFF"/>
          <w:shd w:fill="15803D" w:val="clear"/>
        </w:rPr>
        <w:t xml:space="preserve"> P2 </w:t>
      </w:r>
      <w:r>
        <w:rPr>
          <w:b/>
          <w:bCs/>
          <w:sz w:val="22"/>
          <w:szCs w:val="22"/>
        </w:rPr>
        <w:t xml:space="preserve">  sitemap.ts con fecha fija idéntica en todas las URLs</w:t>
      </w:r>
    </w:p>
    <w:p>
      <w:pPr>
        <w:spacing w:after="60"/>
      </w:pPr>
      <w:r>
        <w:rPr>
          <w:sz w:val="21"/>
          <w:szCs w:val="21"/>
        </w:rPr>
        <w:t xml:space="preserve">lastModified se evalúa una vez en tiempo de build, igual para todas las páginas — no refleja la fecha real del último cambio de cada una.</w:t>
      </w:r>
    </w:p>
    <w:p>
      <w:pPr>
        <w:spacing w:after="180"/>
      </w:pPr>
      <w:r>
        <w:rPr>
          <w:b/>
          <w:bCs/>
          <w:i/>
          <w:iCs/>
          <w:color w:val="2563EB"/>
          <w:sz w:val="21"/>
          <w:szCs w:val="21"/>
        </w:rPr>
        <w:t xml:space="preserve">Recomendación: </w:t>
      </w:r>
      <w:r>
        <w:rPr>
          <w:i/>
          <w:iCs/>
          <w:color w:val="2563EB"/>
          <w:sz w:val="21"/>
          <w:szCs w:val="21"/>
        </w:rPr>
        <w:t xml:space="preserve">Usar la fecha real de última modificación por página cuando esté disponible.</w:t>
      </w:r>
    </w:p>
    <w:p>
      <w:pPr>
        <w:spacing w:after="60" w:before="160"/>
      </w:pPr>
      <w:r>
        <w:rPr>
          <w:b/>
          <w:bCs/>
          <w:color w:val="FFFFFF"/>
          <w:shd w:fill="15803D" w:val="clear"/>
        </w:rPr>
        <w:t xml:space="preserve"> P2 </w:t>
      </w:r>
      <w:r>
        <w:rPr>
          <w:b/>
          <w:bCs/>
          <w:sz w:val="22"/>
          <w:szCs w:val="22"/>
        </w:rPr>
        <w:t xml:space="preserve">  El monitor del sistema no vigila señales de negocio</w:t>
      </w:r>
    </w:p>
    <w:p>
      <w:pPr>
        <w:spacing w:after="60"/>
      </w:pPr>
      <w:r>
        <w:rPr>
          <w:sz w:val="21"/>
          <w:szCs w:val="21"/>
        </w:rPr>
        <w:t xml:space="preserve">SystemMonitor.tsx solo revisa variables de entorno y latencia de Firestore.</w:t>
      </w:r>
    </w:p>
    <w:p>
      <w:pPr>
        <w:spacing w:after="180"/>
      </w:pPr>
      <w:r>
        <w:rPr>
          <w:b/>
          <w:bCs/>
          <w:i/>
          <w:iCs/>
          <w:color w:val="2563EB"/>
          <w:sz w:val="21"/>
          <w:szCs w:val="21"/>
        </w:rPr>
        <w:t xml:space="preserve">Recomendación: </w:t>
      </w:r>
      <w:r>
        <w:rPr>
          <w:i/>
          <w:iCs/>
          <w:color w:val="2563EB"/>
          <w:sz w:val="21"/>
          <w:szCs w:val="21"/>
        </w:rPr>
        <w:t xml:space="preserve">Añadir alertas sobre cotizaciones sin folio de seguimiento asociado, pedidos sin actualizar en X días, o fuentes RSS fallando.</w:t>
      </w:r>
    </w:p>
    <w:p>
      <w:pPr>
        <w:pStyle w:val="Heading2"/>
        <w:spacing w:after="150" w:before="300"/>
      </w:pPr>
      <w:r>
        <w:t xml:space="preserve">4. Intuición / UX</w:t>
      </w:r>
    </w:p>
    <w:p>
      <w:pPr>
        <w:spacing w:after="60" w:before="160"/>
      </w:pPr>
      <w:r>
        <w:rPr>
          <w:b/>
          <w:bCs/>
          <w:color w:val="FFFFFF"/>
          <w:shd w:fill="B91C1C" w:val="clear"/>
        </w:rPr>
        <w:t xml:space="preserve"> P0 </w:t>
      </w:r>
      <w:r>
        <w:rPr>
          <w:b/>
          <w:bCs/>
          <w:sz w:val="22"/>
          <w:szCs w:val="22"/>
        </w:rPr>
        <w:t xml:space="preserve">  El manifest de instalación (PWA) del sitio público apunta a la intranet</w:t>
      </w:r>
    </w:p>
    <w:p>
      <w:pPr>
        <w:spacing w:after="60"/>
      </w:pPr>
      <w:r>
        <w:rPr>
          <w:sz w:val="21"/>
          <w:szCs w:val="21"/>
        </w:rPr>
        <w:t xml:space="preserve">El &lt;link rel="manifest"&gt; se incluye globalmente en el layout raíz, pero public/manifest.json declara nombre "Intranet Mano Fil S.A." y arranque en /intranet. Un cliente potencial que instale el sitio desde su navegador móvil obtiene un ícono llamado "Intranet" que abre la pantalla de login del personal, no el catálogo.</w:t>
      </w:r>
    </w:p>
    <w:p>
      <w:pPr>
        <w:spacing w:after="180"/>
      </w:pPr>
      <w:r>
        <w:rPr>
          <w:b/>
          <w:bCs/>
          <w:i/>
          <w:iCs/>
          <w:color w:val="2563EB"/>
          <w:sz w:val="21"/>
          <w:szCs w:val="21"/>
        </w:rPr>
        <w:t xml:space="preserve">Recomendación: </w:t>
      </w:r>
      <w:r>
        <w:rPr>
          <w:i/>
          <w:iCs/>
          <w:color w:val="2563EB"/>
          <w:sz w:val="21"/>
          <w:szCs w:val="21"/>
        </w:rPr>
        <w:t xml:space="preserve">Crear un manifest separado para el sitio público (nombre y start_url apuntando a "/"), e incluir el manifest de intranet solo dentro de esa sección.</w:t>
      </w:r>
    </w:p>
    <w:p>
      <w:pPr>
        <w:spacing w:after="60" w:before="160"/>
      </w:pPr>
      <w:r>
        <w:rPr>
          <w:b/>
          <w:bCs/>
          <w:color w:val="FFFFFF"/>
          <w:shd w:fill="B45309" w:val="clear"/>
        </w:rPr>
        <w:t xml:space="preserve"> P1 </w:t>
      </w:r>
      <w:r>
        <w:rPr>
          <w:b/>
          <w:bCs/>
          <w:sz w:val="22"/>
          <w:szCs w:val="22"/>
        </w:rPr>
        <w:t xml:space="preserve">  Sin recuperación de contraseña en el login de la intranet</w:t>
      </w:r>
    </w:p>
    <w:p>
      <w:pPr>
        <w:spacing w:after="60"/>
      </w:pPr>
      <w:r>
        <w:rPr>
          <w:sz w:val="21"/>
          <w:szCs w:val="21"/>
        </w:rPr>
        <w:t xml:space="preserve">No hay enlace de "olvidé mi contraseña" pese a que Firebase Auth lo soporta de forma directa. Un empleado bloqueado no tiene ruta de autoservicio.</w:t>
      </w:r>
    </w:p>
    <w:p>
      <w:pPr>
        <w:spacing w:after="180"/>
      </w:pPr>
      <w:r>
        <w:rPr>
          <w:b/>
          <w:bCs/>
          <w:i/>
          <w:iCs/>
          <w:color w:val="2563EB"/>
          <w:sz w:val="21"/>
          <w:szCs w:val="21"/>
        </w:rPr>
        <w:t xml:space="preserve">Recomendación: </w:t>
      </w:r>
      <w:r>
        <w:rPr>
          <w:i/>
          <w:iCs/>
          <w:color w:val="2563EB"/>
          <w:sz w:val="21"/>
          <w:szCs w:val="21"/>
        </w:rPr>
        <w:t xml:space="preserve">Agregar el flujo de restablecimiento de contraseña de Firebase Auth.</w:t>
      </w:r>
    </w:p>
    <w:p>
      <w:pPr>
        <w:spacing w:after="60" w:before="160"/>
      </w:pPr>
      <w:r>
        <w:rPr>
          <w:b/>
          <w:bCs/>
          <w:color w:val="FFFFFF"/>
          <w:shd w:fill="B45309" w:val="clear"/>
        </w:rPr>
        <w:t xml:space="preserve"> P1 </w:t>
      </w:r>
      <w:r>
        <w:rPr>
          <w:b/>
          <w:bCs/>
          <w:sz w:val="22"/>
          <w:szCs w:val="22"/>
        </w:rPr>
        <w:t xml:space="preserve">  Placeholder del folio de seguimiento no coincide con el formato real</w:t>
      </w:r>
    </w:p>
    <w:p>
      <w:pPr>
        <w:spacing w:after="60"/>
      </w:pPr>
      <w:r>
        <w:rPr>
          <w:sz w:val="21"/>
          <w:szCs w:val="21"/>
        </w:rPr>
        <w:t xml:space="preserve">La página de seguimiento sugiere un formato numérico de ejemplo distinto al que realmente genera el sistema (COT-XXXX-XXXX), guiando al cliente a teclear algo que nunca existirá.</w:t>
      </w:r>
    </w:p>
    <w:p>
      <w:pPr>
        <w:spacing w:after="180"/>
      </w:pPr>
      <w:r>
        <w:rPr>
          <w:b/>
          <w:bCs/>
          <w:i/>
          <w:iCs/>
          <w:color w:val="2563EB"/>
          <w:sz w:val="21"/>
          <w:szCs w:val="21"/>
        </w:rPr>
        <w:t xml:space="preserve">Recomendación: </w:t>
      </w:r>
      <w:r>
        <w:rPr>
          <w:i/>
          <w:iCs/>
          <w:color w:val="2563EB"/>
          <w:sz w:val="21"/>
          <w:szCs w:val="21"/>
        </w:rPr>
        <w:t xml:space="preserve">Corregir el placeholder para que coincida con el formato real.</w:t>
      </w:r>
    </w:p>
    <w:p>
      <w:pPr>
        <w:spacing w:after="60" w:before="160"/>
      </w:pPr>
      <w:r>
        <w:rPr>
          <w:b/>
          <w:bCs/>
          <w:color w:val="FFFFFF"/>
          <w:shd w:fill="15803D" w:val="clear"/>
        </w:rPr>
        <w:t xml:space="preserve"> P2 </w:t>
      </w:r>
      <w:r>
        <w:rPr>
          <w:b/>
          <w:bCs/>
          <w:sz w:val="22"/>
          <w:szCs w:val="22"/>
        </w:rPr>
        <w:t xml:space="preserve">  Selector de idioma sin URLs propias ni indexación</w:t>
      </w:r>
    </w:p>
    <w:p>
      <w:pPr>
        <w:spacing w:after="60"/>
      </w:pPr>
      <w:r>
        <w:rPr>
          <w:sz w:val="21"/>
          <w:szCs w:val="21"/>
        </w:rPr>
        <w:t xml:space="preserve">El cambio ES/EN ocurre solo en el estado de React sobre una única URL; el contenido en inglés no tiene URL propia ni hreflang, así que es invisible para buscadores y no se puede compartir por enlace.</w:t>
      </w:r>
    </w:p>
    <w:p>
      <w:pPr>
        <w:spacing w:after="180"/>
      </w:pPr>
      <w:r>
        <w:rPr>
          <w:b/>
          <w:bCs/>
          <w:i/>
          <w:iCs/>
          <w:color w:val="2563EB"/>
          <w:sz w:val="21"/>
          <w:szCs w:val="21"/>
        </w:rPr>
        <w:t xml:space="preserve">Recomendación: </w:t>
      </w:r>
      <w:r>
        <w:rPr>
          <w:i/>
          <w:iCs/>
          <w:color w:val="2563EB"/>
          <w:sz w:val="21"/>
          <w:szCs w:val="21"/>
        </w:rPr>
        <w:t xml:space="preserve">Si el tráfico en inglés importa, mover a rutas /en con metadatos propios.</w:t>
      </w:r>
    </w:p>
    <w:p>
      <w:pPr>
        <w:pStyle w:val="Heading2"/>
        <w:spacing w:after="150" w:before="300"/>
      </w:pPr>
      <w:r>
        <w:t xml:space="preserve">5. Optimización</w:t>
      </w:r>
    </w:p>
    <w:p>
      <w:pPr>
        <w:spacing w:after="60" w:before="160"/>
      </w:pPr>
      <w:r>
        <w:rPr>
          <w:b/>
          <w:bCs/>
          <w:color w:val="FFFFFF"/>
          <w:shd w:fill="B45309" w:val="clear"/>
        </w:rPr>
        <w:t xml:space="preserve"> P1 </w:t>
      </w:r>
      <w:r>
        <w:rPr>
          <w:b/>
          <w:bCs/>
          <w:sz w:val="22"/>
          <w:szCs w:val="22"/>
        </w:rPr>
        <w:t xml:space="preserve">  Lecturas de Firestore sin límite en rutas de alto tráfico</w:t>
      </w:r>
    </w:p>
    <w:p>
      <w:pPr>
        <w:spacing w:after="60"/>
      </w:pPr>
      <w:r>
        <w:rPr>
          <w:sz w:val="21"/>
          <w:szCs w:val="21"/>
        </w:rPr>
        <w:t xml:space="preserve">La home trae toda la colección de productos y de noticias (recortando a 3 solo del lado del cliente) con un listener en tiempo real abierto para pintar unos pocos elementos. El dashboard tiene el mismo patrón sin limit() en archivos, prospectos, productos y pedidos.</w:t>
      </w:r>
    </w:p>
    <w:p>
      <w:pPr>
        <w:spacing w:after="180"/>
      </w:pPr>
      <w:r>
        <w:rPr>
          <w:b/>
          <w:bCs/>
          <w:i/>
          <w:iCs/>
          <w:color w:val="2563EB"/>
          <w:sz w:val="21"/>
          <w:szCs w:val="21"/>
        </w:rPr>
        <w:t xml:space="preserve">Recomendación: </w:t>
      </w:r>
      <w:r>
        <w:rPr>
          <w:i/>
          <w:iCs/>
          <w:color w:val="2563EB"/>
          <w:sz w:val="21"/>
          <w:szCs w:val="21"/>
        </w:rPr>
        <w:t xml:space="preserve">Agregar limit() a estas consultas, acotado al número real que se muestra en pantalla.</w:t>
      </w:r>
    </w:p>
    <w:p>
      <w:pPr>
        <w:spacing w:after="60" w:before="160"/>
      </w:pPr>
      <w:r>
        <w:rPr>
          <w:b/>
          <w:bCs/>
          <w:color w:val="FFFFFF"/>
          <w:shd w:fill="15803D" w:val="clear"/>
        </w:rPr>
        <w:t xml:space="preserve"> P2 </w:t>
      </w:r>
      <w:r>
        <w:rPr>
          <w:b/>
          <w:bCs/>
          <w:sz w:val="22"/>
          <w:szCs w:val="22"/>
        </w:rPr>
        <w:t xml:space="preserve">  Imágenes huérfanas (~3.6 MB) empaquetadas en cada despliegue</w:t>
      </w:r>
    </w:p>
    <w:p>
      <w:pPr>
        <w:spacing w:after="60"/>
      </w:pPr>
      <w:r>
        <w:rPr>
          <w:sz w:val="21"/>
          <w:szCs w:val="21"/>
        </w:rPr>
        <w:t xml:space="preserve">Varias fotos de producto sin optimizar (JPG pesados) y dos logos duplicados no están referenciados en el código, pero por vivir en public/ se copian igual al sitio publicado en cada build.</w:t>
      </w:r>
    </w:p>
    <w:p>
      <w:pPr>
        <w:spacing w:after="180"/>
      </w:pPr>
      <w:r>
        <w:rPr>
          <w:b/>
          <w:bCs/>
          <w:i/>
          <w:iCs/>
          <w:color w:val="2563EB"/>
          <w:sz w:val="21"/>
          <w:szCs w:val="21"/>
        </w:rPr>
        <w:t xml:space="preserve">Recomendación: </w:t>
      </w:r>
      <w:r>
        <w:rPr>
          <w:i/>
          <w:iCs/>
          <w:color w:val="2563EB"/>
          <w:sz w:val="21"/>
          <w:szCs w:val="21"/>
        </w:rPr>
        <w:t xml:space="preserve">Confirmar que no se usan en enlaces externos (correos ya enviados, por ejemplo) y retirarlas del repositorio.</w:t>
      </w:r>
    </w:p>
    <w:p>
      <w:pPr>
        <w:spacing w:after="60" w:before="160"/>
      </w:pPr>
      <w:r>
        <w:rPr>
          <w:b/>
          <w:bCs/>
          <w:color w:val="FFFFFF"/>
          <w:shd w:fill="15803D" w:val="clear"/>
        </w:rPr>
        <w:t xml:space="preserve"> P2 </w:t>
      </w:r>
      <w:r>
        <w:rPr>
          <w:b/>
          <w:bCs/>
          <w:sz w:val="22"/>
          <w:szCs w:val="22"/>
        </w:rPr>
        <w:t xml:space="preserve">  Archivo .htaccess residual sin efecto en Firebase Hosting</w:t>
      </w:r>
    </w:p>
    <w:p>
      <w:pPr>
        <w:spacing w:after="60"/>
      </w:pPr>
      <w:r>
        <w:rPr>
          <w:sz w:val="21"/>
          <w:szCs w:val="21"/>
        </w:rPr>
        <w:t xml:space="preserve">Config de Apache que no aplica en el hosting actual (Firebase ya resuelve URLs limpias por configuración propia) — resto de una migración anterior.</w:t>
      </w:r>
    </w:p>
    <w:p>
      <w:pPr>
        <w:spacing w:after="180"/>
      </w:pPr>
      <w:r>
        <w:rPr>
          <w:b/>
          <w:bCs/>
          <w:i/>
          <w:iCs/>
          <w:color w:val="2563EB"/>
          <w:sz w:val="21"/>
          <w:szCs w:val="21"/>
        </w:rPr>
        <w:t xml:space="preserve">Recomendación: </w:t>
      </w:r>
      <w:r>
        <w:rPr>
          <w:i/>
          <w:iCs/>
          <w:color w:val="2563EB"/>
          <w:sz w:val="21"/>
          <w:szCs w:val="21"/>
        </w:rPr>
        <w:t xml:space="preserve">Eliminarlo para evitar confusión futura.</w:t>
      </w:r>
    </w:p>
    <w:p>
      <w:pPr>
        <w:spacing w:after="60" w:before="160"/>
      </w:pPr>
      <w:r>
        <w:rPr>
          <w:b/>
          <w:bCs/>
          <w:color w:val="FFFFFF"/>
          <w:shd w:fill="15803D" w:val="clear"/>
        </w:rPr>
        <w:t xml:space="preserve"> P2 </w:t>
      </w:r>
      <w:r>
        <w:rPr>
          <w:b/>
          <w:bCs/>
          <w:sz w:val="22"/>
          <w:szCs w:val="22"/>
        </w:rPr>
        <w:t xml:space="preserve">  Función de sincronización no conectada a ningún botón en la página pública</w:t>
      </w:r>
    </w:p>
    <w:p>
      <w:pPr>
        <w:spacing w:after="60"/>
      </w:pPr>
      <w:r>
        <w:rPr>
          <w:sz w:val="21"/>
          <w:szCs w:val="21"/>
        </w:rPr>
        <w:t xml:space="preserve">Código de limpieza de caché/Service Worker definido en la landing pero nunca invocado (sí existe una versión funcional equivalente dentro de la intranet).</w:t>
      </w:r>
    </w:p>
    <w:p>
      <w:pPr>
        <w:spacing w:after="180"/>
      </w:pPr>
      <w:r>
        <w:rPr>
          <w:b/>
          <w:bCs/>
          <w:i/>
          <w:iCs/>
          <w:color w:val="2563EB"/>
          <w:sz w:val="21"/>
          <w:szCs w:val="21"/>
        </w:rPr>
        <w:t xml:space="preserve">Recomendación: </w:t>
      </w:r>
      <w:r>
        <w:rPr>
          <w:i/>
          <w:iCs/>
          <w:color w:val="2563EB"/>
          <w:sz w:val="21"/>
          <w:szCs w:val="21"/>
        </w:rPr>
        <w:t xml:space="preserve">Retirar el código muerto de la landing pública.</w:t>
      </w:r>
    </w:p>
    <w:p>
      <w:pPr>
        <w:pStyle w:val="Heading3"/>
        <w:spacing w:after="100" w:before="200"/>
      </w:pPr>
      <w:r>
        <w:t xml:space="preserve">Quick wins — Sistema 2</w:t>
      </w:r>
    </w:p>
    <w:p>
      <w:pPr>
        <w:spacing w:after="100"/>
      </w:pPr>
      <w:r>
        <w:rPr>
          <w:b/>
          <w:bCs/>
        </w:rPr>
        <w:t xml:space="preserve">1. </w:t>
      </w:r>
      <w:r>
        <w:t xml:space="preserve">Conectar automáticamente Cotización → Seguimiento al generar el PDF, usando el mismo folio.</w:t>
      </w:r>
    </w:p>
    <w:p>
      <w:pPr>
        <w:spacing w:after="100"/>
      </w:pPr>
      <w:r>
        <w:rPr>
          <w:b/>
          <w:bCs/>
        </w:rPr>
        <w:t xml:space="preserve">2. </w:t>
      </w:r>
      <w:r>
        <w:t xml:space="preserve">Corregir el manifest PWA público para que no apunte a la intranet.</w:t>
      </w:r>
    </w:p>
    <w:p>
      <w:pPr>
        <w:spacing w:after="100"/>
      </w:pPr>
      <w:r>
        <w:rPr>
          <w:b/>
          <w:bCs/>
        </w:rPr>
        <w:t xml:space="preserve">3. </w:t>
      </w:r>
      <w:r>
        <w:t xml:space="preserve">Mostrar y exportar el correo del prospecto en el panel de leads.</w:t>
      </w:r>
    </w:p>
    <w:p>
      <w:pPr>
        <w:spacing w:after="100"/>
      </w:pPr>
      <w:r>
        <w:rPr>
          <w:b/>
          <w:bCs/>
        </w:rPr>
        <w:t xml:space="preserve">4. </w:t>
      </w:r>
      <w:r>
        <w:t xml:space="preserve">Unificar el año de fundación (1962 vs. 1964) en los 4 archivos donde aparece.</w:t>
      </w:r>
    </w:p>
    <w:p>
      <w:pPr>
        <w:spacing w:after="100"/>
      </w:pPr>
      <w:r>
        <w:rPr>
          <w:b/>
          <w:bCs/>
        </w:rPr>
        <w:t xml:space="preserve">5. </w:t>
      </w:r>
      <w:r>
        <w:t xml:space="preserve">Retirar del repositorio las imágenes huérfanas (~3.6 MB) y el .htaccess residual, previa confirmación de que no se usan en enlaces ya compartidos.</w:t>
      </w:r>
    </w:p>
    <w:p>
      <w:r>
        <w:br w:type="page"/>
      </w:r>
    </w:p>
    <w:p>
      <w:pPr>
        <w:pStyle w:val="Heading1"/>
        <w:spacing w:after="200" w:before="400"/>
      </w:pPr>
      <w:r>
        <w:t xml:space="preserve">Plan de acción consolidado</w:t>
      </w:r>
    </w:p>
    <w:p>
      <w:pPr>
        <w:spacing w:after="120"/>
      </w:pPr>
      <w:r>
        <w:t xml:space="preserve">Orden sugerido de trabajo, agrupando los hallazgos P0 de ambos sistemas primero (impacto directo en dinero o en la experiencia de clientes reales), luego P1, dejando P2 como pulido continuo.</w:t>
      </w:r>
    </w:p>
    <w:p>
      <w:pPr>
        <w:pStyle w:val="Heading2"/>
        <w:spacing w:after="150" w:before="300"/>
      </w:pPr>
      <w:r>
        <w:t xml:space="preserve">Hacer primero (P0)</w:t>
      </w:r>
    </w:p>
    <w:p>
      <w:pPr>
        <w:pStyle w:val="ListParagraph"/>
        <w:numPr>
          <w:ilvl w:val="0"/>
          <w:numId w:val="2"/>
        </w:numPr>
        <w:spacing w:after="100"/>
      </w:pPr>
      <w:r>
        <w:t xml:space="preserve">[ERP] Migración de espejo de facturas disparada en cada sesión nueva con lectura sin límite — mover la bandera a Firestore.</w:t>
      </w:r>
    </w:p>
    <w:p>
      <w:pPr>
        <w:pStyle w:val="ListParagraph"/>
        <w:numPr>
          <w:ilvl w:val="0"/>
          <w:numId w:val="2"/>
        </w:numPr>
        <w:spacing w:after="100"/>
      </w:pPr>
      <w:r>
        <w:t xml:space="preserve">[ERP] Alertas de facturas vencidas ilegibles en tema claro (texto blanco sobre fondo claro).</w:t>
      </w:r>
    </w:p>
    <w:p>
      <w:pPr>
        <w:pStyle w:val="ListParagraph"/>
        <w:numPr>
          <w:ilvl w:val="0"/>
          <w:numId w:val="2"/>
        </w:numPr>
        <w:spacing w:after="100"/>
      </w:pPr>
      <w:r>
        <w:t xml:space="preserve">[Sitio] Cotización y Seguimiento de Pedido desconectados — automatizar la creación del registro de seguimiento.</w:t>
      </w:r>
    </w:p>
    <w:p>
      <w:pPr>
        <w:pStyle w:val="ListParagraph"/>
        <w:numPr>
          <w:ilvl w:val="0"/>
          <w:numId w:val="2"/>
        </w:numPr>
        <w:spacing w:after="100"/>
      </w:pPr>
      <w:r>
        <w:t xml:space="preserve">[Sitio] Manifest PWA público apunta a la intranet — separar los dos manifests.</w:t>
      </w:r>
    </w:p>
    <w:p>
      <w:pPr>
        <w:pStyle w:val="ListParagraph"/>
        <w:numPr>
          <w:ilvl w:val="0"/>
          <w:numId w:val="2"/>
        </w:numPr>
        <w:spacing w:after="100"/>
      </w:pPr>
      <w:r>
        <w:t xml:space="preserve">[Sitio] Correo del prospecto invisible para el admin — agregarlo a interfaz, tarjeta y exportación.</w:t>
      </w:r>
    </w:p>
    <w:p>
      <w:pPr>
        <w:pStyle w:val="ListParagraph"/>
        <w:numPr>
          <w:ilvl w:val="0"/>
          <w:numId w:val="2"/>
        </w:numPr>
        <w:spacing w:after="100"/>
      </w:pPr>
      <w:r>
        <w:t xml:space="preserve">[Sitio] Noticias RSS no reflejadas en /noticias sin redeploy manual — aclarar o corregir el mecanismo.</w:t>
      </w:r>
    </w:p>
    <w:p>
      <w:pPr>
        <w:pStyle w:val="Heading2"/>
        <w:spacing w:after="150" w:before="300"/>
      </w:pPr>
      <w:r>
        <w:t xml:space="preserve">Después (P1)</w:t>
      </w:r>
    </w:p>
    <w:p>
      <w:pPr>
        <w:spacing w:after="120"/>
      </w:pPr>
      <w:r>
        <w:t xml:space="preserve">Confirmaciones con modal propio en vez de window.confirm() (ambos sistemas comparten este patrón de deuda), unificación de los dos cálculos de proyección de flujo en el ERP, paginación consistente entre vistas, edición real de catálogo en el sitio, y acotar con límite las lecturas de Firestore de mayor tráfico.</w:t>
      </w:r>
    </w:p>
    <w:p>
      <w:pPr>
        <w:pStyle w:val="Heading2"/>
        <w:spacing w:after="150" w:before="300"/>
      </w:pPr>
      <w:r>
        <w:t xml:space="preserve">Pulido continuo (P2)</w:t>
      </w:r>
    </w:p>
    <w:p>
      <w:pPr>
        <w:spacing w:after="120"/>
      </w:pPr>
      <w:r>
        <w:t xml:space="preserve">Accesibilidad de teclado e íconos, limpieza de código muerto y archivos huérfanos, consistencia de estilos con tokens en vez de colores sueltos, y separación de rutas por idioma si el tráfico en inglés lo justifica.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2026-08-09T03:36:22.979Z</dcterms:created>
  <dcterms:modified xsi:type="dcterms:W3CDTF">2026-08-09T03:36:22.980Z</dcterms:modified>
</cp:coreProperties>
</file>

<file path=docProps/custom.xml><?xml version="1.0" encoding="utf-8"?>
<Properties xmlns="http://schemas.openxmlformats.org/officeDocument/2006/custom-properties" xmlns:vt="http://schemas.openxmlformats.org/officeDocument/2006/docPropsVTypes"/>
</file>