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keepNext/>
      </w:pPr>
      <w:r>
        <w:t>DOCUMENTO MAESTRO DE CONTINUIDAD</w:t>
      </w:r>
    </w:p>
    <w:p>
      <w:pPr>
        <w:spacing w:before="840" w:after="200"/>
        <w:jc w:val="center"/>
      </w:pPr>
      <w:r>
        <w:rPr>
          <w:rFonts w:ascii="Liberation Sans" w:hAnsi="Liberation Sans"/>
          <w:b/>
          <w:color w:val="1C2733"/>
          <w:sz w:val="54"/>
        </w:rPr>
        <w:t>CONTEXTO PROFESIONAL,</w:t>
        <w:br/>
        <w:t>PROYECTO TENIS Y VISIÓN DE VIDA</w:t>
      </w:r>
    </w:p>
    <w:p>
      <w:pPr>
        <w:pStyle w:val="SubtitleSmall"/>
        <w:jc w:val="center"/>
      </w:pPr>
      <w:r>
        <w:t>Resumen consolidado para retomar futuras conversaciones sin perder contexto</w:t>
      </w:r>
    </w:p>
    <w:p>
      <w:pPr>
        <w:spacing w:before="480"/>
        <w:jc w:val="center"/>
      </w:pPr>
      <w:r>
        <w:rPr>
          <w:b/>
          <w:color w:val="9A744A"/>
          <w:sz w:val="26"/>
        </w:rPr>
        <w:t>Paco Martínez</w:t>
      </w:r>
    </w:p>
    <w:p>
      <w:pPr>
        <w:pStyle w:val="SmallNote"/>
        <w:jc w:val="center"/>
      </w:pPr>
      <w:r>
        <w:t>Actualizado: 11 de agosto de 2026 · Sevilla / Andalucía</w:t>
      </w:r>
    </w:p>
    <w:p>
      <w:pPr/>
    </w:p>
    <w:p>
      <w:pPr/>
    </w:p>
    <w:p>
      <w:pPr/>
    </w:p>
    <w:p>
      <w:pPr/>
    </w:p>
    <w:tbl>
      <w:tblPr>
        <w:tblW w:type="auto" w:w="0"/>
        <w:jc w:val="center"/>
        <w:tblLayout w:type="autofit"/>
        <w:tblLook w:firstColumn="1" w:firstRow="1" w:lastColumn="0" w:lastRow="0" w:noHBand="0" w:noVBand="1" w:val="04A0"/>
      </w:tblPr>
      <w:tblGrid>
        <w:gridCol w:w="9878"/>
      </w:tblGrid>
      <w:tr>
        <w:trPr>
          <w:cantSplit/>
        </w:trPr>
        <w:tc>
          <w:tcPr>
            <w:tcW w:type="dxa" w:w="9878"/>
            <w:shd w:fill="F7F2EC"/>
            <w:tcMar>
              <w:top w:w="170" w:type="dxa"/>
              <w:start w:w="210" w:type="dxa"/>
              <w:bottom w:w="170" w:type="dxa"/>
              <w:end w:w="210" w:type="dxa"/>
            </w:tcMar>
            <w:vAlign w:val="center"/>
            <w:tcBorders>
              <w:top w:val="nil"/>
              <w:left w:val="nil"/>
              <w:bottom w:val="nil"/>
              <w:right w:val="nil"/>
            </w:tcBorders>
          </w:tcPr>
          <w:p>
            <w:pPr>
              <w:spacing w:after="80"/>
            </w:pPr>
            <w:r>
              <w:rPr>
                <w:b/>
                <w:color w:val="9A744A"/>
                <w:sz w:val="17"/>
              </w:rPr>
              <w:t>IDEA CENTRAL</w:t>
            </w:r>
          </w:p>
          <w:p>
            <w:pPr>
              <w:pStyle w:val="Callout"/>
            </w:pPr>
            <w:r>
              <w:t>El objetivo no es “ser videógrafo de tenis” ni “hacer dropshipping”. El objetivo es construir una vida con más dinero, libertad, familia, salud, autonomía y experiencias que ilusionen. El tenis/audiovisual es, por ahora, el vehículo que se va a poner a prueba. Si no demuestra suficiente potencial económico, se cambia el vehículo; no el destino.</w:t>
            </w:r>
          </w:p>
        </w:tc>
      </w:tr>
    </w:tbl>
    <w:p>
      <w:pPr>
        <w:spacing w:after="20"/>
      </w:pPr>
    </w:p>
    <w:p>
      <w:pPr/>
      <w:r>
        <w:br w:type="page"/>
      </w:r>
    </w:p>
    <w:p>
      <w:pPr>
        <w:pStyle w:val="Kicker"/>
        <w:keepNext/>
      </w:pPr>
      <w:r>
        <w:t>PUNTO EXACTO · 11 AGOSTO 2026</w:t>
      </w:r>
    </w:p>
    <w:p>
      <w:pPr>
        <w:pStyle w:val="Title"/>
        <w:keepNext/>
      </w:pPr>
      <w:r>
        <w:t>Dónde está el proyecto hoy</w:t>
      </w:r>
    </w:p>
    <w:tbl>
      <w:tblPr>
        <w:tblW w:type="auto" w:w="0"/>
        <w:jc w:val="center"/>
        <w:tblLayout w:type="autofit"/>
        <w:tblLook w:firstColumn="1" w:firstRow="1" w:lastColumn="0" w:lastRow="0" w:noHBand="0" w:noVBand="1" w:val="04A0"/>
      </w:tblPr>
      <w:tblGrid>
        <w:gridCol w:w="9878"/>
      </w:tblGrid>
      <w:tr>
        <w:trPr>
          <w:cantSplit/>
        </w:trPr>
        <w:tc>
          <w:tcPr>
            <w:tcW w:type="dxa" w:w="9878"/>
            <w:shd w:fill="F7F2EC"/>
            <w:tcMar>
              <w:top w:w="170" w:type="dxa"/>
              <w:start w:w="210" w:type="dxa"/>
              <w:bottom w:w="170" w:type="dxa"/>
              <w:end w:w="210" w:type="dxa"/>
            </w:tcMar>
            <w:vAlign w:val="center"/>
            <w:tcBorders>
              <w:top w:val="nil"/>
              <w:left w:val="nil"/>
              <w:bottom w:val="nil"/>
              <w:right w:val="nil"/>
            </w:tcBorders>
          </w:tcPr>
          <w:p>
            <w:pPr>
              <w:spacing w:after="80"/>
            </w:pPr>
            <w:r>
              <w:rPr>
                <w:b/>
                <w:color w:val="9A744A"/>
                <w:sz w:val="17"/>
              </w:rPr>
              <w:t>AHORA MISMO</w:t>
            </w:r>
          </w:p>
          <w:p>
            <w:pPr>
              <w:pStyle w:val="Callout"/>
            </w:pPr>
            <w:r>
              <w:t>Ayer se recopilaron los vídeos de la marca de moda, se eligió música, se importaron planos y se empezó a montar el reel. Esta semana se dedicará a terminar el REEL V0 y construir una WEB V0 mínima y profesional. La semana siguiente debe comenzar la validación real: enviar, hablar, conseguir acceso y aprender del mercado.</w:t>
            </w:r>
          </w:p>
        </w:tc>
      </w:tr>
    </w:tbl>
    <w:p>
      <w:pPr>
        <w:spacing w:after="20"/>
      </w:pPr>
    </w:p>
    <w:p>
      <w:pPr>
        <w:spacing w:after="70"/>
        <w:ind w:left="230" w:hanging="173"/>
      </w:pPr>
      <w:r>
        <w:rPr>
          <w:b/>
          <w:color w:val="9A744A"/>
        </w:rPr>
        <w:t xml:space="preserve">•  </w:t>
      </w:r>
      <w:r>
        <w:t>Prioridad 1: terminar un reel V0 de aproximadamente 45–60 segundos.</w:t>
      </w:r>
    </w:p>
    <w:p>
      <w:pPr>
        <w:spacing w:after="70"/>
        <w:ind w:left="230" w:hanging="173"/>
      </w:pPr>
      <w:r>
        <w:rPr>
          <w:b/>
          <w:color w:val="9A744A"/>
        </w:rPr>
        <w:t xml:space="preserve">•  </w:t>
      </w:r>
      <w:r>
        <w:t>Prioridad 2: publicar una web V0 sencilla y premium, preferiblemente en GitHub Pages, sin contratar hosting.</w:t>
      </w:r>
    </w:p>
    <w:p>
      <w:pPr>
        <w:spacing w:after="70"/>
        <w:ind w:left="230" w:hanging="173"/>
      </w:pPr>
      <w:r>
        <w:rPr>
          <w:b/>
          <w:color w:val="9A744A"/>
        </w:rPr>
        <w:t xml:space="preserve">•  </w:t>
      </w:r>
      <w:r>
        <w:t>Dominio candidato: pacomartinezstudio.com (si sigue gustando y está disponible).</w:t>
      </w:r>
    </w:p>
    <w:p>
      <w:pPr>
        <w:spacing w:after="70"/>
        <w:ind w:left="230" w:hanging="173"/>
      </w:pPr>
      <w:r>
        <w:rPr>
          <w:b/>
          <w:color w:val="9A744A"/>
        </w:rPr>
        <w:t xml:space="preserve">•  </w:t>
      </w:r>
      <w:r>
        <w:t>La web será el envoltorio; el reel será la pieza que realmente vende el trabajo.</w:t>
      </w:r>
    </w:p>
    <w:p>
      <w:pPr>
        <w:spacing w:after="70"/>
        <w:ind w:left="230" w:hanging="173"/>
      </w:pPr>
      <w:r>
        <w:rPr>
          <w:b/>
          <w:color w:val="9A744A"/>
        </w:rPr>
        <w:t xml:space="preserve">•  </w:t>
      </w:r>
      <w:r>
        <w:t>Después: contactar a Manuel / MT100 Sevilla y abrir conversaciones con otros actores del ecosistema.</w:t>
      </w:r>
    </w:p>
    <w:p>
      <w:pPr>
        <w:spacing w:after="70"/>
        <w:ind w:left="230" w:hanging="173"/>
      </w:pPr>
      <w:r>
        <w:rPr>
          <w:b/>
          <w:color w:val="9A744A"/>
        </w:rPr>
        <w:t xml:space="preserve">•  </w:t>
      </w:r>
      <w:r>
        <w:t>En paralelo: empezar un proyecto físico serio para perder grasa, ganar fuerza, jugar mejor al tenis y mejorar la imagen personal.</w:t>
      </w:r>
    </w:p>
    <w:tbl>
      <w:tblPr>
        <w:tblW w:type="auto" w:w="0"/>
        <w:jc w:val="center"/>
        <w:tblLayout w:type="autofit"/>
        <w:tblLook w:firstColumn="1" w:firstRow="1" w:lastColumn="0" w:lastRow="0" w:noHBand="0" w:noVBand="1" w:val="04A0"/>
      </w:tblPr>
      <w:tblGrid>
        <w:gridCol w:w="9878"/>
      </w:tblGrid>
      <w:tr>
        <w:trPr>
          <w:cantSplit/>
        </w:trPr>
        <w:tc>
          <w:tcPr>
            <w:tcW w:type="dxa" w:w="9878"/>
            <w:shd w:fill="F2F4F6"/>
            <w:tcMar>
              <w:top w:w="170" w:type="dxa"/>
              <w:start w:w="210" w:type="dxa"/>
              <w:bottom w:w="170" w:type="dxa"/>
              <w:end w:w="210" w:type="dxa"/>
            </w:tcMar>
            <w:vAlign w:val="center"/>
            <w:tcBorders>
              <w:top w:val="nil"/>
              <w:left w:val="nil"/>
              <w:bottom w:val="nil"/>
              <w:right w:val="nil"/>
            </w:tcBorders>
          </w:tcPr>
          <w:p>
            <w:pPr>
              <w:spacing w:after="80"/>
            </w:pPr>
            <w:r>
              <w:rPr>
                <w:b/>
                <w:color w:val="66727E"/>
                <w:sz w:val="17"/>
              </w:rPr>
              <w:t>REGLA DE PROTECCIÓN</w:t>
            </w:r>
          </w:p>
          <w:p>
            <w:pPr>
              <w:pStyle w:val="Callout"/>
            </w:pPr>
            <w:r>
              <w:t>No convertir “reel + web” en logo + branding infinito + SEO + redes + tarjetas + perfeccionismo. La web tiene fecha de cierre. El progreso empresarial real empieza cuando otras personas ven el trabajo y responden.</w:t>
            </w:r>
          </w:p>
        </w:tc>
      </w:tr>
    </w:tbl>
    <w:p>
      <w:pPr>
        <w:spacing w:after="20"/>
      </w:pPr>
    </w:p>
    <w:p>
      <w:pPr>
        <w:pStyle w:val="Heading1"/>
        <w:keepNext/>
      </w:pPr>
      <w:r>
        <w:t>1. Situación personal y profesional</w:t>
      </w:r>
    </w:p>
    <w:p>
      <w:pPr>
        <w:spacing w:after="70"/>
        <w:ind w:left="230" w:hanging="173"/>
      </w:pPr>
      <w:r>
        <w:rPr>
          <w:b/>
          <w:color w:val="9A744A"/>
        </w:rPr>
        <w:t xml:space="preserve">•  </w:t>
      </w:r>
      <w:r>
        <w:t>Paco Martínez; cumple 37 años en noviembre de 2026.</w:t>
      </w:r>
    </w:p>
    <w:p>
      <w:pPr>
        <w:spacing w:after="70"/>
        <w:ind w:left="230" w:hanging="173"/>
      </w:pPr>
      <w:r>
        <w:rPr>
          <w:b/>
          <w:color w:val="9A744A"/>
        </w:rPr>
        <w:t xml:space="preserve">•  </w:t>
      </w:r>
      <w:r>
        <w:t>Formación original en Trabajo Social y Educación Social, sin trayectoria profesional posterior en ese ámbito.</w:t>
      </w:r>
    </w:p>
    <w:p>
      <w:pPr>
        <w:spacing w:after="70"/>
        <w:ind w:left="230" w:hanging="173"/>
      </w:pPr>
      <w:r>
        <w:rPr>
          <w:b/>
          <w:color w:val="9A744A"/>
        </w:rPr>
        <w:t xml:space="preserve">•  </w:t>
      </w:r>
      <w:r>
        <w:t>Máster privado de efectos visuales para cine en Madrid, especialmente 3D.</w:t>
      </w:r>
    </w:p>
    <w:p>
      <w:pPr>
        <w:spacing w:after="70"/>
        <w:ind w:left="230" w:hanging="173"/>
      </w:pPr>
      <w:r>
        <w:rPr>
          <w:b/>
          <w:color w:val="9A744A"/>
        </w:rPr>
        <w:t xml:space="preserve">•  </w:t>
      </w:r>
      <w:r>
        <w:t>Experiencia en producciones grandes, incluyendo La Casa de Papel, en un puesto junior. Esa etapa cuenta como experiencia profesional, sin inflar el seniority.</w:t>
      </w:r>
    </w:p>
    <w:p>
      <w:pPr>
        <w:spacing w:after="70"/>
        <w:ind w:left="230" w:hanging="173"/>
      </w:pPr>
      <w:r>
        <w:rPr>
          <w:b/>
          <w:color w:val="9A744A"/>
        </w:rPr>
        <w:t xml:space="preserve">•  </w:t>
      </w:r>
      <w:r>
        <w:t>Posteriormente regresó a Andalucía buscando una vida más ligada a su tierra, el mar, los amigos y una relación más sana con el trabajo.</w:t>
      </w:r>
    </w:p>
    <w:p>
      <w:pPr>
        <w:spacing w:after="70"/>
        <w:ind w:left="230" w:hanging="173"/>
      </w:pPr>
      <w:r>
        <w:rPr>
          <w:b/>
          <w:color w:val="9A744A"/>
        </w:rPr>
        <w:t xml:space="preserve">•  </w:t>
      </w:r>
      <w:r>
        <w:t>En Sevilla trabajó aproximadamente dos años en publicidad, haciendo edición y 3D para eventos, ferias y stands; dejó la empresa por un ambiente tóxico.</w:t>
      </w:r>
    </w:p>
    <w:p>
      <w:pPr>
        <w:spacing w:after="70"/>
        <w:ind w:left="230" w:hanging="173"/>
      </w:pPr>
      <w:r>
        <w:rPr>
          <w:b/>
          <w:color w:val="9A744A"/>
        </w:rPr>
        <w:t xml:space="preserve">•  </w:t>
      </w:r>
      <w:r>
        <w:t>Actualmente lleva más de un año como videógrafo y editor en una empresa de moda masculina: campañas en playa, bosque, estudio, Semana Santa, Feria, Navidad, modelos y lifestyle.</w:t>
      </w:r>
    </w:p>
    <w:p>
      <w:pPr>
        <w:spacing w:after="70"/>
        <w:ind w:left="230" w:hanging="173"/>
      </w:pPr>
      <w:r>
        <w:rPr>
          <w:b/>
          <w:color w:val="9A744A"/>
        </w:rPr>
        <w:t xml:space="preserve">•  </w:t>
      </w:r>
      <w:r>
        <w:t>Ingreso actual aproximado: 1.300 € al mes. Está cansado de que esa sea su situación económica y profesional.</w:t>
      </w:r>
    </w:p>
    <w:p>
      <w:pPr>
        <w:spacing w:after="70"/>
        <w:ind w:left="230" w:hanging="173"/>
      </w:pPr>
      <w:r>
        <w:rPr>
          <w:b/>
          <w:color w:val="9A744A"/>
        </w:rPr>
        <w:t xml:space="preserve">•  </w:t>
      </w:r>
      <w:r>
        <w:t>Capacidades acumuladas: VFX, 3D, edición, rodaje, publicidad, eventos, moda/lifestyle y producción audiovisual profesional.</w:t>
      </w:r>
    </w:p>
    <w:p>
      <w:pPr>
        <w:pStyle w:val="SmallNote"/>
      </w:pPr>
      <w:r>
        <w:rPr>
          <w:b/>
        </w:rPr>
        <w:t xml:space="preserve">Showreel antiguo VFX / cine / environments: </w:t>
      </w:r>
      <w:r>
        <w:rPr>
          <w:color w:val="235591"/>
          <w:u w:val="single"/>
        </w:rPr>
        <w:t>https://www.youtube.com/watch?v=2JhB4QgHyG8</w:t>
      </w:r>
    </w:p>
    <w:p>
      <w:pPr>
        <w:pStyle w:val="Heading1"/>
        <w:keepNext/>
      </w:pPr>
      <w:r>
        <w:t>2. Situación económica y familiar</w:t>
      </w:r>
    </w:p>
    <w:p>
      <w:pPr>
        <w:spacing w:after="70"/>
        <w:ind w:left="230" w:hanging="173"/>
      </w:pPr>
      <w:r>
        <w:rPr>
          <w:b/>
          <w:color w:val="9A744A"/>
        </w:rPr>
        <w:t xml:space="preserve">•  </w:t>
      </w:r>
      <w:r>
        <w:t>Aproximadamente 13.000 € invertidos y unos 2.500 € líquidos en cuenta en el momento del resumen original.</w:t>
      </w:r>
    </w:p>
    <w:p>
      <w:pPr>
        <w:spacing w:after="70"/>
        <w:ind w:left="230" w:hanging="173"/>
      </w:pPr>
      <w:r>
        <w:rPr>
          <w:b/>
          <w:color w:val="9A744A"/>
        </w:rPr>
        <w:t xml:space="preserve">•  </w:t>
      </w:r>
      <w:r>
        <w:t>Gastos mensuales aproximados: 1.100 €; estas cifras pueden cambiar y deben actualizarse cuando sea necesario.</w:t>
      </w:r>
    </w:p>
    <w:p>
      <w:pPr>
        <w:spacing w:after="70"/>
        <w:ind w:left="230" w:hanging="173"/>
      </w:pPr>
      <w:r>
        <w:rPr>
          <w:b/>
          <w:color w:val="9A744A"/>
        </w:rPr>
        <w:t xml:space="preserve">•  </w:t>
      </w:r>
      <w:r>
        <w:t>Tiene mujer/pareja y una hija de un año. La vida familiar no es un detalle secundario: es una de las restricciones y motivaciones principales del proyecto.</w:t>
      </w:r>
    </w:p>
    <w:p>
      <w:pPr>
        <w:spacing w:after="70"/>
        <w:ind w:left="230" w:hanging="173"/>
      </w:pPr>
      <w:r>
        <w:rPr>
          <w:b/>
          <w:color w:val="9A744A"/>
        </w:rPr>
        <w:t xml:space="preserve">•  </w:t>
      </w:r>
      <w:r>
        <w:t>Puede viajar por trabajo, pero idealmente no quiere pasar todos los fines de semana fuera; una referencia deseable era alrededor de un fin de semana al mes.</w:t>
      </w:r>
    </w:p>
    <w:p>
      <w:pPr>
        <w:spacing w:after="70"/>
        <w:ind w:left="230" w:hanging="173"/>
      </w:pPr>
      <w:r>
        <w:rPr>
          <w:b/>
          <w:color w:val="9A744A"/>
        </w:rPr>
        <w:t xml:space="preserve">•  </w:t>
      </w:r>
      <w:r>
        <w:t>No quiere quemar ahorros, dejar impulsivamente su empleo ni hacer apuestas financieras grandes para validar una idea.</w:t>
      </w:r>
    </w:p>
    <w:p>
      <w:pPr>
        <w:spacing w:after="70"/>
        <w:ind w:left="230" w:hanging="173"/>
      </w:pPr>
      <w:r>
        <w:rPr>
          <w:b/>
          <w:color w:val="9A744A"/>
        </w:rPr>
        <w:t xml:space="preserve">•  </w:t>
      </w:r>
      <w:r>
        <w:t>Objetivo económico de largo plazo: aproximadamente 5.000–10.000 € mensuales, entendiendo que facturación empresarial y dinero personal neto no son lo mismo.</w:t>
      </w:r>
    </w:p>
    <w:p>
      <w:pPr>
        <w:pStyle w:val="Heading1"/>
        <w:keepNext/>
      </w:pPr>
      <w:r>
        <w:t>3. La vida que realmente quiere construir</w:t>
      </w:r>
    </w:p>
    <w:tbl>
      <w:tblPr>
        <w:tblW w:type="auto" w:w="0"/>
        <w:jc w:val="center"/>
        <w:tblLayout w:type="autofit"/>
        <w:tblLook w:firstColumn="1" w:firstRow="1" w:lastColumn="0" w:lastRow="0" w:noHBand="0" w:noVBand="1" w:val="04A0"/>
      </w:tblPr>
      <w:tblGrid>
        <w:gridCol w:w="9878"/>
      </w:tblGrid>
      <w:tr>
        <w:trPr>
          <w:cantSplit/>
        </w:trPr>
        <w:tc>
          <w:tcPr>
            <w:tcW w:type="dxa" w:w="9878"/>
            <w:shd w:fill="F7F2EC"/>
            <w:tcMar>
              <w:top w:w="170" w:type="dxa"/>
              <w:start w:w="210" w:type="dxa"/>
              <w:bottom w:w="170" w:type="dxa"/>
              <w:end w:w="210" w:type="dxa"/>
            </w:tcMar>
            <w:vAlign w:val="center"/>
            <w:tcBorders>
              <w:top w:val="nil"/>
              <w:left w:val="nil"/>
              <w:bottom w:val="nil"/>
              <w:right w:val="nil"/>
            </w:tcBorders>
          </w:tcPr>
          <w:p>
            <w:pPr>
              <w:spacing w:after="80"/>
            </w:pPr>
            <w:r>
              <w:rPr>
                <w:b/>
                <w:color w:val="9A744A"/>
                <w:sz w:val="17"/>
              </w:rPr>
              <w:t>LA ESCENA QUE RESUME EL OBJETIVO</w:t>
            </w:r>
          </w:p>
          <w:p>
            <w:pPr>
              <w:pStyle w:val="Callout"/>
            </w:pPr>
            <w:r>
              <w:t>Un día en un hotel tipo Don Carlos de Marbella con su mujer y su hija. Paco se levanta temprano, baja a entrenar al gimnasio, desayuna con ellas y después va a grabar un torneo, reunirse con una academia/marca/hotel o trabajar unas horas alrededor del tenis. Conoce gente dentro del ecosistema y quizá acaba peloteando con alguien a quien ha conocido gracias al trabajo. Por la tarde puede volver a la piscina o la playa con su familia. Está en forma, viste bien, tiene margen económico y siente que su vida profesional se parece más a quien quiere ser.</w:t>
            </w:r>
          </w:p>
        </w:tc>
      </w:tr>
    </w:tbl>
    <w:p>
      <w:pPr>
        <w:spacing w:after="20"/>
      </w:pPr>
    </w:p>
    <w:p>
      <w:pPr>
        <w:spacing w:after="70"/>
        <w:ind w:left="230" w:hanging="173"/>
      </w:pPr>
      <w:r>
        <w:rPr>
          <w:b/>
          <w:color w:val="9A744A"/>
        </w:rPr>
        <w:t xml:space="preserve">•  </w:t>
      </w:r>
      <w:r>
        <w:t>Quiere ganar bastante más dinero y aumentar autonomía y libertad.</w:t>
      </w:r>
    </w:p>
    <w:p>
      <w:pPr>
        <w:spacing w:after="70"/>
        <w:ind w:left="230" w:hanging="173"/>
      </w:pPr>
      <w:r>
        <w:rPr>
          <w:b/>
          <w:color w:val="9A744A"/>
        </w:rPr>
        <w:t xml:space="preserve">•  </w:t>
      </w:r>
      <w:r>
        <w:t>Quiere una vida compatible con su familia, no una carrera que lo obligue a desaparecer cada fin de semana.</w:t>
      </w:r>
    </w:p>
    <w:p>
      <w:pPr>
        <w:spacing w:after="70"/>
        <w:ind w:left="230" w:hanging="173"/>
      </w:pPr>
      <w:r>
        <w:rPr>
          <w:b/>
          <w:color w:val="9A744A"/>
        </w:rPr>
        <w:t xml:space="preserve">•  </w:t>
      </w:r>
      <w:r>
        <w:t>Le atraen hoteles bonitos, costa, piscina, playa, deporte, algo de lujo y experiencias premium, pero no como pose: quiere que exista un negocio real que pague esa vida.</w:t>
      </w:r>
    </w:p>
    <w:p>
      <w:pPr>
        <w:spacing w:after="70"/>
        <w:ind w:left="230" w:hanging="173"/>
      </w:pPr>
      <w:r>
        <w:rPr>
          <w:b/>
          <w:color w:val="9A744A"/>
        </w:rPr>
        <w:t xml:space="preserve">•  </w:t>
      </w:r>
      <w:r>
        <w:t>Le gustaría una casa con jardín y más margen económico a largo plazo.</w:t>
      </w:r>
    </w:p>
    <w:p>
      <w:pPr>
        <w:spacing w:after="70"/>
        <w:ind w:left="230" w:hanging="173"/>
      </w:pPr>
      <w:r>
        <w:rPr>
          <w:b/>
          <w:color w:val="9A744A"/>
        </w:rPr>
        <w:t xml:space="preserve">•  </w:t>
      </w:r>
      <w:r>
        <w:t>No quiere pasarse toda la vida vendiendo horas de edición ni haciendo personalmente cada tarea.</w:t>
      </w:r>
    </w:p>
    <w:p>
      <w:pPr>
        <w:spacing w:after="70"/>
        <w:ind w:left="230" w:hanging="173"/>
      </w:pPr>
      <w:r>
        <w:rPr>
          <w:b/>
          <w:color w:val="9A744A"/>
        </w:rPr>
        <w:t xml:space="preserve">•  </w:t>
      </w:r>
      <w:r>
        <w:t>Le gusta la idea de conocer jugadores, entrenadores, organizadores, marcas y gente del tenis aportando valor profesional.</w:t>
      </w:r>
    </w:p>
    <w:p>
      <w:pPr>
        <w:spacing w:after="70"/>
        <w:ind w:left="230" w:hanging="173"/>
      </w:pPr>
      <w:r>
        <w:rPr>
          <w:b/>
          <w:color w:val="9A744A"/>
        </w:rPr>
        <w:t xml:space="preserve">•  </w:t>
      </w:r>
      <w:r>
        <w:t>El objetivo grande es ESA VIDA. El medio puede cambiar.</w:t>
      </w:r>
    </w:p>
    <w:p>
      <w:pPr/>
      <w:r>
        <w:br w:type="page"/>
      </w:r>
    </w:p>
    <w:p>
      <w:pPr>
        <w:pStyle w:val="Heading1"/>
        <w:keepNext/>
      </w:pPr>
      <w:r>
        <w:t>4. Hipótesis estratégica: audiovisual como puerta de entrada al tenis</w:t>
      </w:r>
    </w:p>
    <w:tbl>
      <w:tblPr>
        <w:tblW w:type="auto" w:w="0"/>
        <w:jc w:val="center"/>
        <w:tblLayout w:type="autofit"/>
        <w:tblLook w:firstColumn="1" w:firstRow="1" w:lastColumn="0" w:lastRow="0" w:noHBand="0" w:noVBand="1" w:val="04A0"/>
      </w:tblPr>
      <w:tblGrid>
        <w:gridCol w:w="9878"/>
      </w:tblGrid>
      <w:tr>
        <w:trPr>
          <w:cantSplit/>
        </w:trPr>
        <w:tc>
          <w:tcPr>
            <w:tcW w:type="dxa" w:w="9878"/>
            <w:shd w:fill="F2F4F6"/>
            <w:tcMar>
              <w:top w:w="170" w:type="dxa"/>
              <w:start w:w="210" w:type="dxa"/>
              <w:bottom w:w="170" w:type="dxa"/>
              <w:end w:w="210" w:type="dxa"/>
            </w:tcMar>
            <w:vAlign w:val="center"/>
            <w:tcBorders>
              <w:top w:val="nil"/>
              <w:left w:val="nil"/>
              <w:bottom w:val="nil"/>
              <w:right w:val="nil"/>
            </w:tcBorders>
          </w:tcPr>
          <w:p>
            <w:pPr>
              <w:spacing w:after="80"/>
            </w:pPr>
            <w:r>
              <w:rPr>
                <w:b/>
                <w:color w:val="66727E"/>
                <w:sz w:val="17"/>
              </w:rPr>
              <w:t>LO QUE NO SE ESTÁ ASUMIENDO</w:t>
            </w:r>
          </w:p>
          <w:p>
            <w:pPr>
              <w:pStyle w:val="Callout"/>
            </w:pPr>
            <w:r>
              <w:t>No está demostrado que exista un negocio suficiente de “vídeos para jugadores amateurs”. Esa idea sigue siendo una hipótesis. La apuesta más amplia es usar las capacidades audiovisuales ya acumuladas para entrar profesionalmente en la industria del tenis y descubrir desde dentro dónde existe presupuesto, recurrencia y valor.</w:t>
            </w:r>
          </w:p>
        </w:tc>
      </w:tr>
    </w:tbl>
    <w:p>
      <w:pPr>
        <w:spacing w:after="20"/>
      </w:pPr>
    </w:p>
    <w:p>
      <w:pPr>
        <w:spacing w:after="70"/>
        <w:ind w:left="230" w:hanging="173"/>
      </w:pPr>
      <w:r>
        <w:rPr>
          <w:b/>
          <w:color w:val="9A744A"/>
        </w:rPr>
        <w:t xml:space="preserve">•  </w:t>
      </w:r>
      <w:r>
        <w:t>Pregunta actual: ¿puede Paco usar audiovisual para entrar en el ecosistema del tenis y, desde ahí, descubrir un modelo de negocio que se acerque a la vida y los ingresos que busca?</w:t>
      </w:r>
    </w:p>
    <w:p>
      <w:pPr>
        <w:spacing w:after="70"/>
        <w:ind w:left="230" w:hanging="173"/>
      </w:pPr>
      <w:r>
        <w:rPr>
          <w:b/>
          <w:color w:val="9A744A"/>
        </w:rPr>
        <w:t xml:space="preserve">•  </w:t>
      </w:r>
      <w:r>
        <w:t>El tenis es especialmente atractivo porque le gusta de verdad y quiere sentirse integrado en ese mundo, no simplemente usarlo como nicho artificial.</w:t>
      </w:r>
    </w:p>
    <w:p>
      <w:pPr>
        <w:spacing w:after="70"/>
        <w:ind w:left="230" w:hanging="173"/>
      </w:pPr>
      <w:r>
        <w:rPr>
          <w:b/>
          <w:color w:val="9A744A"/>
        </w:rPr>
        <w:t xml:space="preserve">•  </w:t>
      </w:r>
      <w:r>
        <w:t>La visión no debe confundirse con prueba de mercado. Entusiasmo y pesimismo son estados de ánimo; la información real vendrá de contactos, respuestas, acceso, presupuestos y clientes.</w:t>
      </w:r>
    </w:p>
    <w:p>
      <w:pPr>
        <w:pStyle w:val="Heading1"/>
        <w:keepNext/>
      </w:pPr>
      <w:r>
        <w:t>5. Posibles fuentes de ingresos dentro de esa visión</w:t>
      </w:r>
    </w:p>
    <w:p>
      <w:pPr/>
      <w:r>
        <w:t xml:space="preserve">La vía más interesante no parece limitarse a “grabar partidos de aficionados”, sino explorar una pequeña productora/estudio alrededor de </w:t>
      </w:r>
      <w:r>
        <w:rPr>
          <w:b/>
          <w:color w:val="9A744A"/>
        </w:rPr>
        <w:t>tennis + sport + lifestyle + hospitality</w:t>
      </w:r>
      <w:r>
        <w:t>. Posibles líneas:</w:t>
      </w:r>
    </w:p>
    <w:p>
      <w:pPr>
        <w:spacing w:after="120"/>
        <w:ind w:left="0"/>
      </w:pPr>
      <w:r>
        <w:rPr>
          <w:b/>
          <w:color w:val="9A744A"/>
        </w:rPr>
        <w:t xml:space="preserve">1. </w:t>
      </w:r>
      <w:r>
        <w:rPr>
          <w:b/>
        </w:rPr>
        <w:t>Resorts y hoteles con tenis/pádel</w:t>
      </w:r>
      <w:r>
        <w:t xml:space="preserve"> — Campañas de experiencia: pistas, habitaciones, piscina, gastronomía, playa, spa, lifestyle y deporte.</w:t>
      </w:r>
    </w:p>
    <w:p>
      <w:pPr>
        <w:spacing w:after="120"/>
        <w:ind w:left="0"/>
      </w:pPr>
      <w:r>
        <w:rPr>
          <w:b/>
          <w:color w:val="9A744A"/>
        </w:rPr>
        <w:t xml:space="preserve">2. </w:t>
      </w:r>
      <w:r>
        <w:rPr>
          <w:b/>
        </w:rPr>
        <w:t>Academias de tenis</w:t>
      </w:r>
      <w:r>
        <w:t xml:space="preserve"> — Vídeo de marca, camps, instalaciones, entrenadores, testimonios, redes y contenido recurrente.</w:t>
      </w:r>
    </w:p>
    <w:p>
      <w:pPr>
        <w:spacing w:after="120"/>
        <w:ind w:left="0"/>
      </w:pPr>
      <w:r>
        <w:rPr>
          <w:b/>
          <w:color w:val="9A744A"/>
        </w:rPr>
        <w:t xml:space="preserve">3. </w:t>
      </w:r>
      <w:r>
        <w:rPr>
          <w:b/>
        </w:rPr>
        <w:t>Torneos</w:t>
      </w:r>
      <w:r>
        <w:t xml:space="preserve"> — Hero film, teaser, aftermovie, contenido diario, entrevistas, highlights y piezas para patrocinadores.</w:t>
      </w:r>
    </w:p>
    <w:p>
      <w:pPr>
        <w:spacing w:after="120"/>
        <w:ind w:left="0"/>
      </w:pPr>
      <w:r>
        <w:rPr>
          <w:b/>
          <w:color w:val="9A744A"/>
        </w:rPr>
        <w:t xml:space="preserve">4. </w:t>
      </w:r>
      <w:r>
        <w:rPr>
          <w:b/>
        </w:rPr>
        <w:t>Marcas deportivas y lifestyle</w:t>
      </w:r>
      <w:r>
        <w:t xml:space="preserve"> — Ropa, zapatillas, raquetas, accesorios, relojes, gafas y campañas que mezclen moda + tenis.</w:t>
      </w:r>
    </w:p>
    <w:p>
      <w:pPr>
        <w:spacing w:after="120"/>
        <w:ind w:left="0"/>
      </w:pPr>
      <w:r>
        <w:rPr>
          <w:b/>
          <w:color w:val="9A744A"/>
        </w:rPr>
        <w:t xml:space="preserve">5. </w:t>
      </w:r>
      <w:r>
        <w:rPr>
          <w:b/>
        </w:rPr>
        <w:t>Patrocinadores</w:t>
      </w:r>
      <w:r>
        <w:t xml:space="preserve"> — Contenido para marcas que activan su patrocinio en torneos, clubes, jugadores o experiencias.</w:t>
      </w:r>
    </w:p>
    <w:p>
      <w:pPr>
        <w:spacing w:after="120"/>
        <w:ind w:left="0"/>
      </w:pPr>
      <w:r>
        <w:rPr>
          <w:b/>
          <w:color w:val="9A744A"/>
        </w:rPr>
        <w:t xml:space="preserve">6. </w:t>
      </w:r>
      <w:r>
        <w:rPr>
          <w:b/>
        </w:rPr>
        <w:t>Jugadores y entrenadores</w:t>
      </w:r>
      <w:r>
        <w:t xml:space="preserve"> — Branding personal, reels, material para sponsors, clinics, academias y lanzamientos.</w:t>
      </w:r>
    </w:p>
    <w:p>
      <w:pPr>
        <w:spacing w:after="120"/>
        <w:ind w:left="0"/>
      </w:pPr>
      <w:r>
        <w:rPr>
          <w:b/>
          <w:color w:val="9A744A"/>
        </w:rPr>
        <w:t xml:space="preserve">7. </w:t>
      </w:r>
      <w:r>
        <w:rPr>
          <w:b/>
        </w:rPr>
        <w:t>Camps y experiencias premium</w:t>
      </w:r>
      <w:r>
        <w:t xml:space="preserve"> — Semanas de tenis en Marbella, Mallorca, Algarve, Canarias, Italia, etc.; contenido para vender futuras ediciones.</w:t>
      </w:r>
    </w:p>
    <w:p>
      <w:pPr>
        <w:spacing w:after="120"/>
        <w:ind w:left="0"/>
      </w:pPr>
      <w:r>
        <w:rPr>
          <w:b/>
          <w:color w:val="9A744A"/>
        </w:rPr>
        <w:t xml:space="preserve">8. </w:t>
      </w:r>
      <w:r>
        <w:rPr>
          <w:b/>
        </w:rPr>
        <w:t>Retainers mensuales</w:t>
      </w:r>
      <w:r>
        <w:t xml:space="preserve"> — Academias, clubes, resorts o marcas que paguen mensualmente por un paquete recurrente de contenido.</w:t>
      </w:r>
    </w:p>
    <w:p>
      <w:pPr>
        <w:spacing w:after="120"/>
        <w:ind w:left="0"/>
      </w:pPr>
      <w:r>
        <w:rPr>
          <w:b/>
          <w:color w:val="9A744A"/>
        </w:rPr>
        <w:t xml:space="preserve">9. </w:t>
      </w:r>
      <w:r>
        <w:rPr>
          <w:b/>
        </w:rPr>
        <w:t>Agencias</w:t>
      </w:r>
      <w:r>
        <w:t xml:space="preserve"> — Trabajar como director/productor especializado para agencias con clientes de deporte, turismo o lujo.</w:t>
      </w:r>
    </w:p>
    <w:p>
      <w:pPr>
        <w:spacing w:after="120"/>
        <w:ind w:left="0"/>
      </w:pPr>
      <w:r>
        <w:rPr>
          <w:b/>
          <w:color w:val="9A744A"/>
        </w:rPr>
        <w:t xml:space="preserve">10. </w:t>
      </w:r>
      <w:r>
        <w:rPr>
          <w:b/>
        </w:rPr>
        <w:t>Producciones internacionales en España</w:t>
      </w:r>
      <w:r>
        <w:t xml:space="preserve"> — Marcas extranjeras que necesiten localización, equipo y producción alrededor del tenis/lifestyle en Andalucía u otros destinos.</w:t>
      </w:r>
    </w:p>
    <w:p>
      <w:pPr>
        <w:spacing w:after="120"/>
        <w:ind w:left="0"/>
      </w:pPr>
      <w:r>
        <w:rPr>
          <w:b/>
          <w:color w:val="9A744A"/>
        </w:rPr>
        <w:t xml:space="preserve">11. </w:t>
      </w:r>
      <w:r>
        <w:rPr>
          <w:b/>
        </w:rPr>
        <w:t>Paquetes de producción completos</w:t>
      </w:r>
      <w:r>
        <w:t xml:space="preserve"> — Vender foto + vídeo + social y coordinar colaboradores, en vez de hacer personalmente cada disciplina.</w:t>
      </w:r>
    </w:p>
    <w:p>
      <w:pPr>
        <w:spacing w:after="120"/>
        <w:ind w:left="0"/>
      </w:pPr>
      <w:r>
        <w:rPr>
          <w:b/>
          <w:color w:val="9A744A"/>
        </w:rPr>
        <w:t xml:space="preserve">12. </w:t>
      </w:r>
      <w:r>
        <w:rPr>
          <w:b/>
        </w:rPr>
        <w:t>Media propio a largo plazo</w:t>
      </w:r>
      <w:r>
        <w:t xml:space="preserve"> — Historias de clubes, documentales, perfiles, canal/newsletter o acuerdos de marca; no es prioridad inicial.</w:t>
      </w:r>
    </w:p>
    <w:tbl>
      <w:tblPr>
        <w:tblW w:type="auto" w:w="0"/>
        <w:jc w:val="center"/>
        <w:tblLayout w:type="autofit"/>
        <w:tblLook w:firstColumn="1" w:firstRow="1" w:lastColumn="0" w:lastRow="0" w:noHBand="0" w:noVBand="1" w:val="04A0"/>
      </w:tblPr>
      <w:tblGrid>
        <w:gridCol w:w="9878"/>
      </w:tblGrid>
      <w:tr>
        <w:trPr>
          <w:cantSplit/>
        </w:trPr>
        <w:tc>
          <w:tcPr>
            <w:tcW w:type="dxa" w:w="9878"/>
            <w:shd w:fill="F7F2EC"/>
            <w:tcMar>
              <w:top w:w="170" w:type="dxa"/>
              <w:start w:w="210" w:type="dxa"/>
              <w:bottom w:w="170" w:type="dxa"/>
              <w:end w:w="210" w:type="dxa"/>
            </w:tcMar>
            <w:vAlign w:val="center"/>
            <w:tcBorders>
              <w:top w:val="nil"/>
              <w:left w:val="nil"/>
              <w:bottom w:val="nil"/>
              <w:right w:val="nil"/>
            </w:tcBorders>
          </w:tcPr>
          <w:p>
            <w:pPr>
              <w:spacing w:after="80"/>
            </w:pPr>
            <w:r>
              <w:rPr>
                <w:b/>
                <w:color w:val="9A744A"/>
                <w:sz w:val="17"/>
              </w:rPr>
              <w:t>HIPÓTESIS ECONÓMICA</w:t>
            </w:r>
          </w:p>
          <w:p>
            <w:pPr>
              <w:pStyle w:val="Callout"/>
            </w:pPr>
            <w:r>
              <w:t>Es más fácil visualizar 5–10k de facturación con varios clientes B2B de ticket medio/alto y recurrencia que dependiendo de decenas de aficionados individuales. Esto todavía debe validarse con precios y clientes reales.</w:t>
            </w:r>
          </w:p>
        </w:tc>
      </w:tr>
    </w:tbl>
    <w:p>
      <w:pPr>
        <w:spacing w:after="20"/>
      </w:pPr>
    </w:p>
    <w:p>
      <w:pPr>
        <w:pStyle w:val="Heading1"/>
        <w:keepNext/>
      </w:pPr>
      <w:r>
        <w:t>6. Evolución deseada: de freelance a pequeño estudio</w:t>
      </w:r>
    </w:p>
    <w:p>
      <w:pPr>
        <w:spacing w:after="70"/>
        <w:ind w:left="230" w:hanging="173"/>
      </w:pPr>
      <w:r>
        <w:rPr>
          <w:b/>
          <w:color w:val="9A744A"/>
        </w:rPr>
        <w:t xml:space="preserve">•  </w:t>
      </w:r>
      <w:r>
        <w:t>Paco ejecuta casi todo al principio.</w:t>
      </w:r>
    </w:p>
    <w:p>
      <w:pPr>
        <w:spacing w:after="70"/>
        <w:ind w:left="230" w:hanging="173"/>
      </w:pPr>
      <w:r>
        <w:rPr>
          <w:b/>
          <w:color w:val="9A744A"/>
        </w:rPr>
        <w:t xml:space="preserve">•  </w:t>
      </w:r>
      <w:r>
        <w:t>Paco + editor freelance.</w:t>
      </w:r>
    </w:p>
    <w:p>
      <w:pPr>
        <w:spacing w:after="70"/>
        <w:ind w:left="230" w:hanging="173"/>
      </w:pPr>
      <w:r>
        <w:rPr>
          <w:b/>
          <w:color w:val="9A744A"/>
        </w:rPr>
        <w:t xml:space="preserve">•  </w:t>
      </w:r>
      <w:r>
        <w:t>Paco dirige / vende / mantiene relaciones / hace algunos rodajes.</w:t>
      </w:r>
    </w:p>
    <w:p>
      <w:pPr>
        <w:spacing w:after="70"/>
        <w:ind w:left="230" w:hanging="173"/>
      </w:pPr>
      <w:r>
        <w:rPr>
          <w:b/>
          <w:color w:val="9A744A"/>
        </w:rPr>
        <w:t xml:space="preserve">•  </w:t>
      </w:r>
      <w:r>
        <w:t>Cámaras, fotógrafos, editores y productores colaboran según proyecto.</w:t>
      </w:r>
    </w:p>
    <w:p>
      <w:pPr>
        <w:spacing w:after="70"/>
        <w:ind w:left="230" w:hanging="173"/>
      </w:pPr>
      <w:r>
        <w:rPr>
          <w:b/>
          <w:color w:val="9A744A"/>
        </w:rPr>
        <w:t xml:space="preserve">•  </w:t>
      </w:r>
      <w:r>
        <w:t>Pequeño estudio/productora especializada en sport + lifestyle + hospitality, con tenis como territorio fuerte si el mercado responde.</w:t>
      </w:r>
    </w:p>
    <w:tbl>
      <w:tblPr>
        <w:tblW w:type="auto" w:w="0"/>
        <w:jc w:val="center"/>
        <w:tblLayout w:type="autofit"/>
        <w:tblLook w:firstColumn="1" w:firstRow="1" w:lastColumn="0" w:lastRow="0" w:noHBand="0" w:noVBand="1" w:val="04A0"/>
      </w:tblPr>
      <w:tblGrid>
        <w:gridCol w:w="9878"/>
      </w:tblGrid>
      <w:tr>
        <w:trPr>
          <w:cantSplit/>
        </w:trPr>
        <w:tc>
          <w:tcPr>
            <w:tcW w:type="dxa" w:w="9878"/>
            <w:shd w:fill="F2F4F6"/>
            <w:tcMar>
              <w:top w:w="170" w:type="dxa"/>
              <w:start w:w="210" w:type="dxa"/>
              <w:bottom w:w="170" w:type="dxa"/>
              <w:end w:w="210" w:type="dxa"/>
            </w:tcMar>
            <w:vAlign w:val="center"/>
            <w:tcBorders>
              <w:top w:val="nil"/>
              <w:left w:val="nil"/>
              <w:bottom w:val="nil"/>
              <w:right w:val="nil"/>
            </w:tcBorders>
          </w:tcPr>
          <w:p>
            <w:pPr>
              <w:spacing w:after="80"/>
            </w:pPr>
            <w:r>
              <w:rPr>
                <w:b/>
                <w:color w:val="66727E"/>
                <w:sz w:val="17"/>
              </w:rPr>
              <w:t>OBJETIVO DE DISEÑO DEL NEGOCIO</w:t>
            </w:r>
          </w:p>
          <w:p>
            <w:pPr>
              <w:pStyle w:val="Callout"/>
            </w:pPr>
            <w:r>
              <w:t>Desvincular progresivamente los ingresos de las horas personales de Paco. El dinero y la libertad a largo plazo dependerán más de oferta, clientes, relaciones, producción, sistema y equipo que de editar más rápido.</w:t>
            </w:r>
          </w:p>
        </w:tc>
      </w:tr>
    </w:tbl>
    <w:p>
      <w:pPr>
        <w:spacing w:after="20"/>
      </w:pPr>
    </w:p>
    <w:p>
      <w:pPr>
        <w:pStyle w:val="Heading1"/>
        <w:keepNext/>
      </w:pPr>
      <w:r>
        <w:t>7. Dropshipping / ecommerce: alternativa real, pero no prioritaria ahora</w:t>
      </w:r>
    </w:p>
    <w:p>
      <w:pPr>
        <w:spacing w:after="70"/>
        <w:ind w:left="230" w:hanging="173"/>
      </w:pPr>
      <w:r>
        <w:rPr>
          <w:b/>
          <w:color w:val="9A744A"/>
        </w:rPr>
        <w:t xml:space="preserve">•  </w:t>
      </w:r>
      <w:r>
        <w:t>El dropshipping no se ha descartado como “estafa” ni como imposible. Se considera un vehículo empresarial real que, si funciona, tiene una gran ventaja: puede gestionarse de forma mucho más deslocalizada.</w:t>
      </w:r>
    </w:p>
    <w:p>
      <w:pPr>
        <w:spacing w:after="70"/>
        <w:ind w:left="230" w:hanging="173"/>
      </w:pPr>
      <w:r>
        <w:rPr>
          <w:b/>
          <w:color w:val="9A744A"/>
        </w:rPr>
        <w:t xml:space="preserve">•  </w:t>
      </w:r>
      <w:r>
        <w:t>Su atractivo principal encaja con el objetivo de libertad geográfica: portátil, proveedores, campañas, operaciones y equipo pueden gestionarse desde muchos lugares.</w:t>
      </w:r>
    </w:p>
    <w:p>
      <w:pPr>
        <w:spacing w:after="70"/>
        <w:ind w:left="230" w:hanging="173"/>
      </w:pPr>
      <w:r>
        <w:rPr>
          <w:b/>
          <w:color w:val="9A744A"/>
        </w:rPr>
        <w:t xml:space="preserve">•  </w:t>
      </w:r>
      <w:r>
        <w:t>Pero para Paco supone empezar casi desde cero en selección de producto, oferta, tienda, proveedores, adquisición de tráfico, métricas, atención al cliente y operaciones.</w:t>
      </w:r>
    </w:p>
    <w:p>
      <w:pPr>
        <w:spacing w:after="70"/>
        <w:ind w:left="230" w:hanging="173"/>
      </w:pPr>
      <w:r>
        <w:rPr>
          <w:b/>
          <w:color w:val="9A744A"/>
        </w:rPr>
        <w:t xml:space="preserve">•  </w:t>
      </w:r>
      <w:r>
        <w:t>En audiovisual ya existe una ventaja acumulada de años: portfolio, criterio visual, rodaje, edición, VFX, publicidad, moda y eventos.</w:t>
      </w:r>
    </w:p>
    <w:p>
      <w:pPr>
        <w:spacing w:after="70"/>
        <w:ind w:left="230" w:hanging="173"/>
      </w:pPr>
      <w:r>
        <w:rPr>
          <w:b/>
          <w:color w:val="9A744A"/>
        </w:rPr>
        <w:t xml:space="preserve">•  </w:t>
      </w:r>
      <w:r>
        <w:t>Decisión actual: dar una ventaja temporal a audiovisual/tenis porque se puede validar con coste bajo mientras se mantiene el empleo. No casarse con el tenis para siempre.</w:t>
      </w:r>
    </w:p>
    <w:p>
      <w:pPr>
        <w:spacing w:after="70"/>
        <w:ind w:left="230" w:hanging="173"/>
      </w:pPr>
      <w:r>
        <w:rPr>
          <w:b/>
          <w:color w:val="9A744A"/>
        </w:rPr>
        <w:t xml:space="preserve">•  </w:t>
      </w:r>
      <w:r>
        <w:t>Marc Verdú / formación: no hay decisión de pagar ahora. Antes tendría sentido comprobar cuánto atrae el trabajo cotidiano real del ecommerce y agotar aprendizaje/experimentación de bajo coste.</w:t>
      </w:r>
    </w:p>
    <w:tbl>
      <w:tblPr>
        <w:tblW w:type="auto" w:w="0"/>
        <w:jc w:val="center"/>
        <w:tblLayout w:type="autofit"/>
        <w:tblLook w:firstColumn="1" w:firstRow="1" w:lastColumn="0" w:lastRow="0" w:noHBand="0" w:noVBand="1" w:val="04A0"/>
      </w:tblPr>
      <w:tblGrid>
        <w:gridCol w:w="9878"/>
      </w:tblGrid>
      <w:tr>
        <w:trPr>
          <w:cantSplit/>
        </w:trPr>
        <w:tc>
          <w:tcPr>
            <w:tcW w:type="dxa" w:w="9878"/>
            <w:shd w:fill="F7F2EC"/>
            <w:tcMar>
              <w:top w:w="170" w:type="dxa"/>
              <w:start w:w="210" w:type="dxa"/>
              <w:bottom w:w="170" w:type="dxa"/>
              <w:end w:w="210" w:type="dxa"/>
            </w:tcMar>
            <w:vAlign w:val="center"/>
            <w:tcBorders>
              <w:top w:val="nil"/>
              <w:left w:val="nil"/>
              <w:bottom w:val="nil"/>
              <w:right w:val="nil"/>
            </w:tcBorders>
          </w:tcPr>
          <w:p>
            <w:pPr>
              <w:spacing w:after="80"/>
            </w:pPr>
            <w:r>
              <w:rPr>
                <w:b/>
                <w:color w:val="9A744A"/>
                <w:sz w:val="17"/>
              </w:rPr>
              <w:t>CRITERIO RECTOR</w:t>
            </w:r>
          </w:p>
          <w:p>
            <w:pPr>
              <w:pStyle w:val="Callout"/>
            </w:pPr>
            <w:r>
              <w:t>No elegir un negocio únicamente porque la imagen del resultado sea bonita. Hay que preguntarse también si el “martes por la mañana” de ese negocio resulta tolerable y si se tiene alguna ventaja real para competir.</w:t>
            </w:r>
          </w:p>
        </w:tc>
      </w:tr>
    </w:tbl>
    <w:p>
      <w:pPr>
        <w:spacing w:after="20"/>
      </w:pPr>
    </w:p>
    <w:tbl>
      <w:tblPr>
        <w:tblW w:type="auto" w:w="0"/>
        <w:jc w:val="center"/>
        <w:tblLayout w:type="autofit"/>
        <w:tblLook w:firstColumn="1" w:firstRow="1" w:lastColumn="0" w:lastRow="0" w:noHBand="0" w:noVBand="1" w:val="04A0"/>
      </w:tblPr>
      <w:tblGrid>
        <w:gridCol w:w="9878"/>
      </w:tblGrid>
      <w:tr>
        <w:trPr>
          <w:cantSplit/>
        </w:trPr>
        <w:tc>
          <w:tcPr>
            <w:tcW w:type="dxa" w:w="9878"/>
            <w:shd w:fill="F2F4F6"/>
            <w:tcMar>
              <w:top w:w="170" w:type="dxa"/>
              <w:start w:w="210" w:type="dxa"/>
              <w:bottom w:w="170" w:type="dxa"/>
              <w:end w:w="210" w:type="dxa"/>
            </w:tcMar>
            <w:vAlign w:val="center"/>
            <w:tcBorders>
              <w:top w:val="nil"/>
              <w:left w:val="nil"/>
              <w:bottom w:val="nil"/>
              <w:right w:val="nil"/>
            </w:tcBorders>
          </w:tcPr>
          <w:p>
            <w:pPr>
              <w:spacing w:after="80"/>
            </w:pPr>
            <w:r>
              <w:rPr>
                <w:b/>
                <w:color w:val="66727E"/>
                <w:sz w:val="17"/>
              </w:rPr>
              <w:t>CUÁNDO REPLANTEAR EL VEHÍCULO</w:t>
            </w:r>
          </w:p>
          <w:p>
            <w:pPr>
              <w:pStyle w:val="Callout"/>
            </w:pPr>
            <w:r>
              <w:t>Si, después de un volumen suficiente de outreach y proyectos piloto, el mercado de tenis/sport/hospitality muestra poca capacidad de pago, escasa recurrencia o un modelo que obliga a Paco a estar siempre rodando por poco dinero, habrá que considerar seriamente ecommerce u otros modelos. Se cambia el vehículo, no el objetivo.</w:t>
            </w:r>
          </w:p>
        </w:tc>
      </w:tr>
    </w:tbl>
    <w:p>
      <w:pPr>
        <w:spacing w:after="20"/>
      </w:pPr>
    </w:p>
    <w:p>
      <w:pPr>
        <w:pStyle w:val="Heading1"/>
        <w:keepNext/>
      </w:pPr>
      <w:r>
        <w:t>8. Reglas de riesgo durante la validación</w:t>
      </w:r>
    </w:p>
    <w:p>
      <w:pPr>
        <w:spacing w:after="70"/>
        <w:ind w:left="230" w:hanging="173"/>
      </w:pPr>
      <w:r>
        <w:rPr>
          <w:b/>
          <w:color w:val="9A744A"/>
        </w:rPr>
        <w:t xml:space="preserve">•  </w:t>
      </w:r>
      <w:r>
        <w:t>NO dejar el trabajo todavía.</w:t>
      </w:r>
    </w:p>
    <w:p>
      <w:pPr>
        <w:spacing w:after="70"/>
        <w:ind w:left="230" w:hanging="173"/>
      </w:pPr>
      <w:r>
        <w:rPr>
          <w:b/>
          <w:color w:val="9A744A"/>
        </w:rPr>
        <w:t xml:space="preserve">•  </w:t>
      </w:r>
      <w:r>
        <w:t>NO comprar una cámara cara para “sentirse profesional”.</w:t>
      </w:r>
    </w:p>
    <w:p>
      <w:pPr>
        <w:spacing w:after="70"/>
        <w:ind w:left="230" w:hanging="173"/>
      </w:pPr>
      <w:r>
        <w:rPr>
          <w:b/>
          <w:color w:val="9A744A"/>
        </w:rPr>
        <w:t xml:space="preserve">•  </w:t>
      </w:r>
      <w:r>
        <w:t>NO utilizar los 13.000 € invertidos para financiar una aventura no validada.</w:t>
      </w:r>
    </w:p>
    <w:p>
      <w:pPr>
        <w:spacing w:after="70"/>
        <w:ind w:left="230" w:hanging="173"/>
      </w:pPr>
      <w:r>
        <w:rPr>
          <w:b/>
          <w:color w:val="9A744A"/>
        </w:rPr>
        <w:t xml:space="preserve">•  </w:t>
      </w:r>
      <w:r>
        <w:t>NO crear una sociedad innecesariamente.</w:t>
      </w:r>
    </w:p>
    <w:p>
      <w:pPr>
        <w:spacing w:after="70"/>
        <w:ind w:left="230" w:hanging="173"/>
      </w:pPr>
      <w:r>
        <w:rPr>
          <w:b/>
          <w:color w:val="9A744A"/>
        </w:rPr>
        <w:t xml:space="preserve">•  </w:t>
      </w:r>
      <w:r>
        <w:t>NO hacer grandes inversiones.</w:t>
      </w:r>
    </w:p>
    <w:p>
      <w:pPr>
        <w:spacing w:after="70"/>
        <w:ind w:left="230" w:hanging="173"/>
      </w:pPr>
      <w:r>
        <w:rPr>
          <w:b/>
          <w:color w:val="9A744A"/>
        </w:rPr>
        <w:t xml:space="preserve">•  </w:t>
      </w:r>
      <w:r>
        <w:t>NO comprometerse todavía con que el tenis será definitivamente su carrera.</w:t>
      </w:r>
    </w:p>
    <w:p>
      <w:pPr>
        <w:spacing w:after="70"/>
        <w:ind w:left="230" w:hanging="173"/>
      </w:pPr>
      <w:r>
        <w:rPr>
          <w:b/>
          <w:color w:val="9A744A"/>
        </w:rPr>
        <w:t xml:space="preserve">•  </w:t>
      </w:r>
      <w:r>
        <w:t>Avanzar en paralelo con gasto mínimo y buscar señales reales de mercado.</w:t>
      </w:r>
    </w:p>
    <w:p>
      <w:pPr>
        <w:pStyle w:val="Heading1"/>
        <w:keepNext/>
      </w:pPr>
      <w:r>
        <w:t>9. Qué significan los “próximos 90 días”</w:t>
      </w:r>
    </w:p>
    <w:p>
      <w:pPr>
        <w:spacing w:after="70"/>
        <w:ind w:left="230" w:hanging="173"/>
      </w:pPr>
      <w:r>
        <w:rPr>
          <w:b/>
          <w:color w:val="9A744A"/>
        </w:rPr>
        <w:t xml:space="preserve">•  </w:t>
      </w:r>
      <w:r>
        <w:t>No significan “demostrar que puedo ganar 5.000 € en 90 días”.</w:t>
      </w:r>
    </w:p>
    <w:p>
      <w:pPr>
        <w:spacing w:after="70"/>
        <w:ind w:left="230" w:hanging="173"/>
      </w:pPr>
      <w:r>
        <w:rPr>
          <w:b/>
          <w:color w:val="9A744A"/>
        </w:rPr>
        <w:t xml:space="preserve">•  </w:t>
      </w:r>
      <w:r>
        <w:t>Significan empezar a introducirse profesionalmente en el ecosistema y obtener información real.</w:t>
      </w:r>
    </w:p>
    <w:p>
      <w:pPr>
        <w:spacing w:after="70"/>
        <w:ind w:left="230" w:hanging="173"/>
      </w:pPr>
      <w:r>
        <w:rPr>
          <w:b/>
          <w:color w:val="9A744A"/>
        </w:rPr>
        <w:t xml:space="preserve">•  </w:t>
      </w:r>
      <w:r>
        <w:t>Éxito inicial puede ser: reel sólido, acceso a un torneo, primera pieza de tenis, 10–15 contactos reales, conversaciones con organizadores, primer presupuesto o cliente, y mejor comprensión de quién tiene dinero y qué necesita.</w:t>
      </w:r>
    </w:p>
    <w:p>
      <w:pPr>
        <w:spacing w:after="70"/>
        <w:ind w:left="230" w:hanging="173"/>
      </w:pPr>
      <w:r>
        <w:rPr>
          <w:b/>
          <w:color w:val="9A744A"/>
        </w:rPr>
        <w:t xml:space="preserve">•  </w:t>
      </w:r>
      <w:r>
        <w:t>La hipótesis del tenis debe ganarse el derecho a seguir siendo el vehículo mediante evidencia progresiva.</w:t>
      </w:r>
    </w:p>
    <w:p>
      <w:pPr>
        <w:pStyle w:val="Heading1"/>
        <w:keepNext/>
      </w:pPr>
      <w:r>
        <w:t>10. Puertas de entrada identificadas</w:t>
      </w:r>
    </w:p>
    <w:p>
      <w:pPr>
        <w:pStyle w:val="Heading2"/>
        <w:keepNext/>
      </w:pPr>
      <w:r>
        <w:t>MT100 Sevilla — prioridad</w:t>
      </w:r>
    </w:p>
    <w:p>
      <w:pPr>
        <w:spacing w:after="70"/>
        <w:ind w:left="230" w:hanging="173"/>
      </w:pPr>
      <w:r>
        <w:rPr>
          <w:b/>
          <w:color w:val="9A744A"/>
        </w:rPr>
        <w:t xml:space="preserve">•  </w:t>
      </w:r>
      <w:r>
        <w:t>ITF World Tennis Masters Tour. Fechas verificadas en la conversación anterior: 21–25 septiembre 2026.</w:t>
      </w:r>
    </w:p>
    <w:p>
      <w:pPr>
        <w:spacing w:after="70"/>
        <w:ind w:left="230" w:hanging="173"/>
      </w:pPr>
      <w:r>
        <w:rPr>
          <w:b/>
          <w:color w:val="9A744A"/>
        </w:rPr>
        <w:t xml:space="preserve">•  </w:t>
      </w:r>
      <w:r>
        <w:t>Lugar: Real Club Sevilla Golf / Alcalá de Guadaíra.</w:t>
      </w:r>
    </w:p>
    <w:p>
      <w:pPr>
        <w:spacing w:after="70"/>
        <w:ind w:left="230" w:hanging="173"/>
      </w:pPr>
      <w:r>
        <w:rPr>
          <w:b/>
          <w:color w:val="9A744A"/>
        </w:rPr>
        <w:t xml:space="preserve">•  </w:t>
      </w:r>
      <w:r>
        <w:t>Director del torneo identificado: Manuel Fernández Vázquez, con email profesional publicado en la ficha oficial.</w:t>
      </w:r>
    </w:p>
    <w:p>
      <w:pPr>
        <w:spacing w:after="70"/>
        <w:ind w:left="230" w:hanging="173"/>
      </w:pPr>
      <w:r>
        <w:rPr>
          <w:b/>
          <w:color w:val="9A744A"/>
        </w:rPr>
        <w:t xml:space="preserve">•  </w:t>
      </w:r>
      <w:r>
        <w:t>Encaja como puerta de entrada porque participan adultos que juegan seriamente, pero no necesariamente viven profesionalmente del tenis.</w:t>
      </w:r>
    </w:p>
    <w:p>
      <w:pPr>
        <w:spacing w:after="70"/>
        <w:ind w:left="230" w:hanging="173"/>
      </w:pPr>
      <w:r>
        <w:rPr>
          <w:b/>
          <w:color w:val="9A744A"/>
        </w:rPr>
        <w:t xml:space="preserve">•  </w:t>
      </w:r>
      <w:r>
        <w:t>Propuesta piloto: pocas horas de rodaje, una pieza hero/cinematográfica y quizá 2–3 piezas pequeñas; explorar además una pieza con uno o dos jugadores Masters.</w:t>
      </w:r>
    </w:p>
    <w:p>
      <w:pPr>
        <w:spacing w:after="70"/>
        <w:ind w:left="230" w:hanging="173"/>
      </w:pPr>
      <w:r>
        <w:rPr>
          <w:b/>
          <w:color w:val="9A744A"/>
        </w:rPr>
        <w:t xml:space="preserve">•  </w:t>
      </w:r>
      <w:r>
        <w:t>Paco asumiría la producción inicial; el torneo aportaría acceso/autorización y, si es posible, conexión con jugadores. El “pago” del piloto gratuito debe ser acceso + portfolio + relaciones + aprendizaje, no cinco días completos gratis.</w:t>
      </w:r>
    </w:p>
    <w:p>
      <w:pPr>
        <w:pStyle w:val="SmallNote"/>
      </w:pPr>
      <w:r>
        <w:rPr>
          <w:b/>
        </w:rPr>
        <w:t xml:space="preserve">Ficha oficial MT100 Sevilla: </w:t>
      </w:r>
      <w:r>
        <w:rPr>
          <w:color w:val="235591"/>
          <w:u w:val="single"/>
        </w:rPr>
        <w:t>https://www.itftennis.com/en/tournament/mt100-sevilla/esp/2026/s-mt100-esp-2026-015/fact-sheet/</w:t>
      </w:r>
    </w:p>
    <w:p>
      <w:pPr>
        <w:pStyle w:val="Heading2"/>
        <w:keepNext/>
      </w:pPr>
      <w:r>
        <w:t>Copa Sevilla</w:t>
      </w:r>
    </w:p>
    <w:p>
      <w:pPr>
        <w:spacing w:after="70"/>
        <w:ind w:left="230" w:hanging="173"/>
      </w:pPr>
      <w:r>
        <w:rPr>
          <w:b/>
          <w:color w:val="9A744A"/>
        </w:rPr>
        <w:t xml:space="preserve">•  </w:t>
      </w:r>
      <w:r>
        <w:t>ATP Challenger profesional en Sevilla; potencial de portfolio alto, pero previsiblemente más difícil de acceder por ser un evento consolidado con comunicación y acreditaciones.</w:t>
      </w:r>
    </w:p>
    <w:p>
      <w:pPr>
        <w:spacing w:after="70"/>
        <w:ind w:left="230" w:hanging="173"/>
      </w:pPr>
      <w:r>
        <w:rPr>
          <w:b/>
          <w:color w:val="9A744A"/>
        </w:rPr>
        <w:t xml:space="preserve">•  </w:t>
      </w:r>
      <w:r>
        <w:t>La idea sería una propuesta editorial/cinematográfica breve y muy acotada, no cubrir todo el torneo gratis.</w:t>
      </w:r>
    </w:p>
    <w:p>
      <w:pPr>
        <w:pStyle w:val="Heading2"/>
        <w:keepNext/>
      </w:pPr>
      <w:r>
        <w:t>MT100 Marbella / Rafa Nadal Tennis Center</w:t>
      </w:r>
    </w:p>
    <w:p>
      <w:pPr>
        <w:spacing w:after="70"/>
        <w:ind w:left="230" w:hanging="173"/>
      </w:pPr>
      <w:r>
        <w:rPr>
          <w:b/>
          <w:color w:val="9A744A"/>
        </w:rPr>
        <w:t xml:space="preserve">•  </w:t>
      </w:r>
      <w:r>
        <w:t>Fechas verificadas en la conversación anterior: 23–27 septiembre 2026.</w:t>
      </w:r>
    </w:p>
    <w:p>
      <w:pPr>
        <w:spacing w:after="70"/>
        <w:ind w:left="230" w:hanging="173"/>
      </w:pPr>
      <w:r>
        <w:rPr>
          <w:b/>
          <w:color w:val="9A744A"/>
        </w:rPr>
        <w:t xml:space="preserve">•  </w:t>
      </w:r>
      <w:r>
        <w:t>Gran encaje conceptual con tenis + resort/hotel + hospitality + lifestyle premium, pero implica más desplazamiento y se solapa parcialmente con Sevilla.</w:t>
      </w:r>
    </w:p>
    <w:p>
      <w:pPr>
        <w:spacing w:after="70"/>
        <w:ind w:left="230" w:hanging="173"/>
      </w:pPr>
      <w:r>
        <w:rPr>
          <w:b/>
          <w:color w:val="9A744A"/>
        </w:rPr>
        <w:t xml:space="preserve">•  </w:t>
      </w:r>
      <w:r>
        <w:t>Sevilla es prioridad; Marbella merece mantenerla como puerta secundaria.</w:t>
      </w:r>
    </w:p>
    <w:p>
      <w:pPr>
        <w:pStyle w:val="Heading1"/>
        <w:keepNext/>
      </w:pPr>
      <w:r>
        <w:t>11. Reel V0 — estado, objetivo y estructura</w:t>
      </w:r>
    </w:p>
    <w:tbl>
      <w:tblPr>
        <w:tblW w:type="auto" w:w="0"/>
        <w:jc w:val="center"/>
        <w:tblLayout w:type="autofit"/>
        <w:tblLook w:firstColumn="1" w:firstRow="1" w:lastColumn="0" w:lastRow="0" w:noHBand="0" w:noVBand="1" w:val="04A0"/>
      </w:tblPr>
      <w:tblGrid>
        <w:gridCol w:w="9878"/>
      </w:tblGrid>
      <w:tr>
        <w:trPr>
          <w:cantSplit/>
        </w:trPr>
        <w:tc>
          <w:tcPr>
            <w:tcW w:type="dxa" w:w="9878"/>
            <w:shd w:fill="F7F2EC"/>
            <w:tcMar>
              <w:top w:w="170" w:type="dxa"/>
              <w:start w:w="210" w:type="dxa"/>
              <w:bottom w:w="170" w:type="dxa"/>
              <w:end w:w="210" w:type="dxa"/>
            </w:tcMar>
            <w:vAlign w:val="center"/>
            <w:tcBorders>
              <w:top w:val="nil"/>
              <w:left w:val="nil"/>
              <w:bottom w:val="nil"/>
              <w:right w:val="nil"/>
            </w:tcBorders>
          </w:tcPr>
          <w:p>
            <w:pPr>
              <w:spacing w:after="80"/>
            </w:pPr>
            <w:r>
              <w:rPr>
                <w:b/>
                <w:color w:val="9A744A"/>
                <w:sz w:val="17"/>
              </w:rPr>
              <w:t>ESTADO ACTUAL</w:t>
            </w:r>
          </w:p>
          <w:p>
            <w:pPr>
              <w:pStyle w:val="Callout"/>
            </w:pPr>
            <w:r>
              <w:t>El 10 de agosto se recopilaron vídeos de la marca de moda, se eligió una música, se importaron los planos y comenzó el montaje. El 11 de agosto se retoma con el objetivo de avanzar de verdad, aunque aparezcan dudas o pesimismo.</w:t>
            </w:r>
          </w:p>
        </w:tc>
      </w:tr>
    </w:tbl>
    <w:p>
      <w:pPr>
        <w:spacing w:after="20"/>
      </w:pPr>
    </w:p>
    <w:p>
      <w:pPr>
        <w:spacing w:after="70"/>
        <w:ind w:left="230" w:hanging="173"/>
      </w:pPr>
      <w:r>
        <w:rPr>
          <w:b/>
          <w:color w:val="9A744A"/>
        </w:rPr>
        <w:t xml:space="preserve">•  </w:t>
      </w:r>
      <w:r>
        <w:t>Duración objetivo: aproximadamente 45–60 segundos.</w:t>
      </w:r>
    </w:p>
    <w:p>
      <w:pPr>
        <w:spacing w:after="70"/>
        <w:ind w:left="230" w:hanging="173"/>
      </w:pPr>
      <w:r>
        <w:rPr>
          <w:b/>
          <w:color w:val="9A744A"/>
        </w:rPr>
        <w:t xml:space="preserve">•  </w:t>
      </w:r>
      <w:r>
        <w:t>No tiene que ser todavía un reel de tenis. Debe hacer pensar: “este profesional puede hacer que un torneo, resort o campaña deportiva se vea increíble”.</w:t>
      </w:r>
    </w:p>
    <w:p>
      <w:pPr>
        <w:spacing w:after="70"/>
        <w:ind w:left="230" w:hanging="173"/>
      </w:pPr>
      <w:r>
        <w:rPr>
          <w:b/>
          <w:color w:val="9A744A"/>
        </w:rPr>
        <w:t xml:space="preserve">•  </w:t>
      </w:r>
      <w:r>
        <w:t>Estética: premium lifestyle + human movement + cinematic sport.</w:t>
      </w:r>
    </w:p>
    <w:p>
      <w:pPr>
        <w:spacing w:after="70"/>
        <w:ind w:left="230" w:hanging="173"/>
      </w:pPr>
      <w:r>
        <w:rPr>
          <w:b/>
          <w:color w:val="9A744A"/>
        </w:rPr>
        <w:t xml:space="preserve">•  </w:t>
      </w:r>
      <w:r>
        <w:t>Evitar: glitches, transiciones por demostrar edición, logos 3D, partículas, After Effects gratuito o estética genérica de showreel.</w:t>
      </w:r>
    </w:p>
    <w:p>
      <w:pPr>
        <w:spacing w:after="70"/>
        <w:ind w:left="230" w:hanging="173"/>
      </w:pPr>
      <w:r>
        <w:rPr>
          <w:b/>
          <w:color w:val="9A744A"/>
        </w:rPr>
        <w:t xml:space="preserve">•  </w:t>
      </w:r>
      <w:r>
        <w:t>Buscar: música, ritmo, atmósfera, personas, movimiento, luz, exteriores, detalles, texturas y un poco de sound design.</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1944"/>
            <w:shd w:fill="151B22"/>
            <w:tcMar>
              <w:top w:w="120" w:type="dxa"/>
              <w:start w:w="140" w:type="dxa"/>
              <w:bottom w:w="120" w:type="dxa"/>
              <w:end w:w="140" w:type="dxa"/>
            </w:tcMar>
            <w:vAlign w:val="center"/>
          </w:tcPr>
          <w:p>
            <w:r>
              <w:rPr>
                <w:b/>
                <w:color w:val="FFFFFF"/>
                <w:sz w:val="18"/>
              </w:rPr>
              <w:t>TIEMPO</w:t>
            </w:r>
          </w:p>
        </w:tc>
        <w:tc>
          <w:tcPr>
            <w:tcW w:type="dxa" w:w="8280"/>
            <w:shd w:fill="151B22"/>
            <w:tcMar>
              <w:top w:w="120" w:type="dxa"/>
              <w:start w:w="140" w:type="dxa"/>
              <w:bottom w:w="120" w:type="dxa"/>
              <w:end w:w="140" w:type="dxa"/>
            </w:tcMar>
            <w:vAlign w:val="center"/>
          </w:tcPr>
          <w:p>
            <w:r>
              <w:rPr>
                <w:b/>
                <w:color w:val="FFFFFF"/>
                <w:sz w:val="18"/>
              </w:rPr>
              <w:t>FUNCIÓN</w:t>
            </w:r>
          </w:p>
        </w:tc>
      </w:tr>
      <w:tr>
        <w:trPr>
          <w:cantSplit/>
        </w:trPr>
        <w:tc>
          <w:tcPr>
            <w:tcW w:type="dxa" w:w="4939"/>
            <w:tcMar>
              <w:top w:w="110" w:type="dxa"/>
              <w:start w:w="140" w:type="dxa"/>
              <w:bottom w:w="110" w:type="dxa"/>
              <w:end w:w="140" w:type="dxa"/>
            </w:tcMar>
            <w:tcBorders>
              <w:bottom w:val="single" w:sz="4" w:color="D9DEE3"/>
            </w:tcBorders>
            <w:vAlign w:val="center"/>
          </w:tcPr>
          <w:p>
            <w:r>
              <w:rPr>
                <w:b/>
              </w:rPr>
              <w:t>0:00–0:04</w:t>
            </w:r>
          </w:p>
        </w:tc>
        <w:tc>
          <w:tcPr>
            <w:tcW w:type="dxa" w:w="4939"/>
            <w:tcMar>
              <w:top w:w="110" w:type="dxa"/>
              <w:start w:w="140" w:type="dxa"/>
              <w:bottom w:w="110" w:type="dxa"/>
              <w:end w:w="140" w:type="dxa"/>
            </w:tcMar>
            <w:tcBorders>
              <w:bottom w:val="single" w:sz="4" w:color="D9DEE3"/>
            </w:tcBorders>
            <w:vAlign w:val="center"/>
          </w:tcPr>
          <w:p>
            <w:r>
              <w:t>Hook: uno de los mejores planos directamente; no empezar con pantalla negra y nombre.</w:t>
            </w:r>
          </w:p>
        </w:tc>
      </w:tr>
      <w:tr>
        <w:trPr>
          <w:cantSplit/>
        </w:trPr>
        <w:tc>
          <w:tcPr>
            <w:tcW w:type="dxa" w:w="4939"/>
            <w:tcMar>
              <w:top w:w="110" w:type="dxa"/>
              <w:start w:w="140" w:type="dxa"/>
              <w:bottom w:w="110" w:type="dxa"/>
              <w:end w:w="140" w:type="dxa"/>
            </w:tcMar>
            <w:tcBorders>
              <w:bottom w:val="single" w:sz="4" w:color="D9DEE3"/>
            </w:tcBorders>
            <w:vAlign w:val="center"/>
          </w:tcPr>
          <w:p>
            <w:r>
              <w:rPr>
                <w:b/>
              </w:rPr>
              <w:t>0:04–0:15</w:t>
            </w:r>
          </w:p>
        </w:tc>
        <w:tc>
          <w:tcPr>
            <w:tcW w:type="dxa" w:w="4939"/>
            <w:tcMar>
              <w:top w:w="110" w:type="dxa"/>
              <w:start w:w="140" w:type="dxa"/>
              <w:bottom w:w="110" w:type="dxa"/>
              <w:end w:w="140" w:type="dxa"/>
            </w:tcMar>
            <w:tcBorders>
              <w:bottom w:val="single" w:sz="4" w:color="D9DEE3"/>
            </w:tcBorders>
            <w:vAlign w:val="center"/>
          </w:tcPr>
          <w:p>
            <w:r>
              <w:t>Atmósfera: playa, bosque, exterior, tejidos, modelos, luz, cámara lenta.</w:t>
            </w:r>
          </w:p>
        </w:tc>
      </w:tr>
      <w:tr>
        <w:trPr>
          <w:cantSplit/>
        </w:trPr>
        <w:tc>
          <w:tcPr>
            <w:tcW w:type="dxa" w:w="4939"/>
            <w:tcMar>
              <w:top w:w="110" w:type="dxa"/>
              <w:start w:w="140" w:type="dxa"/>
              <w:bottom w:w="110" w:type="dxa"/>
              <w:end w:w="140" w:type="dxa"/>
            </w:tcMar>
            <w:tcBorders>
              <w:bottom w:val="single" w:sz="4" w:color="D9DEE3"/>
            </w:tcBorders>
            <w:vAlign w:val="center"/>
          </w:tcPr>
          <w:p>
            <w:r>
              <w:rPr>
                <w:b/>
              </w:rPr>
              <w:t>0:15–0:32</w:t>
            </w:r>
          </w:p>
        </w:tc>
        <w:tc>
          <w:tcPr>
            <w:tcW w:type="dxa" w:w="4939"/>
            <w:tcMar>
              <w:top w:w="110" w:type="dxa"/>
              <w:start w:w="140" w:type="dxa"/>
              <w:bottom w:w="110" w:type="dxa"/>
              <w:end w:w="140" w:type="dxa"/>
            </w:tcMar>
            <w:tcBorders>
              <w:bottom w:val="single" w:sz="4" w:color="D9DEE3"/>
            </w:tcBorders>
            <w:vAlign w:val="center"/>
          </w:tcPr>
          <w:p>
            <w:r>
              <w:t>Movimiento: el ritmo se hace más claro; caminatas, cámara, gente, eventos, movimiento físico.</w:t>
            </w:r>
          </w:p>
        </w:tc>
      </w:tr>
      <w:tr>
        <w:trPr>
          <w:cantSplit/>
        </w:trPr>
        <w:tc>
          <w:tcPr>
            <w:tcW w:type="dxa" w:w="4939"/>
            <w:tcMar>
              <w:top w:w="110" w:type="dxa"/>
              <w:start w:w="140" w:type="dxa"/>
              <w:bottom w:w="110" w:type="dxa"/>
              <w:end w:w="140" w:type="dxa"/>
            </w:tcMar>
            <w:tcBorders>
              <w:bottom w:val="single" w:sz="4" w:color="D9DEE3"/>
            </w:tcBorders>
            <w:vAlign w:val="center"/>
          </w:tcPr>
          <w:p>
            <w:r>
              <w:rPr>
                <w:b/>
              </w:rPr>
              <w:t>0:32–0:45</w:t>
            </w:r>
          </w:p>
        </w:tc>
        <w:tc>
          <w:tcPr>
            <w:tcW w:type="dxa" w:w="4939"/>
            <w:tcMar>
              <w:top w:w="110" w:type="dxa"/>
              <w:start w:w="140" w:type="dxa"/>
              <w:bottom w:w="110" w:type="dxa"/>
              <w:end w:w="140" w:type="dxa"/>
            </w:tcMar>
            <w:tcBorders>
              <w:bottom w:val="single" w:sz="4" w:color="D9DEE3"/>
            </w:tcBorders>
            <w:vAlign w:val="center"/>
          </w:tcPr>
          <w:p>
            <w:r>
              <w:t>Más intensidad: cortes sincronizados y material que permita imaginar deporte.</w:t>
            </w:r>
          </w:p>
        </w:tc>
      </w:tr>
      <w:tr>
        <w:trPr>
          <w:cantSplit/>
        </w:trPr>
        <w:tc>
          <w:tcPr>
            <w:tcW w:type="dxa" w:w="4939"/>
            <w:tcMar>
              <w:top w:w="110" w:type="dxa"/>
              <w:start w:w="140" w:type="dxa"/>
              <w:bottom w:w="110" w:type="dxa"/>
              <w:end w:w="140" w:type="dxa"/>
            </w:tcMar>
            <w:tcBorders>
              <w:bottom w:val="single" w:sz="4" w:color="D9DEE3"/>
            </w:tcBorders>
            <w:vAlign w:val="center"/>
          </w:tcPr>
          <w:p>
            <w:r>
              <w:rPr>
                <w:b/>
              </w:rPr>
              <w:t>0:45–0:53</w:t>
            </w:r>
          </w:p>
        </w:tc>
        <w:tc>
          <w:tcPr>
            <w:tcW w:type="dxa" w:w="4939"/>
            <w:tcMar>
              <w:top w:w="110" w:type="dxa"/>
              <w:start w:w="140" w:type="dxa"/>
              <w:bottom w:w="110" w:type="dxa"/>
              <w:end w:w="140" w:type="dxa"/>
            </w:tcMar>
            <w:tcBorders>
              <w:bottom w:val="single" w:sz="4" w:color="D9DEE3"/>
            </w:tcBorders>
            <w:vAlign w:val="center"/>
          </w:tcPr>
          <w:p>
            <w:r>
              <w:t>Parte premium/cinematográfica: 2–3 planos especialmente bonitos.</w:t>
            </w:r>
          </w:p>
        </w:tc>
      </w:tr>
      <w:tr>
        <w:trPr>
          <w:cantSplit/>
        </w:trPr>
        <w:tc>
          <w:tcPr>
            <w:tcW w:type="dxa" w:w="4939"/>
            <w:tcMar>
              <w:top w:w="110" w:type="dxa"/>
              <w:start w:w="140" w:type="dxa"/>
              <w:bottom w:w="110" w:type="dxa"/>
              <w:end w:w="140" w:type="dxa"/>
            </w:tcMar>
            <w:tcBorders>
              <w:bottom w:val="single" w:sz="4" w:color="D9DEE3"/>
            </w:tcBorders>
            <w:vAlign w:val="center"/>
          </w:tcPr>
          <w:p>
            <w:r>
              <w:rPr>
                <w:b/>
              </w:rPr>
              <w:t>0:53–0:57</w:t>
            </w:r>
          </w:p>
        </w:tc>
        <w:tc>
          <w:tcPr>
            <w:tcW w:type="dxa" w:w="4939"/>
            <w:tcMar>
              <w:top w:w="110" w:type="dxa"/>
              <w:start w:w="140" w:type="dxa"/>
              <w:bottom w:w="110" w:type="dxa"/>
              <w:end w:w="140" w:type="dxa"/>
            </w:tcMar>
            <w:tcBorders>
              <w:bottom w:val="single" w:sz="4" w:color="D9DEE3"/>
            </w:tcBorders>
            <w:vAlign w:val="center"/>
          </w:tcPr>
          <w:p>
            <w:r>
              <w:t>Plano final fuerte.</w:t>
            </w:r>
          </w:p>
        </w:tc>
      </w:tr>
      <w:tr>
        <w:trPr>
          <w:cantSplit/>
        </w:trPr>
        <w:tc>
          <w:tcPr>
            <w:tcW w:type="dxa" w:w="4939"/>
            <w:tcMar>
              <w:top w:w="110" w:type="dxa"/>
              <w:start w:w="140" w:type="dxa"/>
              <w:bottom w:w="110" w:type="dxa"/>
              <w:end w:w="140" w:type="dxa"/>
            </w:tcMar>
            <w:tcBorders>
              <w:bottom w:val="single" w:sz="4" w:color="D9DEE3"/>
            </w:tcBorders>
            <w:vAlign w:val="center"/>
          </w:tcPr>
          <w:p>
            <w:r>
              <w:rPr>
                <w:b/>
              </w:rPr>
              <w:t>0:57–1:00</w:t>
            </w:r>
          </w:p>
        </w:tc>
        <w:tc>
          <w:tcPr>
            <w:tcW w:type="dxa" w:w="4939"/>
            <w:tcMar>
              <w:top w:w="110" w:type="dxa"/>
              <w:start w:w="140" w:type="dxa"/>
              <w:bottom w:w="110" w:type="dxa"/>
              <w:end w:w="140" w:type="dxa"/>
            </w:tcMar>
            <w:tcBorders>
              <w:bottom w:val="single" w:sz="4" w:color="D9DEE3"/>
            </w:tcBorders>
            <w:vAlign w:val="center"/>
          </w:tcPr>
          <w:p>
            <w:r>
              <w:t>Título sencillo: PACO MARTÍNEZ · Director · Filmmaker · Editor · Seville, Spain.</w:t>
            </w:r>
          </w:p>
        </w:tc>
      </w:tr>
    </w:tbl>
    <w:p>
      <w:pPr>
        <w:pStyle w:val="SmallNote"/>
      </w:pPr>
      <w:r>
        <w:t>Música orientativa: electrónica orgánica, percusión, indie/electrónica cinematográfica, elegante pero con pulso. Evitar piano épico corporativo, trailer exagerado o trap demasiado agresivo.</w:t>
      </w:r>
    </w:p>
    <w:p>
      <w:pPr>
        <w:pStyle w:val="Heading1"/>
        <w:keepNext/>
      </w:pPr>
      <w:r>
        <w:t>12. Web V0 — decisión de esta semana</w:t>
      </w:r>
    </w:p>
    <w:tbl>
      <w:tblPr>
        <w:tblW w:type="auto" w:w="0"/>
        <w:jc w:val="center"/>
        <w:tblLayout w:type="autofit"/>
        <w:tblLook w:firstColumn="1" w:firstRow="1" w:lastColumn="0" w:lastRow="0" w:noHBand="0" w:noVBand="1" w:val="04A0"/>
      </w:tblPr>
      <w:tblGrid>
        <w:gridCol w:w="9878"/>
      </w:tblGrid>
      <w:tr>
        <w:trPr>
          <w:cantSplit/>
        </w:trPr>
        <w:tc>
          <w:tcPr>
            <w:tcW w:type="dxa" w:w="9878"/>
            <w:shd w:fill="F7F2EC"/>
            <w:tcMar>
              <w:top w:w="170" w:type="dxa"/>
              <w:start w:w="210" w:type="dxa"/>
              <w:bottom w:w="170" w:type="dxa"/>
              <w:end w:w="210" w:type="dxa"/>
            </w:tcMar>
            <w:vAlign w:val="center"/>
            <w:tcBorders>
              <w:top w:val="nil"/>
              <w:left w:val="nil"/>
              <w:bottom w:val="nil"/>
              <w:right w:val="nil"/>
            </w:tcBorders>
          </w:tcPr>
          <w:p>
            <w:pPr>
              <w:spacing w:after="80"/>
            </w:pPr>
            <w:r>
              <w:rPr>
                <w:b/>
                <w:color w:val="9A744A"/>
                <w:sz w:val="17"/>
              </w:rPr>
              <w:t>POR QUÉ SÍ HACERLA</w:t>
            </w:r>
          </w:p>
          <w:p>
            <w:pPr>
              <w:pStyle w:val="Callout"/>
            </w:pPr>
            <w:r>
              <w:t>Enviar un enlace a una web personal cuidada transmite una presentación más profesional que enviar únicamente un canal de YouTube. La web no sustituye al reel ni a vender; sirve para reducir fricción y dar contexto al trabajo.</w:t>
            </w:r>
          </w:p>
        </w:tc>
      </w:tr>
    </w:tbl>
    <w:p>
      <w:pPr>
        <w:spacing w:after="20"/>
      </w:pPr>
    </w:p>
    <w:p>
      <w:pPr>
        <w:spacing w:after="70"/>
        <w:ind w:left="230" w:hanging="173"/>
      </w:pPr>
      <w:r>
        <w:rPr>
          <w:b/>
          <w:color w:val="9A744A"/>
        </w:rPr>
        <w:t xml:space="preserve">•  </w:t>
      </w:r>
      <w:r>
        <w:t>Plan técnico: HTML + CSS básicos, posiblemente algo de JavaScript mínimo; publicación mediante GitHub Pages para evitar contratar hosting.</w:t>
      </w:r>
    </w:p>
    <w:p>
      <w:pPr>
        <w:spacing w:after="70"/>
        <w:ind w:left="230" w:hanging="173"/>
      </w:pPr>
      <w:r>
        <w:rPr>
          <w:b/>
          <w:color w:val="9A744A"/>
        </w:rPr>
        <w:t xml:space="preserve">•  </w:t>
      </w:r>
      <w:r>
        <w:t>Paco conoce HTML y CSS básico y necesitará ayuda con diseño, jerarquía visual, responsive y código limpio.</w:t>
      </w:r>
    </w:p>
    <w:p>
      <w:pPr>
        <w:spacing w:after="70"/>
        <w:ind w:left="230" w:hanging="173"/>
      </w:pPr>
      <w:r>
        <w:rPr>
          <w:b/>
          <w:color w:val="9A744A"/>
        </w:rPr>
        <w:t xml:space="preserve">•  </w:t>
      </w:r>
      <w:r>
        <w:t>El alojamiento del vídeo puede ser Vimeo/YouTube embebido; el visitante no necesita preocuparse por dónde está alojado.</w:t>
      </w:r>
    </w:p>
    <w:p>
      <w:pPr>
        <w:spacing w:after="70"/>
        <w:ind w:left="230" w:hanging="173"/>
      </w:pPr>
      <w:r>
        <w:rPr>
          <w:b/>
          <w:color w:val="9A744A"/>
        </w:rPr>
        <w:t xml:space="preserve">•  </w:t>
      </w:r>
      <w:r>
        <w:t>Estilo deseado: sencillo, muy cuidado y con sensación “cara”: mucho espacio, buena tipografía, imágenes grandes, poco texto y cero aspecto de plantilla barata.</w:t>
      </w:r>
    </w:p>
    <w:p>
      <w:pPr>
        <w:spacing w:after="70"/>
        <w:ind w:left="230" w:hanging="173"/>
      </w:pPr>
      <w:r>
        <w:rPr>
          <w:b/>
          <w:color w:val="9A744A"/>
        </w:rPr>
        <w:t xml:space="preserve">•  </w:t>
      </w:r>
      <w:r>
        <w:t>Estructura V0: Hero + Reel principal + Selected Work (3–4 proyectos) + About muy corto + Contact.</w:t>
      </w:r>
    </w:p>
    <w:p>
      <w:pPr>
        <w:spacing w:after="70"/>
        <w:ind w:left="230" w:hanging="173"/>
      </w:pPr>
      <w:r>
        <w:rPr>
          <w:b/>
          <w:color w:val="9A744A"/>
        </w:rPr>
        <w:t xml:space="preserve">•  </w:t>
      </w:r>
      <w:r>
        <w:t>Marca principal por ahora: Paco Martínez. No crear todavía una marca tipo “Tennis Films Studio” ni afirmar que ya es especialista líder en tenis.</w:t>
      </w:r>
    </w:p>
    <w:p>
      <w:pPr>
        <w:spacing w:after="70"/>
        <w:ind w:left="230" w:hanging="173"/>
      </w:pPr>
      <w:r>
        <w:rPr>
          <w:b/>
          <w:color w:val="9A744A"/>
        </w:rPr>
        <w:t xml:space="preserve">•  </w:t>
      </w:r>
      <w:r>
        <w:t>Dominio candidato: pacomartinezstudio.com. No consta todavía como comprado en esta conversación.</w:t>
      </w:r>
    </w:p>
    <w:tbl>
      <w:tblPr>
        <w:tblW w:type="auto" w:w="0"/>
        <w:jc w:val="center"/>
        <w:tblLayout w:type="autofit"/>
        <w:tblLook w:firstColumn="1" w:firstRow="1" w:lastColumn="0" w:lastRow="0" w:noHBand="0" w:noVBand="1" w:val="04A0"/>
      </w:tblPr>
      <w:tblGrid>
        <w:gridCol w:w="9878"/>
      </w:tblGrid>
      <w:tr>
        <w:trPr>
          <w:cantSplit/>
        </w:trPr>
        <w:tc>
          <w:tcPr>
            <w:tcW w:type="dxa" w:w="9878"/>
            <w:shd w:fill="F2F4F6"/>
            <w:tcMar>
              <w:top w:w="170" w:type="dxa"/>
              <w:start w:w="210" w:type="dxa"/>
              <w:bottom w:w="170" w:type="dxa"/>
              <w:end w:w="210" w:type="dxa"/>
            </w:tcMar>
            <w:vAlign w:val="center"/>
            <w:tcBorders>
              <w:top w:val="nil"/>
              <w:left w:val="nil"/>
              <w:bottom w:val="nil"/>
              <w:right w:val="nil"/>
            </w:tcBorders>
          </w:tcPr>
          <w:p>
            <w:pPr>
              <w:spacing w:after="80"/>
            </w:pPr>
            <w:r>
              <w:rPr>
                <w:b/>
                <w:color w:val="66727E"/>
                <w:sz w:val="17"/>
              </w:rPr>
              <w:t>FECHA DE CIERRE</w:t>
            </w:r>
          </w:p>
          <w:p>
            <w:pPr>
              <w:pStyle w:val="Callout"/>
            </w:pPr>
            <w:r>
              <w:t>Esta semana: REEL + WEB suficientemente buenos para enseñarlos. La siguiente: ENVIAR + HABLAR + APRENDER. La web no puede convertirse en una nueva forma de evitar el contacto comercial.</w:t>
            </w:r>
          </w:p>
        </w:tc>
      </w:tr>
    </w:tbl>
    <w:p>
      <w:pPr>
        <w:spacing w:after="20"/>
      </w:pPr>
    </w:p>
    <w:p>
      <w:pPr>
        <w:pStyle w:val="Heading1"/>
        <w:keepNext/>
      </w:pPr>
      <w:r>
        <w:t>13. Venta: el cuello de botella más probable</w:t>
      </w:r>
    </w:p>
    <w:p>
      <w:pPr>
        <w:spacing w:after="70"/>
        <w:ind w:left="230" w:hanging="173"/>
      </w:pPr>
      <w:r>
        <w:rPr>
          <w:b/>
          <w:color w:val="9A744A"/>
        </w:rPr>
        <w:t xml:space="preserve">•  </w:t>
      </w:r>
      <w:r>
        <w:t>Contactar a desconocidos produce mucha vergüenza; incluso algunas llamadas cotidianas pueden resultar incómodas.</w:t>
      </w:r>
    </w:p>
    <w:p>
      <w:pPr>
        <w:spacing w:after="70"/>
        <w:ind w:left="230" w:hanging="173"/>
      </w:pPr>
      <w:r>
        <w:rPr>
          <w:b/>
          <w:color w:val="9A744A"/>
        </w:rPr>
        <w:t xml:space="preserve">•  </w:t>
      </w:r>
      <w:r>
        <w:t>No se quiere empezar por cold calls agresivas.</w:t>
      </w:r>
    </w:p>
    <w:p>
      <w:pPr>
        <w:spacing w:after="70"/>
        <w:ind w:left="230" w:hanging="173"/>
      </w:pPr>
      <w:r>
        <w:rPr>
          <w:b/>
          <w:color w:val="9A744A"/>
        </w:rPr>
        <w:t xml:space="preserve">•  </w:t>
      </w:r>
      <w:r>
        <w:t>Progresión acordada: mensaje/email personalizado → respuesta → llamada de 10–15 minutos → propuesta → seguimiento.</w:t>
      </w:r>
    </w:p>
    <w:p>
      <w:pPr>
        <w:spacing w:after="70"/>
        <w:ind w:left="230" w:hanging="173"/>
      </w:pPr>
      <w:r>
        <w:rPr>
          <w:b/>
          <w:color w:val="9A744A"/>
        </w:rPr>
        <w:t xml:space="preserve">•  </w:t>
      </w:r>
      <w:r>
        <w:t>Si el objetivo es una empresa que facture 5–10k o más, no se puede escapar completamente de vender. Este músculo deberá entrenarse igual que el gimnasio.</w:t>
      </w:r>
    </w:p>
    <w:p>
      <w:pPr>
        <w:spacing w:after="70"/>
        <w:ind w:left="230" w:hanging="173"/>
      </w:pPr>
      <w:r>
        <w:rPr>
          <w:b/>
          <w:color w:val="9A744A"/>
        </w:rPr>
        <w:t xml:space="preserve">•  </w:t>
      </w:r>
      <w:r>
        <w:t>Métrica importante: conversaciones reales y propuestas, no seguidores, logos, tipografías o dominios comprados.</w:t>
      </w:r>
    </w:p>
    <w:p>
      <w:pPr>
        <w:pStyle w:val="Heading1"/>
        <w:keepNext/>
      </w:pPr>
      <w:r>
        <w:t>14. Libros para los ratos de piscina / descanso</w:t>
      </w:r>
    </w:p>
    <w:p>
      <w:pPr>
        <w:spacing w:after="120"/>
        <w:ind w:left="0"/>
      </w:pPr>
      <w:r>
        <w:rPr>
          <w:b/>
          <w:color w:val="9A744A"/>
        </w:rPr>
        <w:t xml:space="preserve">1. </w:t>
      </w:r>
      <w:r>
        <w:rPr>
          <w:b/>
        </w:rPr>
        <w:t>The Mom Test — Rob Fitzpatrick</w:t>
      </w:r>
      <w:r>
        <w:t xml:space="preserve"> — Primero. Aprender a hablar con posibles clientes y obtener información real sin hacer preguntas que solo generan cumplidos.</w:t>
      </w:r>
    </w:p>
    <w:p>
      <w:pPr>
        <w:spacing w:after="120"/>
        <w:ind w:left="0"/>
      </w:pPr>
      <w:r>
        <w:rPr>
          <w:b/>
          <w:color w:val="9A744A"/>
        </w:rPr>
        <w:t xml:space="preserve">2. </w:t>
      </w:r>
      <w:r>
        <w:rPr>
          <w:b/>
        </w:rPr>
        <w:t>The Win Without Pitching Manifesto — Blair Enns</w:t>
      </w:r>
      <w:r>
        <w:t xml:space="preserve"> — Muy relevante para servicios creativos: especialización, posicionamiento y venta de criterio en lugar de competir como proveedor genérico.</w:t>
      </w:r>
    </w:p>
    <w:p>
      <w:pPr>
        <w:spacing w:after="120"/>
        <w:ind w:left="0"/>
      </w:pPr>
      <w:r>
        <w:rPr>
          <w:b/>
          <w:color w:val="9A744A"/>
        </w:rPr>
        <w:t xml:space="preserve">3. </w:t>
      </w:r>
      <w:r>
        <w:rPr>
          <w:b/>
        </w:rPr>
        <w:t>Built to Sell — John Warrillow</w:t>
      </w:r>
      <w:r>
        <w:t xml:space="preserve"> — Pensar desde el principio cómo construir un servicio que no dependa eternamente de que Paco haga todo.</w:t>
      </w:r>
    </w:p>
    <w:p>
      <w:pPr>
        <w:spacing w:after="120"/>
        <w:ind w:left="0"/>
      </w:pPr>
      <w:r>
        <w:rPr>
          <w:b/>
          <w:color w:val="9A744A"/>
        </w:rPr>
        <w:t xml:space="preserve">4. </w:t>
      </w:r>
      <w:r>
        <w:rPr>
          <w:b/>
        </w:rPr>
        <w:t>To Sell Is Human — Daniel H. Pink</w:t>
      </w:r>
      <w:r>
        <w:t xml:space="preserve"> — Útil para reconciliarse con la venta y la persuasión sin adoptar una personalidad de comercial agresivo.</w:t>
      </w:r>
    </w:p>
    <w:p>
      <w:pPr>
        <w:spacing w:after="120"/>
        <w:ind w:left="0"/>
      </w:pPr>
      <w:r>
        <w:rPr>
          <w:b/>
          <w:color w:val="9A744A"/>
        </w:rPr>
        <w:t xml:space="preserve">5. </w:t>
      </w:r>
      <w:r>
        <w:rPr>
          <w:b/>
        </w:rPr>
        <w:t>The Four Conversations — Blair Enns</w:t>
      </w:r>
      <w:r>
        <w:t xml:space="preserve"> — Para estructurar conversaciones comerciales, presupuestos y venta de expertise.</w:t>
      </w:r>
    </w:p>
    <w:p>
      <w:pPr>
        <w:spacing w:after="120"/>
        <w:ind w:left="0"/>
      </w:pPr>
      <w:r>
        <w:rPr>
          <w:b/>
          <w:color w:val="9A744A"/>
        </w:rPr>
        <w:t xml:space="preserve">6. </w:t>
      </w:r>
      <w:r>
        <w:rPr>
          <w:b/>
        </w:rPr>
        <w:t>The Automatic Customer — John Warrillow</w:t>
      </w:r>
      <w:r>
        <w:t xml:space="preserve"> — Más adelante, para pensar en recurrencia y retainers en lugar de empezar cada mes desde cero.</w:t>
      </w:r>
    </w:p>
    <w:tbl>
      <w:tblPr>
        <w:tblW w:type="auto" w:w="0"/>
        <w:jc w:val="center"/>
        <w:tblLayout w:type="autofit"/>
        <w:tblLook w:firstColumn="1" w:firstRow="1" w:lastColumn="0" w:lastRow="0" w:noHBand="0" w:noVBand="1" w:val="04A0"/>
      </w:tblPr>
      <w:tblGrid>
        <w:gridCol w:w="9878"/>
      </w:tblGrid>
      <w:tr>
        <w:trPr>
          <w:cantSplit/>
        </w:trPr>
        <w:tc>
          <w:tcPr>
            <w:tcW w:type="dxa" w:w="9878"/>
            <w:shd w:fill="F7F2EC"/>
            <w:tcMar>
              <w:top w:w="170" w:type="dxa"/>
              <w:start w:w="210" w:type="dxa"/>
              <w:bottom w:w="170" w:type="dxa"/>
              <w:end w:w="210" w:type="dxa"/>
            </w:tcMar>
            <w:vAlign w:val="center"/>
            <w:tcBorders>
              <w:top w:val="nil"/>
              <w:left w:val="nil"/>
              <w:bottom w:val="nil"/>
              <w:right w:val="nil"/>
            </w:tcBorders>
          </w:tcPr>
          <w:p>
            <w:pPr>
              <w:spacing w:after="80"/>
            </w:pPr>
            <w:r>
              <w:rPr>
                <w:b/>
                <w:color w:val="9A744A"/>
                <w:sz w:val="17"/>
              </w:rPr>
              <w:t>REGLA</w:t>
            </w:r>
          </w:p>
          <w:p>
            <w:pPr>
              <w:pStyle w:val="Callout"/>
            </w:pPr>
            <w:r>
              <w:t>Leer debe acompañar a hacer. Piscina + libro: perfecto. Quince libros sin haber escrito a un potencial cliente: procrastinación sofisticada.</w:t>
            </w:r>
          </w:p>
        </w:tc>
      </w:tr>
    </w:tbl>
    <w:p>
      <w:pPr>
        <w:spacing w:after="20"/>
      </w:pPr>
    </w:p>
    <w:p>
      <w:pPr>
        <w:pStyle w:val="Heading1"/>
        <w:keepNext/>
      </w:pPr>
      <w:r>
        <w:t>15. Proyecto físico e imagen personal</w:t>
      </w:r>
    </w:p>
    <w:p>
      <w:pPr>
        <w:spacing w:after="70"/>
        <w:ind w:left="230" w:hanging="173"/>
      </w:pPr>
      <w:r>
        <w:rPr>
          <w:b/>
          <w:color w:val="9A744A"/>
        </w:rPr>
        <w:t xml:space="preserve">•  </w:t>
      </w:r>
      <w:r>
        <w:t>Altura actual: 1,70 m. Peso actual declarado: 90 kg.</w:t>
      </w:r>
    </w:p>
    <w:p>
      <w:pPr>
        <w:spacing w:after="70"/>
        <w:ind w:left="230" w:hanging="173"/>
      </w:pPr>
      <w:r>
        <w:rPr>
          <w:b/>
          <w:color w:val="9A744A"/>
        </w:rPr>
        <w:t xml:space="preserve">•  </w:t>
      </w:r>
      <w:r>
        <w:t>Quiere adelgazar, ganar fuerza, ponerse “súper en forma”, jugar mejor al tenis y verse más atlético.</w:t>
      </w:r>
    </w:p>
    <w:p>
      <w:pPr>
        <w:spacing w:after="70"/>
        <w:ind w:left="230" w:hanging="173"/>
      </w:pPr>
      <w:r>
        <w:rPr>
          <w:b/>
          <w:color w:val="9A744A"/>
        </w:rPr>
        <w:t xml:space="preserve">•  </w:t>
      </w:r>
      <w:r>
        <w:t>También quiere mejorar cómo viste y cómo se siente con su imagen; hoy se percibe con sobrepeso y suele vestir vaqueros + camiseta básica.</w:t>
      </w:r>
    </w:p>
    <w:p>
      <w:pPr>
        <w:spacing w:after="70"/>
        <w:ind w:left="230" w:hanging="173"/>
      </w:pPr>
      <w:r>
        <w:rPr>
          <w:b/>
          <w:color w:val="9A744A"/>
        </w:rPr>
        <w:t xml:space="preserve">•  </w:t>
      </w:r>
      <w:r>
        <w:t>La altura no es una variable que necesite “arreglar”. La estrategia se centra en composición corporal, fuerza, postura, energía, estilo y confianza.</w:t>
      </w:r>
    </w:p>
    <w:p>
      <w:pPr>
        <w:spacing w:after="70"/>
        <w:ind w:left="230" w:hanging="173"/>
      </w:pPr>
      <w:r>
        <w:rPr>
          <w:b/>
          <w:color w:val="9A744A"/>
        </w:rPr>
        <w:t xml:space="preserve">•  </w:t>
      </w:r>
      <w:r>
        <w:t>Primeras etapas sugeridas: 90 → 85 → 80 kg y reevaluar; no obsesionarse todavía con un peso final exacto.</w:t>
      </w:r>
    </w:p>
    <w:p>
      <w:pPr>
        <w:spacing w:after="70"/>
        <w:ind w:left="230" w:hanging="173"/>
      </w:pPr>
      <w:r>
        <w:rPr>
          <w:b/>
          <w:color w:val="9A744A"/>
        </w:rPr>
        <w:t xml:space="preserve">•  </w:t>
      </w:r>
      <w:r>
        <w:t>Base de entrenamiento sugerida: fuerza 3 días/semana + tenis/cardio 2–3 días + caminar mucho + alimentación sostenible con déficit calórico moderado.</w:t>
      </w:r>
    </w:p>
    <w:p>
      <w:pPr>
        <w:spacing w:after="70"/>
        <w:ind w:left="230" w:hanging="173"/>
      </w:pPr>
      <w:r>
        <w:rPr>
          <w:b/>
          <w:color w:val="9A744A"/>
        </w:rPr>
        <w:t xml:space="preserve">•  </w:t>
      </w:r>
      <w:r>
        <w:t>No usar dietas extremas ni una rutina imposible de mantener junto con trabajo, hija, pareja, rodajes y vida real.</w:t>
      </w:r>
    </w:p>
    <w:p>
      <w:pPr>
        <w:spacing w:after="70"/>
        <w:ind w:left="230" w:hanging="173"/>
      </w:pPr>
      <w:r>
        <w:rPr>
          <w:b/>
          <w:color w:val="9A744A"/>
        </w:rPr>
        <w:t xml:space="preserve">•  </w:t>
      </w:r>
      <w:r>
        <w:t>Si existen condiciones médicas relevantes o se va a introducir intensidad alta, conviene revisar el plan con un profesional sanitario.</w:t>
      </w:r>
    </w:p>
    <w:tbl>
      <w:tblPr>
        <w:tblW w:type="auto" w:w="0"/>
        <w:jc w:val="center"/>
        <w:tblLayout w:type="autofit"/>
        <w:tblLook w:firstColumn="1" w:firstRow="1" w:lastColumn="0" w:lastRow="0" w:noHBand="0" w:noVBand="1" w:val="04A0"/>
      </w:tblPr>
      <w:tblGrid>
        <w:gridCol w:w="9878"/>
      </w:tblGrid>
      <w:tr>
        <w:trPr>
          <w:cantSplit/>
        </w:trPr>
        <w:tc>
          <w:tcPr>
            <w:tcW w:type="dxa" w:w="9878"/>
            <w:shd w:fill="F7F2EC"/>
            <w:tcMar>
              <w:top w:w="170" w:type="dxa"/>
              <w:start w:w="210" w:type="dxa"/>
              <w:bottom w:w="170" w:type="dxa"/>
              <w:end w:w="210" w:type="dxa"/>
            </w:tcMar>
            <w:vAlign w:val="center"/>
            <w:tcBorders>
              <w:top w:val="nil"/>
              <w:left w:val="nil"/>
              <w:bottom w:val="nil"/>
              <w:right w:val="nil"/>
            </w:tcBorders>
          </w:tcPr>
          <w:p>
            <w:pPr>
              <w:spacing w:after="80"/>
            </w:pPr>
            <w:r>
              <w:rPr>
                <w:b/>
                <w:color w:val="9A744A"/>
                <w:sz w:val="17"/>
              </w:rPr>
              <w:t>POR QUÉ FORMA PARTE DEL MISMO PROYECTO</w:t>
            </w:r>
          </w:p>
          <w:p>
            <w:pPr>
              <w:pStyle w:val="Callout"/>
            </w:pPr>
            <w:r>
              <w:t>La visión de vida incluye tener energía para entrenar temprano, jugar tenis, viajar, vestir mejor y sentirse físicamente capaz. No es solo estética: salud, energía y presencia personal son parte del “destino” que se quiere construir.</w:t>
            </w:r>
          </w:p>
        </w:tc>
      </w:tr>
    </w:tbl>
    <w:p>
      <w:pPr>
        <w:spacing w:after="20"/>
      </w:pPr>
    </w:p>
    <w:p>
      <w:pPr>
        <w:pStyle w:val="Heading1"/>
        <w:keepNext/>
      </w:pPr>
      <w:r>
        <w:t>16. Psicología y criterio de decisión</w:t>
      </w:r>
    </w:p>
    <w:p>
      <w:pPr>
        <w:spacing w:after="70"/>
        <w:ind w:left="230" w:hanging="173"/>
      </w:pPr>
      <w:r>
        <w:rPr>
          <w:b/>
          <w:color w:val="9A744A"/>
        </w:rPr>
        <w:t xml:space="preserve">•  </w:t>
      </w:r>
      <w:r>
        <w:t>Es normal alternar entusiasmo (“esto puede ser increíble”) y pesimismo (“me he creado falsas ilusiones”). Ninguno de los dos estados es evidencia empresarial.</w:t>
      </w:r>
    </w:p>
    <w:p>
      <w:pPr>
        <w:spacing w:after="70"/>
        <w:ind w:left="230" w:hanging="173"/>
      </w:pPr>
      <w:r>
        <w:rPr>
          <w:b/>
          <w:color w:val="9A744A"/>
        </w:rPr>
        <w:t xml:space="preserve">•  </w:t>
      </w:r>
      <w:r>
        <w:t>La hipótesis no se valida pensando más, sino obteniendo información externa: respuestas, reuniones, acceso, presupuestos, pagos y recurrencia.</w:t>
      </w:r>
    </w:p>
    <w:p>
      <w:pPr>
        <w:spacing w:after="70"/>
        <w:ind w:left="230" w:hanging="173"/>
      </w:pPr>
      <w:r>
        <w:rPr>
          <w:b/>
          <w:color w:val="9A744A"/>
        </w:rPr>
        <w:t xml:space="preserve">•  </w:t>
      </w:r>
      <w:r>
        <w:t>No hay que venderse la fantasía de que un primer torneo conducirá automáticamente a hoteles y marcas. Un proyecto puede generar portfolio y contactos, pero también puede no producir nada comercial.</w:t>
      </w:r>
    </w:p>
    <w:p>
      <w:pPr>
        <w:spacing w:after="70"/>
        <w:ind w:left="230" w:hanging="173"/>
      </w:pPr>
      <w:r>
        <w:rPr>
          <w:b/>
          <w:color w:val="9A744A"/>
        </w:rPr>
        <w:t xml:space="preserve">•  </w:t>
      </w:r>
      <w:r>
        <w:t>Sí existe un mecanismo relacional posible: trabajo → portfolio → confianza → recomendaciones/contactos → nuevas oportunidades; pero no es una cadena automática ni una garantía.</w:t>
      </w:r>
    </w:p>
    <w:p>
      <w:pPr>
        <w:spacing w:after="70"/>
        <w:ind w:left="230" w:hanging="173"/>
      </w:pPr>
      <w:r>
        <w:rPr>
          <w:b/>
          <w:color w:val="9A744A"/>
        </w:rPr>
        <w:t xml:space="preserve">•  </w:t>
      </w:r>
      <w:r>
        <w:t>La visualización del hotel es útil como dirección. Debajo debe haber acciones concretas y aburridas que se ejecutan hoy.</w:t>
      </w:r>
    </w:p>
    <w:p>
      <w:pPr>
        <w:pStyle w:val="BigQuote"/>
        <w:spacing w:before="320" w:after="240"/>
        <w:jc w:val="center"/>
      </w:pPr>
      <w:r>
        <w:t>“Se cambia el vehículo, no el destino.”</w:t>
      </w:r>
    </w:p>
    <w:p>
      <w:pPr>
        <w:pStyle w:val="Heading1"/>
        <w:keepNext/>
      </w:pPr>
      <w:r>
        <w:t>17. Próximas acciones concretas</w:t>
      </w:r>
    </w:p>
    <w:p>
      <w:pPr>
        <w:pStyle w:val="Heading2"/>
        <w:keepNext/>
      </w:pPr>
      <w:r>
        <w:t>Hoy / inmediatamente</w:t>
      </w:r>
    </w:p>
    <w:p>
      <w:pPr>
        <w:spacing w:after="70"/>
        <w:ind w:left="230" w:hanging="173"/>
      </w:pPr>
      <w:r>
        <w:rPr>
          <w:b/>
          <w:color w:val="9A744A"/>
        </w:rPr>
        <w:t xml:space="preserve">•  </w:t>
      </w:r>
      <w:r>
        <w:t>Abrir el proyecto de edición y seguir montando el reel.</w:t>
      </w:r>
    </w:p>
    <w:p>
      <w:pPr>
        <w:spacing w:after="70"/>
        <w:ind w:left="230" w:hanging="173"/>
      </w:pPr>
      <w:r>
        <w:rPr>
          <w:b/>
          <w:color w:val="9A744A"/>
        </w:rPr>
        <w:t xml:space="preserve">•  </w:t>
      </w:r>
      <w:r>
        <w:t>No decidir el futuro del negocio según el estado de ánimo del día.</w:t>
      </w:r>
    </w:p>
    <w:p>
      <w:pPr>
        <w:spacing w:after="70"/>
        <w:ind w:left="230" w:hanging="173"/>
      </w:pPr>
      <w:r>
        <w:rPr>
          <w:b/>
          <w:color w:val="9A744A"/>
        </w:rPr>
        <w:t xml:space="preserve">•  </w:t>
      </w:r>
      <w:r>
        <w:t>Elegir y ordenar los mejores planos; priorizar ritmo, personas, movimiento y sensación premium.</w:t>
      </w:r>
    </w:p>
    <w:p>
      <w:pPr>
        <w:pStyle w:val="Heading2"/>
        <w:keepNext/>
      </w:pPr>
      <w:r>
        <w:t>Esta semana</w:t>
      </w:r>
    </w:p>
    <w:p>
      <w:pPr>
        <w:spacing w:after="70"/>
        <w:ind w:left="230" w:hanging="173"/>
      </w:pPr>
      <w:r>
        <w:rPr>
          <w:b/>
          <w:color w:val="9A744A"/>
        </w:rPr>
        <w:t xml:space="preserve">•  </w:t>
      </w:r>
      <w:r>
        <w:t>Cerrar REEL V0 de 45–60 s.</w:t>
      </w:r>
    </w:p>
    <w:p>
      <w:pPr>
        <w:spacing w:after="70"/>
        <w:ind w:left="230" w:hanging="173"/>
      </w:pPr>
      <w:r>
        <w:rPr>
          <w:b/>
          <w:color w:val="9A744A"/>
        </w:rPr>
        <w:t xml:space="preserve">•  </w:t>
      </w:r>
      <w:r>
        <w:t>Construir y publicar WEB V0 minimalista.</w:t>
      </w:r>
    </w:p>
    <w:p>
      <w:pPr>
        <w:spacing w:after="70"/>
        <w:ind w:left="230" w:hanging="173"/>
      </w:pPr>
      <w:r>
        <w:rPr>
          <w:b/>
          <w:color w:val="9A744A"/>
        </w:rPr>
        <w:t xml:space="preserve">•  </w:t>
      </w:r>
      <w:r>
        <w:t>Preparar el reel alojado en Vimeo/YouTube e integrado en la web.</w:t>
      </w:r>
    </w:p>
    <w:p>
      <w:pPr>
        <w:spacing w:after="70"/>
        <w:ind w:left="230" w:hanging="173"/>
      </w:pPr>
      <w:r>
        <w:rPr>
          <w:b/>
          <w:color w:val="9A744A"/>
        </w:rPr>
        <w:t xml:space="preserve">•  </w:t>
      </w:r>
      <w:r>
        <w:t>No añadir tareas cosméticas que retrasen la publicación.</w:t>
      </w:r>
    </w:p>
    <w:p>
      <w:pPr>
        <w:spacing w:after="70"/>
        <w:ind w:left="230" w:hanging="173"/>
      </w:pPr>
      <w:r>
        <w:rPr>
          <w:b/>
          <w:color w:val="9A744A"/>
        </w:rPr>
        <w:t xml:space="preserve">•  </w:t>
      </w:r>
      <w:r>
        <w:t>Empezar/ordenar una rutina física sostenible.</w:t>
      </w:r>
    </w:p>
    <w:p>
      <w:pPr>
        <w:pStyle w:val="Heading2"/>
        <w:keepNext/>
      </w:pPr>
      <w:r>
        <w:t>Semana siguiente</w:t>
      </w:r>
    </w:p>
    <w:p>
      <w:pPr>
        <w:spacing w:after="70"/>
        <w:ind w:left="230" w:hanging="173"/>
      </w:pPr>
      <w:r>
        <w:rPr>
          <w:b/>
          <w:color w:val="9A744A"/>
        </w:rPr>
        <w:t xml:space="preserve">•  </w:t>
      </w:r>
      <w:r>
        <w:t>Enviar trabajo a Manuel / MT100 Sevilla con una propuesta piloto muy acotada.</w:t>
      </w:r>
    </w:p>
    <w:p>
      <w:pPr>
        <w:spacing w:after="70"/>
        <w:ind w:left="230" w:hanging="173"/>
      </w:pPr>
      <w:r>
        <w:rPr>
          <w:b/>
          <w:color w:val="9A744A"/>
        </w:rPr>
        <w:t xml:space="preserve">•  </w:t>
      </w:r>
      <w:r>
        <w:t>Abrir conversaciones con otras puertas del tenis: torneos, academias, clubes, resorts y contactos relacionados.</w:t>
      </w:r>
    </w:p>
    <w:p>
      <w:pPr>
        <w:spacing w:after="70"/>
        <w:ind w:left="230" w:hanging="173"/>
      </w:pPr>
      <w:r>
        <w:rPr>
          <w:b/>
          <w:color w:val="9A744A"/>
        </w:rPr>
        <w:t xml:space="preserve">•  </w:t>
      </w:r>
      <w:r>
        <w:t>Registrar respuestas, objeciones, presupuestos y señales de interés.</w:t>
      </w:r>
    </w:p>
    <w:p>
      <w:pPr>
        <w:spacing w:after="70"/>
        <w:ind w:left="230" w:hanging="173"/>
      </w:pPr>
      <w:r>
        <w:rPr>
          <w:b/>
          <w:color w:val="9A744A"/>
        </w:rPr>
        <w:t xml:space="preserve">•  </w:t>
      </w:r>
      <w:r>
        <w:t>Empezar a transformar intuiciones en datos.</w:t>
      </w:r>
    </w:p>
    <w:p>
      <w:pPr>
        <w:pStyle w:val="Heading1"/>
        <w:keepNext/>
      </w:pPr>
      <w:r>
        <w:t>18. Marcador para no perderse en la estética</w:t>
      </w:r>
    </w:p>
    <w:tbl>
      <w:tblPr>
        <w:tblW w:type="auto" w:w="0"/>
        <w:jc w:val="center"/>
        <w:tblLayout w:type="autofit"/>
        <w:tblLook w:firstColumn="1" w:firstRow="1" w:lastColumn="0" w:lastRow="0" w:noHBand="0" w:noVBand="1" w:val="04A0"/>
      </w:tblPr>
      <w:tblGrid>
        <w:gridCol w:w="9878"/>
      </w:tblGrid>
      <w:tr>
        <w:trPr>
          <w:cantSplit/>
        </w:trPr>
        <w:tc>
          <w:tcPr>
            <w:tcW w:type="dxa" w:w="9878"/>
            <w:shd w:fill="F2F4F6"/>
            <w:tcMar>
              <w:top w:w="170" w:type="dxa"/>
              <w:start w:w="210" w:type="dxa"/>
              <w:bottom w:w="170" w:type="dxa"/>
              <w:end w:w="210" w:type="dxa"/>
            </w:tcMar>
            <w:vAlign w:val="center"/>
            <w:tcBorders>
              <w:top w:val="nil"/>
              <w:left w:val="nil"/>
              <w:bottom w:val="nil"/>
              <w:right w:val="nil"/>
            </w:tcBorders>
          </w:tcPr>
          <w:p>
            <w:pPr>
              <w:spacing w:after="80"/>
            </w:pPr>
            <w:r>
              <w:rPr>
                <w:b/>
                <w:color w:val="66727E"/>
                <w:sz w:val="17"/>
              </w:rPr>
              <w:t>EL PROGRESO NO SE MIDE POR LO BONITO QUE SE VE EL PROYECTO DESDE FUERA</w:t>
            </w:r>
          </w:p>
          <w:p>
            <w:pPr>
              <w:pStyle w:val="Callout"/>
            </w:pPr>
            <w:r>
              <w:t>Se mide por activos terminados y señales externas. El marcador inicial debe favorecer acciones que aumenten la probabilidad de negocio.</w:t>
            </w:r>
          </w:p>
        </w:tc>
      </w:tr>
    </w:tbl>
    <w:p>
      <w:pPr>
        <w:spacing w:after="20"/>
      </w:pPr>
    </w:p>
    <w:tbl>
      <w:tblPr>
        <w:tblW w:type="auto" w:w="0"/>
        <w:jc w:val="center"/>
        <w:tblLayout w:type="fixed"/>
        <w:tblLook w:firstColumn="1" w:firstRow="1" w:lastColumn="0" w:lastRow="0" w:noHBand="0" w:noVBand="1" w:val="04A0"/>
      </w:tblPr>
      <w:tblGrid>
        <w:gridCol w:w="4939"/>
        <w:gridCol w:w="4939"/>
      </w:tblGrid>
      <w:tr>
        <w:trPr>
          <w:tblHeader w:val="true"/>
        </w:trPr>
        <w:tc>
          <w:tcPr>
            <w:tcW w:type="dxa" w:w="4939"/>
            <w:shd w:fill="151B22"/>
            <w:tcMar>
              <w:top w:w="120" w:type="dxa"/>
              <w:start w:w="140" w:type="dxa"/>
              <w:bottom w:w="120" w:type="dxa"/>
              <w:end w:w="140" w:type="dxa"/>
            </w:tcMar>
          </w:tcPr>
          <w:p>
            <w:r>
              <w:rPr>
                <w:b/>
                <w:color w:val="FFFFFF"/>
                <w:sz w:val="18"/>
              </w:rPr>
              <w:t>SEÑAL</w:t>
            </w:r>
          </w:p>
        </w:tc>
        <w:tc>
          <w:tcPr>
            <w:tcW w:type="dxa" w:w="4939"/>
            <w:shd w:fill="151B22"/>
            <w:tcMar>
              <w:top w:w="120" w:type="dxa"/>
              <w:start w:w="140" w:type="dxa"/>
              <w:bottom w:w="120" w:type="dxa"/>
              <w:end w:w="140" w:type="dxa"/>
            </w:tcMar>
          </w:tcPr>
          <w:p>
            <w:r>
              <w:rPr>
                <w:b/>
                <w:color w:val="FFFFFF"/>
                <w:sz w:val="18"/>
              </w:rPr>
              <w:t>ESTADO / OBJETIVO</w:t>
            </w:r>
          </w:p>
        </w:tc>
      </w:tr>
      <w:tr>
        <w:trPr>
          <w:cantSplit/>
        </w:trPr>
        <w:tc>
          <w:tcPr>
            <w:tcW w:type="dxa" w:w="4939"/>
            <w:tcMar>
              <w:top w:w="110" w:type="dxa"/>
              <w:start w:w="140" w:type="dxa"/>
              <w:bottom w:w="110" w:type="dxa"/>
              <w:end w:w="140" w:type="dxa"/>
            </w:tcMar>
            <w:tcBorders>
              <w:bottom w:val="single" w:sz="4" w:color="D9DEE3"/>
            </w:tcBorders>
          </w:tcPr>
          <w:p>
            <w:r>
              <w:t>Reel V0 publicado</w:t>
            </w:r>
          </w:p>
        </w:tc>
        <w:tc>
          <w:tcPr>
            <w:tcW w:type="dxa" w:w="4939"/>
            <w:tcMar>
              <w:top w:w="110" w:type="dxa"/>
              <w:start w:w="140" w:type="dxa"/>
              <w:bottom w:w="110" w:type="dxa"/>
              <w:end w:w="140" w:type="dxa"/>
            </w:tcMar>
            <w:tcBorders>
              <w:bottom w:val="single" w:sz="4" w:color="D9DEE3"/>
            </w:tcBorders>
          </w:tcPr>
          <w:p>
            <w:r>
              <w:rPr>
                <w:b/>
                <w:color w:val="9A744A"/>
              </w:rPr>
              <w:t>Pendiente / en montaje</w:t>
            </w:r>
          </w:p>
        </w:tc>
      </w:tr>
      <w:tr>
        <w:trPr>
          <w:cantSplit/>
        </w:trPr>
        <w:tc>
          <w:tcPr>
            <w:tcW w:type="dxa" w:w="4939"/>
            <w:tcMar>
              <w:top w:w="110" w:type="dxa"/>
              <w:start w:w="140" w:type="dxa"/>
              <w:bottom w:w="110" w:type="dxa"/>
              <w:end w:w="140" w:type="dxa"/>
            </w:tcMar>
            <w:tcBorders>
              <w:bottom w:val="single" w:sz="4" w:color="D9DEE3"/>
            </w:tcBorders>
          </w:tcPr>
          <w:p>
            <w:r>
              <w:t>Web V0 publicada</w:t>
            </w:r>
          </w:p>
        </w:tc>
        <w:tc>
          <w:tcPr>
            <w:tcW w:type="dxa" w:w="4939"/>
            <w:tcMar>
              <w:top w:w="110" w:type="dxa"/>
              <w:start w:w="140" w:type="dxa"/>
              <w:bottom w:w="110" w:type="dxa"/>
              <w:end w:w="140" w:type="dxa"/>
            </w:tcMar>
            <w:tcBorders>
              <w:bottom w:val="single" w:sz="4" w:color="D9DEE3"/>
            </w:tcBorders>
          </w:tcPr>
          <w:p>
            <w:r>
              <w:rPr>
                <w:b/>
                <w:color w:val="9A744A"/>
              </w:rPr>
              <w:t>Pendiente</w:t>
            </w:r>
          </w:p>
        </w:tc>
      </w:tr>
      <w:tr>
        <w:trPr>
          <w:cantSplit/>
        </w:trPr>
        <w:tc>
          <w:tcPr>
            <w:tcW w:type="dxa" w:w="4939"/>
            <w:tcMar>
              <w:top w:w="110" w:type="dxa"/>
              <w:start w:w="140" w:type="dxa"/>
              <w:bottom w:w="110" w:type="dxa"/>
              <w:end w:w="140" w:type="dxa"/>
            </w:tcMar>
            <w:tcBorders>
              <w:bottom w:val="single" w:sz="4" w:color="D9DEE3"/>
            </w:tcBorders>
          </w:tcPr>
          <w:p>
            <w:r>
              <w:t>Primer contacto a Manuel</w:t>
            </w:r>
          </w:p>
        </w:tc>
        <w:tc>
          <w:tcPr>
            <w:tcW w:type="dxa" w:w="4939"/>
            <w:tcMar>
              <w:top w:w="110" w:type="dxa"/>
              <w:start w:w="140" w:type="dxa"/>
              <w:bottom w:w="110" w:type="dxa"/>
              <w:end w:w="140" w:type="dxa"/>
            </w:tcMar>
            <w:tcBorders>
              <w:bottom w:val="single" w:sz="4" w:color="D9DEE3"/>
            </w:tcBorders>
          </w:tcPr>
          <w:p>
            <w:r>
              <w:rPr>
                <w:b/>
                <w:color w:val="9A744A"/>
              </w:rPr>
              <w:t>Pendiente</w:t>
            </w:r>
          </w:p>
        </w:tc>
      </w:tr>
      <w:tr>
        <w:trPr>
          <w:cantSplit/>
        </w:trPr>
        <w:tc>
          <w:tcPr>
            <w:tcW w:type="dxa" w:w="4939"/>
            <w:tcMar>
              <w:top w:w="110" w:type="dxa"/>
              <w:start w:w="140" w:type="dxa"/>
              <w:bottom w:w="110" w:type="dxa"/>
              <w:end w:w="140" w:type="dxa"/>
            </w:tcMar>
            <w:tcBorders>
              <w:bottom w:val="single" w:sz="4" w:color="D9DEE3"/>
            </w:tcBorders>
          </w:tcPr>
          <w:p>
            <w:r>
              <w:t>Conversaciones reales con ecosistema</w:t>
            </w:r>
          </w:p>
        </w:tc>
        <w:tc>
          <w:tcPr>
            <w:tcW w:type="dxa" w:w="4939"/>
            <w:tcMar>
              <w:top w:w="110" w:type="dxa"/>
              <w:start w:w="140" w:type="dxa"/>
              <w:bottom w:w="110" w:type="dxa"/>
              <w:end w:w="140" w:type="dxa"/>
            </w:tcMar>
            <w:tcBorders>
              <w:bottom w:val="single" w:sz="4" w:color="D9DEE3"/>
            </w:tcBorders>
          </w:tcPr>
          <w:p>
            <w:r>
              <w:rPr>
                <w:b/>
                <w:color w:val="9A744A"/>
              </w:rPr>
              <w:t>0 → objetivo inicial 10–15</w:t>
            </w:r>
          </w:p>
        </w:tc>
      </w:tr>
      <w:tr>
        <w:trPr>
          <w:cantSplit/>
        </w:trPr>
        <w:tc>
          <w:tcPr>
            <w:tcW w:type="dxa" w:w="4939"/>
            <w:tcMar>
              <w:top w:w="110" w:type="dxa"/>
              <w:start w:w="140" w:type="dxa"/>
              <w:bottom w:w="110" w:type="dxa"/>
              <w:end w:w="140" w:type="dxa"/>
            </w:tcMar>
            <w:tcBorders>
              <w:bottom w:val="single" w:sz="4" w:color="D9DEE3"/>
            </w:tcBorders>
          </w:tcPr>
          <w:p>
            <w:r>
              <w:t>Primer acceso a torneo / tenis</w:t>
            </w:r>
          </w:p>
        </w:tc>
        <w:tc>
          <w:tcPr>
            <w:tcW w:type="dxa" w:w="4939"/>
            <w:tcMar>
              <w:top w:w="110" w:type="dxa"/>
              <w:start w:w="140" w:type="dxa"/>
              <w:bottom w:w="110" w:type="dxa"/>
              <w:end w:w="140" w:type="dxa"/>
            </w:tcMar>
            <w:tcBorders>
              <w:bottom w:val="single" w:sz="4" w:color="D9DEE3"/>
            </w:tcBorders>
          </w:tcPr>
          <w:p>
            <w:r>
              <w:rPr>
                <w:b/>
                <w:color w:val="9A744A"/>
              </w:rPr>
              <w:t>Pendiente</w:t>
            </w:r>
          </w:p>
        </w:tc>
      </w:tr>
      <w:tr>
        <w:trPr>
          <w:cantSplit/>
        </w:trPr>
        <w:tc>
          <w:tcPr>
            <w:tcW w:type="dxa" w:w="4939"/>
            <w:tcMar>
              <w:top w:w="110" w:type="dxa"/>
              <w:start w:w="140" w:type="dxa"/>
              <w:bottom w:w="110" w:type="dxa"/>
              <w:end w:w="140" w:type="dxa"/>
            </w:tcMar>
            <w:tcBorders>
              <w:bottom w:val="single" w:sz="4" w:color="D9DEE3"/>
            </w:tcBorders>
          </w:tcPr>
          <w:p>
            <w:r>
              <w:t>Primera pieza específica de tenis</w:t>
            </w:r>
          </w:p>
        </w:tc>
        <w:tc>
          <w:tcPr>
            <w:tcW w:type="dxa" w:w="4939"/>
            <w:tcMar>
              <w:top w:w="110" w:type="dxa"/>
              <w:start w:w="140" w:type="dxa"/>
              <w:bottom w:w="110" w:type="dxa"/>
              <w:end w:w="140" w:type="dxa"/>
            </w:tcMar>
            <w:tcBorders>
              <w:bottom w:val="single" w:sz="4" w:color="D9DEE3"/>
            </w:tcBorders>
          </w:tcPr>
          <w:p>
            <w:r>
              <w:rPr>
                <w:b/>
                <w:color w:val="9A744A"/>
              </w:rPr>
              <w:t>Pendiente</w:t>
            </w:r>
          </w:p>
        </w:tc>
      </w:tr>
      <w:tr>
        <w:trPr>
          <w:cantSplit/>
        </w:trPr>
        <w:tc>
          <w:tcPr>
            <w:tcW w:type="dxa" w:w="4939"/>
            <w:tcMar>
              <w:top w:w="110" w:type="dxa"/>
              <w:start w:w="140" w:type="dxa"/>
              <w:bottom w:w="110" w:type="dxa"/>
              <w:end w:w="140" w:type="dxa"/>
            </w:tcMar>
            <w:tcBorders>
              <w:bottom w:val="single" w:sz="4" w:color="D9DEE3"/>
            </w:tcBorders>
          </w:tcPr>
          <w:p>
            <w:r>
              <w:t>Primer presupuesto enviado</w:t>
            </w:r>
          </w:p>
        </w:tc>
        <w:tc>
          <w:tcPr>
            <w:tcW w:type="dxa" w:w="4939"/>
            <w:tcMar>
              <w:top w:w="110" w:type="dxa"/>
              <w:start w:w="140" w:type="dxa"/>
              <w:bottom w:w="110" w:type="dxa"/>
              <w:end w:w="140" w:type="dxa"/>
            </w:tcMar>
            <w:tcBorders>
              <w:bottom w:val="single" w:sz="4" w:color="D9DEE3"/>
            </w:tcBorders>
          </w:tcPr>
          <w:p>
            <w:r>
              <w:rPr>
                <w:b/>
                <w:color w:val="9A744A"/>
              </w:rPr>
              <w:t>Pendiente</w:t>
            </w:r>
          </w:p>
        </w:tc>
      </w:tr>
      <w:tr>
        <w:trPr>
          <w:cantSplit/>
        </w:trPr>
        <w:tc>
          <w:tcPr>
            <w:tcW w:type="dxa" w:w="4939"/>
            <w:tcMar>
              <w:top w:w="110" w:type="dxa"/>
              <w:start w:w="140" w:type="dxa"/>
              <w:bottom w:w="110" w:type="dxa"/>
              <w:end w:w="140" w:type="dxa"/>
            </w:tcMar>
            <w:tcBorders>
              <w:bottom w:val="single" w:sz="4" w:color="D9DEE3"/>
            </w:tcBorders>
          </w:tcPr>
          <w:p>
            <w:r>
              <w:t>Primer cliente pagado en este camino</w:t>
            </w:r>
          </w:p>
        </w:tc>
        <w:tc>
          <w:tcPr>
            <w:tcW w:type="dxa" w:w="4939"/>
            <w:tcMar>
              <w:top w:w="110" w:type="dxa"/>
              <w:start w:w="140" w:type="dxa"/>
              <w:bottom w:w="110" w:type="dxa"/>
              <w:end w:w="140" w:type="dxa"/>
            </w:tcMar>
            <w:tcBorders>
              <w:bottom w:val="single" w:sz="4" w:color="D9DEE3"/>
            </w:tcBorders>
          </w:tcPr>
          <w:p>
            <w:r>
              <w:rPr>
                <w:b/>
                <w:color w:val="9A744A"/>
              </w:rPr>
              <w:t>Pendiente</w:t>
            </w:r>
          </w:p>
        </w:tc>
      </w:tr>
      <w:tr>
        <w:trPr>
          <w:cantSplit/>
        </w:trPr>
        <w:tc>
          <w:tcPr>
            <w:tcW w:type="dxa" w:w="4939"/>
            <w:tcMar>
              <w:top w:w="110" w:type="dxa"/>
              <w:start w:w="140" w:type="dxa"/>
              <w:bottom w:w="110" w:type="dxa"/>
              <w:end w:w="140" w:type="dxa"/>
            </w:tcMar>
            <w:tcBorders>
              <w:bottom w:val="single" w:sz="4" w:color="D9DEE3"/>
            </w:tcBorders>
          </w:tcPr>
          <w:p>
            <w:r>
              <w:t>Rutina de fuerza estable</w:t>
            </w:r>
          </w:p>
        </w:tc>
        <w:tc>
          <w:tcPr>
            <w:tcW w:type="dxa" w:w="4939"/>
            <w:tcMar>
              <w:top w:w="110" w:type="dxa"/>
              <w:start w:w="140" w:type="dxa"/>
              <w:bottom w:w="110" w:type="dxa"/>
              <w:end w:w="140" w:type="dxa"/>
            </w:tcMar>
            <w:tcBorders>
              <w:bottom w:val="single" w:sz="4" w:color="D9DEE3"/>
            </w:tcBorders>
          </w:tcPr>
          <w:p>
            <w:r>
              <w:rPr>
                <w:b/>
                <w:color w:val="9A744A"/>
              </w:rPr>
              <w:t>Por iniciar / consolidar</w:t>
            </w:r>
          </w:p>
        </w:tc>
      </w:tr>
      <w:tr>
        <w:trPr>
          <w:cantSplit/>
        </w:trPr>
        <w:tc>
          <w:tcPr>
            <w:tcW w:type="dxa" w:w="4939"/>
            <w:tcMar>
              <w:top w:w="110" w:type="dxa"/>
              <w:start w:w="140" w:type="dxa"/>
              <w:bottom w:w="110" w:type="dxa"/>
              <w:end w:w="140" w:type="dxa"/>
            </w:tcMar>
            <w:tcBorders>
              <w:bottom w:val="single" w:sz="4" w:color="D9DEE3"/>
            </w:tcBorders>
          </w:tcPr>
          <w:p>
            <w:r>
              <w:t>Primer hito físico</w:t>
            </w:r>
          </w:p>
        </w:tc>
        <w:tc>
          <w:tcPr>
            <w:tcW w:type="dxa" w:w="4939"/>
            <w:tcMar>
              <w:top w:w="110" w:type="dxa"/>
              <w:start w:w="140" w:type="dxa"/>
              <w:bottom w:w="110" w:type="dxa"/>
              <w:end w:w="140" w:type="dxa"/>
            </w:tcMar>
            <w:tcBorders>
              <w:bottom w:val="single" w:sz="4" w:color="D9DEE3"/>
            </w:tcBorders>
          </w:tcPr>
          <w:p>
            <w:r>
              <w:rPr>
                <w:b/>
                <w:color w:val="9A744A"/>
              </w:rPr>
              <w:t>90 → 85 kg</w:t>
            </w:r>
          </w:p>
        </w:tc>
      </w:tr>
    </w:tbl>
    <w:p>
      <w:pPr>
        <w:pStyle w:val="Heading1"/>
        <w:keepNext/>
      </w:pPr>
      <w:r>
        <w:t>19. Instrucción para continuar una conversación futura</w:t>
      </w:r>
    </w:p>
    <w:tbl>
      <w:tblPr>
        <w:tblW w:type="auto" w:w="0"/>
        <w:jc w:val="center"/>
        <w:tblLayout w:type="autofit"/>
        <w:tblLook w:firstColumn="1" w:firstRow="1" w:lastColumn="0" w:lastRow="0" w:noHBand="0" w:noVBand="1" w:val="04A0"/>
      </w:tblPr>
      <w:tblGrid>
        <w:gridCol w:w="9878"/>
      </w:tblGrid>
      <w:tr>
        <w:trPr>
          <w:cantSplit/>
        </w:trPr>
        <w:tc>
          <w:tcPr>
            <w:tcW w:type="dxa" w:w="9878"/>
            <w:shd w:fill="F7F2EC"/>
            <w:tcMar>
              <w:top w:w="170" w:type="dxa"/>
              <w:start w:w="210" w:type="dxa"/>
              <w:bottom w:w="170" w:type="dxa"/>
              <w:end w:w="210" w:type="dxa"/>
            </w:tcMar>
            <w:vAlign w:val="center"/>
            <w:tcBorders>
              <w:top w:val="nil"/>
              <w:left w:val="nil"/>
              <w:bottom w:val="nil"/>
              <w:right w:val="nil"/>
            </w:tcBorders>
          </w:tcPr>
          <w:p>
            <w:pPr>
              <w:spacing w:after="80"/>
            </w:pPr>
            <w:r>
              <w:rPr>
                <w:b/>
                <w:color w:val="9A744A"/>
                <w:sz w:val="17"/>
              </w:rPr>
              <w:t>CÓMO RETOMAR</w:t>
            </w:r>
          </w:p>
          <w:p>
            <w:pPr>
              <w:pStyle w:val="Callout"/>
            </w:pPr>
            <w:r>
              <w:t>Partir desde el punto exacto descrito al inicio y mantener una actitud crítica pero ambiciosa. No asumir que el tenis funcionará solo porque entusiasma a Paco. Tampoco descartar una vía por un día de pesimismo. Ayudar a validar con clientes, números, acceso y decisiones prudentes, sin perder de vista que el objetivo final es la vida deseada y el negocio es el vehículo.</w:t>
            </w:r>
          </w:p>
        </w:tc>
      </w:tr>
    </w:tbl>
    <w:p>
      <w:pPr>
        <w:spacing w:after="20"/>
      </w:pPr>
    </w:p>
    <w:p>
      <w:pPr>
        <w:spacing w:after="70"/>
        <w:ind w:left="230" w:hanging="173"/>
      </w:pPr>
      <w:r>
        <w:rPr>
          <w:b/>
          <w:color w:val="9A744A"/>
        </w:rPr>
        <w:t xml:space="preserve">•  </w:t>
      </w:r>
      <w:r>
        <w:t>La prioridad inmediata es ejecución: REEL V0 + WEB V0.</w:t>
      </w:r>
    </w:p>
    <w:p>
      <w:pPr>
        <w:spacing w:after="70"/>
        <w:ind w:left="230" w:hanging="173"/>
      </w:pPr>
      <w:r>
        <w:rPr>
          <w:b/>
          <w:color w:val="9A744A"/>
        </w:rPr>
        <w:t xml:space="preserve">•  </w:t>
      </w:r>
      <w:r>
        <w:t>Después, ventas y validación real.</w:t>
      </w:r>
    </w:p>
    <w:p>
      <w:pPr>
        <w:spacing w:after="70"/>
        <w:ind w:left="230" w:hanging="173"/>
      </w:pPr>
      <w:r>
        <w:rPr>
          <w:b/>
          <w:color w:val="9A744A"/>
        </w:rPr>
        <w:t xml:space="preserve">•  </w:t>
      </w:r>
      <w:r>
        <w:t>En paralelo, salud/forma física y mejora de imagen personal, sin extremos.</w:t>
      </w:r>
    </w:p>
    <w:p>
      <w:pPr>
        <w:spacing w:after="70"/>
        <w:ind w:left="230" w:hanging="173"/>
      </w:pPr>
      <w:r>
        <w:rPr>
          <w:b/>
          <w:color w:val="9A744A"/>
        </w:rPr>
        <w:t xml:space="preserve">•  </w:t>
      </w:r>
      <w:r>
        <w:t>Si aparecen nuevas oportunidades de negocio —tenis, hospitality, ecommerce u otras— compararlas por probabilidad de éxito, ventaja personal, escalabilidad, libertad, riesgo y compatibilidad familiar.</w:t>
      </w:r>
    </w:p>
    <w:p>
      <w:pPr>
        <w:spacing w:after="70"/>
        <w:ind w:left="230" w:hanging="173"/>
      </w:pPr>
      <w:r>
        <w:rPr>
          <w:b/>
          <w:color w:val="9A744A"/>
        </w:rPr>
        <w:t xml:space="preserve">•  </w:t>
      </w:r>
      <w:r>
        <w:t>Evitar tanto el romanticismo (“seguro que acabaré viajando con tenistas”) como el derrotismo (“es imposible vivir de esto”) sin datos.</w:t>
      </w:r>
    </w:p>
    <w:p>
      <w:pPr>
        <w:pStyle w:val="SmallNote"/>
        <w:spacing w:before="320"/>
      </w:pPr>
      <w:r>
        <w:t>Documento consolidado a partir del resumen anterior y de la conversación mantenida hasta el 11 de agosto de 2026. Algunas cifras, disponibilidades, fechas y circunstancias pueden requerir actualización en conversaciones futuras.</w:t>
      </w:r>
    </w:p>
    <w:sectPr w:rsidR="00FC693F" w:rsidRPr="0006063C" w:rsidSect="00034616">
      <w:pgSz w:w="12240" w:h="15840"/>
      <w:pgMar w:top="1123"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eastAsia="Liberation Sans"/>
      <w:color w:val="1C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eastAsia="Liberation Sans"/>
      <w:b/>
      <w:bCs/>
      <w:color w:val="1C2733"/>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Liberation Sans" w:hAnsi="Liberation Sans" w:eastAsia="Liberation Sans"/>
      <w:b/>
      <w:bCs/>
      <w:color w:val="9A744A"/>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eastAsia="Liberation Sans"/>
      <w:b/>
      <w:bCs/>
      <w:color w:val="1C27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eastAsia="Liberation Sans"/>
      <w:b/>
      <w:color w:val="1C27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Small"/>
    <w:pPr>
      <w:spacing w:after="100"/>
    </w:pPr>
    <w:rPr>
      <w:rFonts w:ascii="Liberation Sans" w:hAnsi="Liberation Sans" w:eastAsia="Liberation Sans"/>
      <w:color w:val="66727E"/>
      <w:sz w:val="23"/>
    </w:rPr>
  </w:style>
  <w:style w:type="paragraph" w:customStyle="1" w:styleId="Kicker">
    <w:name w:val="Kicker"/>
    <w:pPr>
      <w:spacing w:after="140"/>
    </w:pPr>
    <w:rPr>
      <w:rFonts w:ascii="Liberation Sans" w:hAnsi="Liberation Sans" w:eastAsia="Liberation Sans"/>
      <w:b/>
      <w:color w:val="9A744A"/>
      <w:sz w:val="17"/>
    </w:rPr>
  </w:style>
  <w:style w:type="paragraph" w:customStyle="1" w:styleId="Callout">
    <w:name w:val="Callout"/>
    <w:pPr>
      <w:spacing w:after="80" w:line="264" w:lineRule="auto"/>
    </w:pPr>
    <w:rPr>
      <w:rFonts w:ascii="Liberation Sans" w:hAnsi="Liberation Sans" w:eastAsia="Liberation Sans"/>
      <w:color w:val="1C2733"/>
      <w:sz w:val="20"/>
    </w:rPr>
  </w:style>
  <w:style w:type="paragraph" w:customStyle="1" w:styleId="SmallNote">
    <w:name w:val="SmallNote"/>
    <w:pPr>
      <w:spacing w:after="80"/>
    </w:pPr>
    <w:rPr>
      <w:rFonts w:ascii="Liberation Sans" w:hAnsi="Liberation Sans" w:eastAsia="Liberation Sans"/>
      <w:color w:val="66727E"/>
      <w:sz w:val="17"/>
    </w:rPr>
  </w:style>
  <w:style w:type="paragraph" w:customStyle="1" w:styleId="BigQuote">
    <w:name w:val="BigQuote"/>
    <w:pPr>
      <w:spacing w:after="160" w:line="252" w:lineRule="auto"/>
    </w:pPr>
    <w:rPr>
      <w:rFonts w:ascii="Liberation Sans" w:hAnsi="Liberation Sans" w:eastAsia="Liberation Sans"/>
      <w:b/>
      <w:color w:val="1C2733"/>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