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Paco’s</w:t>
      </w:r>
      <w:r>
        <w:t xml:space="preserve"> </w:t>
      </w:r>
      <w:r>
        <w:t xml:space="preserve">Pricing</w:t>
      </w:r>
      <w:r>
        <w:t xml:space="preserve"> </w:t>
      </w:r>
      <w:r>
        <w:t xml:space="preserve">Pipeline</w:t>
      </w:r>
    </w:p>
    <w:p>
      <w:pPr>
        <w:pStyle w:val="Subtitle"/>
      </w:pPr>
      <w:r>
        <w:t xml:space="preserve">Technical</w:t>
      </w:r>
      <w:r>
        <w:t xml:space="preserve"> </w:t>
      </w:r>
      <w:r>
        <w:t xml:space="preserve">and</w:t>
      </w:r>
      <w:r>
        <w:t xml:space="preserve"> </w:t>
      </w:r>
      <w:r>
        <w:t xml:space="preserve">Actuarial</w:t>
      </w:r>
      <w:r>
        <w:t xml:space="preserve"> </w:t>
      </w:r>
      <w:r>
        <w:t xml:space="preserve">Documentation</w:t>
      </w:r>
    </w:p>
    <w:p>
      <w:pPr>
        <w:pStyle w:val="Author"/>
      </w:pPr>
      <w:r>
        <w:t xml:space="preserve">Francisco</w:t>
      </w:r>
      <w:r>
        <w:t xml:space="preserve"> </w:t>
      </w:r>
      <w:r>
        <w:t xml:space="preserve">Martinez</w:t>
      </w:r>
      <w:r>
        <w:t xml:space="preserve"> </w:t>
      </w:r>
      <w:r>
        <w:t xml:space="preserve">Checa</w:t>
      </w:r>
    </w:p>
    <w:p>
      <w:pPr>
        <w:pStyle w:val="Date"/>
      </w:pPr>
      <w:r>
        <w:t xml:space="preserve">June</w:t>
      </w:r>
      <w:r>
        <w:t xml:space="preserve"> </w:t>
      </w:r>
      <w:r>
        <w:t xml:space="preserve">2026</w:t>
      </w:r>
    </w:p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Paco’s Pricing Pipeline is an R and Shiny tool that prices non-proportional</w:t>
      </w:r>
      <w:r>
        <w:t xml:space="preserve"> </w:t>
      </w:r>
      <w:r>
        <w:t xml:space="preserve">(excess of loss) reinsurance from a list of historical losses. You upload an</w:t>
      </w:r>
      <w:r>
        <w:t xml:space="preserve"> </w:t>
      </w:r>
      <w:r>
        <w:t xml:space="preserve">Excel workbook with the loss experience, choose how to model it, define the</w:t>
      </w:r>
      <w:r>
        <w:t xml:space="preserve"> </w:t>
      </w:r>
      <w:r>
        <w:t xml:space="preserve">reinsurance layers, and the tool runs a Monte Carlo simulation to produce an</w:t>
      </w:r>
      <w:r>
        <w:t xml:space="preserve"> </w:t>
      </w:r>
      <w:r>
        <w:t xml:space="preserve">expected loss, risk measures and a premium for each layer.</w:t>
      </w:r>
    </w:p>
    <w:p>
      <w:pPr>
        <w:pStyle w:val="BodyText"/>
      </w:pPr>
      <w:r>
        <w:t xml:space="preserve">The methodology follows the experience-pricing recipe in</w:t>
      </w:r>
      <w:r>
        <w:t xml:space="preserve"> </w:t>
      </w:r>
      <w:r>
        <w:rPr>
          <w:iCs/>
          <w:i/>
        </w:rPr>
        <w:t xml:space="preserve">Reinsurance</w:t>
      </w:r>
      <w:r>
        <w:rPr>
          <w:iCs/>
          <w:i/>
        </w:rPr>
        <w:t xml:space="preserve"> </w:t>
      </w:r>
      <w:r>
        <w:rPr>
          <w:iCs/>
          <w:i/>
        </w:rPr>
        <w:t xml:space="preserve">Analytics, FS 2026</w:t>
      </w:r>
      <w:r>
        <w:t xml:space="preserve"> </w:t>
      </w:r>
      <w:r>
        <w:t xml:space="preserve">(P. Arbenz), Section 2.8, generalised so the severity is a</w:t>
      </w:r>
      <w:r>
        <w:t xml:space="preserve"> </w:t>
      </w:r>
      <w:r>
        <w:t xml:space="preserve">spliced lognormal plus Pareto rather than a single Pareto.</w:t>
      </w:r>
    </w:p>
    <w:p>
      <w:pPr>
        <w:pStyle w:val="BodyText"/>
      </w:pPr>
      <w:r>
        <w:t xml:space="preserve">This document has two main parts: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 1, the technical guide</w:t>
      </w:r>
      <w:r>
        <w:t xml:space="preserve">, covers the prerequisites, how to install and</w:t>
      </w:r>
      <w:r>
        <w:t xml:space="preserve"> </w:t>
      </w:r>
      <w:r>
        <w:t xml:space="preserve">run the tool, the project layout, the input and output formats, and how the</w:t>
      </w:r>
      <w:r>
        <w:t xml:space="preserve"> </w:t>
      </w:r>
      <w:r>
        <w:t xml:space="preserve">software is put together.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 2, the actuarial methodology</w:t>
      </w:r>
      <w:r>
        <w:t xml:space="preserve">, explains the distributions that are</w:t>
      </w:r>
      <w:r>
        <w:t xml:space="preserve"> </w:t>
      </w:r>
      <w:r>
        <w:t xml:space="preserve">fitted, how the Monte Carlo simulation works, the premium principles, and the</w:t>
      </w:r>
      <w:r>
        <w:t xml:space="preserve"> </w:t>
      </w:r>
      <w:r>
        <w:t xml:space="preserve">independent validation check.</w:t>
      </w:r>
    </w:p>
    <w:p>
      <w:r>
        <w:pict>
          <v:rect style="width:0;height:1.5pt" o:hralign="center" o:hrstd="t" o:hr="t"/>
        </w:pict>
      </w:r>
    </w:p>
    <w:bookmarkEnd w:id="20"/>
    <w:bookmarkStart w:id="30" w:name="part-1-technical-guide"/>
    <w:p>
      <w:pPr>
        <w:pStyle w:val="Heading1"/>
      </w:pPr>
      <w:r>
        <w:t xml:space="preserve">Part 1: Technical guide</w:t>
      </w:r>
    </w:p>
    <w:bookmarkStart w:id="21" w:name="what-the-tool-does"/>
    <w:p>
      <w:pPr>
        <w:pStyle w:val="Heading2"/>
      </w:pPr>
      <w:r>
        <w:t xml:space="preserve">What the tool does</w:t>
      </w:r>
    </w:p>
    <w:p>
      <w:pPr>
        <w:pStyle w:val="FirstParagraph"/>
      </w:pPr>
      <w:r>
        <w:t xml:space="preserve">At a high level the tool turns a history of losses into a price through four</w:t>
      </w:r>
      <w:r>
        <w:t xml:space="preserve"> </w:t>
      </w:r>
      <w:r>
        <w:t xml:space="preserve">stages: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Pre-process.</w:t>
      </w:r>
      <w:r>
        <w:t xml:space="preserve"> </w:t>
      </w:r>
      <w:r>
        <w:t xml:space="preserve">Each historical loss is trended to the valuation year for</w:t>
      </w:r>
      <w:r>
        <w:t xml:space="preserve"> </w:t>
      </w:r>
      <w:r>
        <w:t xml:space="preserve">loss inflation, so old losses are stated in today’s money. The change in book</w:t>
      </w:r>
      <w:r>
        <w:t xml:space="preserve"> </w:t>
      </w:r>
      <w:r>
        <w:t xml:space="preserve">size is handled separately, on the frequency side (exposure is a volume</w:t>
      </w:r>
      <w:r>
        <w:t xml:space="preserve"> </w:t>
      </w:r>
      <w:r>
        <w:t xml:space="preserve">measure).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Fit.</w:t>
      </w:r>
      <w:r>
        <w:t xml:space="preserve"> </w:t>
      </w:r>
      <w:r>
        <w:t xml:space="preserve">A frequency distribution is fitted to the yearly count of losses,</w:t>
      </w:r>
      <w:r>
        <w:t xml:space="preserve"> </w:t>
      </w:r>
      <w:r>
        <w:t xml:space="preserve">and a severity distribution is fitted to the size of losses.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Simulate.</w:t>
      </w:r>
      <w:r>
        <w:t xml:space="preserve"> </w:t>
      </w:r>
      <w:r>
        <w:t xml:space="preserve">A Monte Carlo simulation draws many possible years from the</w:t>
      </w:r>
      <w:r>
        <w:t xml:space="preserve"> </w:t>
      </w:r>
      <w:r>
        <w:t xml:space="preserve">fitted models, applies the reinsurance layers to each year, and builds the</w:t>
      </w:r>
      <w:r>
        <w:t xml:space="preserve"> </w:t>
      </w:r>
      <w:r>
        <w:t xml:space="preserve">distribution of the reinsured loss.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Price.</w:t>
      </w:r>
      <w:r>
        <w:t xml:space="preserve"> </w:t>
      </w:r>
      <w:r>
        <w:t xml:space="preserve">For each layer the tool reports the expected loss, the volatility,</w:t>
      </w:r>
      <w:r>
        <w:t xml:space="preserve"> </w:t>
      </w:r>
      <w:r>
        <w:t xml:space="preserve">tail risk measures, and a premium under two loading principles. A separate</w:t>
      </w:r>
      <w:r>
        <w:t xml:space="preserve"> </w:t>
      </w:r>
      <w:r>
        <w:t xml:space="preserve">closed-form calculation cross-checks the simulation.</w:t>
      </w:r>
    </w:p>
    <w:bookmarkEnd w:id="21"/>
    <w:bookmarkStart w:id="22" w:name="the-four-step-workflow-dashboard"/>
    <w:p>
      <w:pPr>
        <w:pStyle w:val="Heading2"/>
      </w:pPr>
      <w:r>
        <w:t xml:space="preserve">The four-step workflow (dashboard)</w:t>
      </w:r>
    </w:p>
    <w:p>
      <w:pPr>
        <w:pStyle w:val="FirstParagraph"/>
      </w:pPr>
      <w:r>
        <w:t xml:space="preserve">The dashboard presents these stages as a guided, clickable four-step flow. Each</w:t>
      </w:r>
      <w:r>
        <w:t xml:space="preserve"> </w:t>
      </w:r>
      <w:r>
        <w:t xml:space="preserve">step has a collapsible</w:t>
      </w:r>
      <w:r>
        <w:t xml:space="preserve"> </w:t>
      </w:r>
      <w:r>
        <w:t xml:space="preserve">“</w:t>
      </w:r>
      <w:r>
        <w:t xml:space="preserve">More information</w:t>
      </w:r>
      <w:r>
        <w:t xml:space="preserve">”</w:t>
      </w:r>
      <w:r>
        <w:t xml:space="preserve"> </w:t>
      </w:r>
      <w:r>
        <w:t xml:space="preserve">panel that explains what it does.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1900"/>
        <w:gridCol w:w="41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the workbook and review the general inputs, losses, exposure and inflation that loaded.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Reinsurance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the reinsurance layers (deductible, cover, aggregate deductible, aggregate limit).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 the modelling threshold, the splice threshold and the frequency model, while live plots show the fit.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the loadings and the simulation size, run the pricing, and read the results and validation.</w:t>
            </w:r>
          </w:p>
        </w:tc>
      </w:tr>
    </w:tbl>
    <w:p>
      <w:pPr>
        <w:pStyle w:val="BodyText"/>
      </w:pPr>
      <w:r>
        <w:t xml:space="preserve">The steps are clickable, so an experienced user can jump back to iterate;</w:t>
      </w:r>
      <w:r>
        <w:t xml:space="preserve"> </w:t>
      </w:r>
      <w:r>
        <w:t xml:space="preserve">Back and Next buttons walk the linear path. Nothing is gated.</w:t>
      </w:r>
    </w:p>
    <w:bookmarkEnd w:id="22"/>
    <w:bookmarkStart w:id="23" w:name="prerequisites"/>
    <w:p>
      <w:pPr>
        <w:pStyle w:val="Heading2"/>
      </w:pPr>
      <w:r>
        <w:t xml:space="preserve">Prerequisites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Operating system.</w:t>
      </w:r>
      <w:r>
        <w:t xml:space="preserve"> </w:t>
      </w:r>
      <w:r>
        <w:t xml:space="preserve">Windows (the launcher scripts are Windows specific). The</w:t>
      </w:r>
      <w:r>
        <w:t xml:space="preserve"> </w:t>
      </w:r>
      <w:r>
        <w:t xml:space="preserve">R code itself is cross-platform.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R.</w:t>
      </w:r>
      <w:r>
        <w:t xml:space="preserve"> </w:t>
      </w:r>
      <w:r>
        <w:t xml:space="preserve">A recent R installation (developed and tested on R 4.5.2). R is the</w:t>
      </w:r>
      <w:r>
        <w:t xml:space="preserve"> </w:t>
      </w:r>
      <w:r>
        <w:t xml:space="preserve">only required runtime; there is no separate build step.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 packages.</w:t>
      </w:r>
      <w:r>
        <w:t xml:space="preserve"> </w:t>
      </w:r>
      <w:r>
        <w:rPr>
          <w:rStyle w:val="VerbatimChar"/>
        </w:rPr>
        <w:t xml:space="preserve">shiny</w:t>
      </w:r>
      <w:r>
        <w:t xml:space="preserve"> </w:t>
      </w:r>
      <w:r>
        <w:t xml:space="preserve">(the dashboard, which also brings</w:t>
      </w:r>
      <w:r>
        <w:t xml:space="preserve"> </w:t>
      </w:r>
      <w:r>
        <w:rPr>
          <w:rStyle w:val="VerbatimChar"/>
        </w:rPr>
        <w:t xml:space="preserve">later</w:t>
      </w:r>
      <w:r>
        <w:t xml:space="preserve"> </w:t>
      </w:r>
      <w:r>
        <w:t xml:space="preserve">for the</w:t>
      </w:r>
      <w:r>
        <w:t xml:space="preserve"> </w:t>
      </w:r>
      <w:r>
        <w:t xml:space="preserve">self-shutdown timer),</w:t>
      </w:r>
      <w:r>
        <w:t xml:space="preserve"> </w:t>
      </w:r>
      <w:r>
        <w:rPr>
          <w:rStyle w:val="VerbatimChar"/>
        </w:rPr>
        <w:t xml:space="preserve">readxl</w:t>
      </w:r>
      <w:r>
        <w:t xml:space="preserve"> </w:t>
      </w:r>
      <w:r>
        <w:t xml:space="preserve">(reading Excel), and</w:t>
      </w:r>
      <w:r>
        <w:t xml:space="preserve"> </w:t>
      </w:r>
      <w:r>
        <w:rPr>
          <w:rStyle w:val="VerbatimChar"/>
        </w:rPr>
        <w:t xml:space="preserve">openxlsx</w:t>
      </w:r>
      <w:r>
        <w:t xml:space="preserve"> </w:t>
      </w:r>
      <w:r>
        <w:t xml:space="preserve">(writing</w:t>
      </w:r>
      <w:r>
        <w:t xml:space="preserve"> </w:t>
      </w:r>
      <w:r>
        <w:t xml:space="preserve">Excel). All fitting uses base R (</w:t>
      </w:r>
      <w:r>
        <w:rPr>
          <w:rStyle w:val="VerbatimChar"/>
        </w:rPr>
        <w:t xml:space="preserve">stats</w:t>
      </w:r>
      <w:r>
        <w:t xml:space="preserve">).</w:t>
      </w:r>
      <w:r>
        <w:t xml:space="preserve"> </w:t>
      </w:r>
      <w:r>
        <w:rPr>
          <w:rStyle w:val="VerbatimChar"/>
        </w:rPr>
        <w:t xml:space="preserve">testthat</w:t>
      </w:r>
      <w:r>
        <w:t xml:space="preserve"> </w:t>
      </w:r>
      <w:r>
        <w:t xml:space="preserve">is needed only to run</w:t>
      </w:r>
      <w:r>
        <w:t xml:space="preserve"> </w:t>
      </w:r>
      <w:r>
        <w:t xml:space="preserve">the test suite. These are installed automatically on first run (see below).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Internet access (first run only).</w:t>
      </w:r>
      <w:r>
        <w:t xml:space="preserve"> </w:t>
      </w:r>
      <w:r>
        <w:t xml:space="preserve">Installing the packages needs to reach</w:t>
      </w:r>
      <w:r>
        <w:t xml:space="preserve"> </w:t>
      </w:r>
      <w:r>
        <w:t xml:space="preserve">CRAN. On a locked-down network you can point the tool at an internal mirror by</w:t>
      </w:r>
      <w:r>
        <w:t xml:space="preserve"> </w:t>
      </w:r>
      <w:r>
        <w:t xml:space="preserve">putting the mirror URL in a file named</w:t>
      </w:r>
      <w:r>
        <w:t xml:space="preserve"> </w:t>
      </w:r>
      <w:r>
        <w:rPr>
          <w:rStyle w:val="VerbatimChar"/>
        </w:rPr>
        <w:t xml:space="preserve">CRAN_MIRROR.txt</w:t>
      </w:r>
      <w:r>
        <w:t xml:space="preserve"> </w:t>
      </w:r>
      <w:r>
        <w:t xml:space="preserve">next to the launcher.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Excel.</w:t>
      </w:r>
      <w:r>
        <w:t xml:space="preserve"> </w:t>
      </w:r>
      <w:r>
        <w:t xml:space="preserve">Not required to run the tool. It is only useful for viewing the</w:t>
      </w:r>
      <w:r>
        <w:t xml:space="preserve"> </w:t>
      </w:r>
      <w:r>
        <w:t xml:space="preserve">input and output workbooks.</w:t>
      </w:r>
    </w:p>
    <w:bookmarkEnd w:id="23"/>
    <w:bookmarkStart w:id="24" w:name="installation-and-first-run"/>
    <w:p>
      <w:pPr>
        <w:pStyle w:val="Heading2"/>
      </w:pPr>
      <w:r>
        <w:t xml:space="preserve">Installation and first run</w:t>
      </w:r>
    </w:p>
    <w:p>
      <w:pPr>
        <w:pStyle w:val="FirstParagraph"/>
      </w:pPr>
      <w:r>
        <w:t xml:space="preserve">For an end user the simplest path is to double-click</w:t>
      </w:r>
      <w:r>
        <w:t xml:space="preserve"> </w:t>
      </w:r>
      <w:r>
        <w:rPr>
          <w:rStyle w:val="VerbatimChar"/>
        </w:rPr>
        <w:t xml:space="preserve">start.vbs</w:t>
      </w:r>
      <w:r>
        <w:t xml:space="preserve"> </w:t>
      </w:r>
      <w:r>
        <w:t xml:space="preserve">in the top</w:t>
      </w:r>
      <w:r>
        <w:t xml:space="preserve"> </w:t>
      </w:r>
      <w:r>
        <w:t xml:space="preserve">folder. It runs with no console window and opens the dashboard in the default</w:t>
      </w:r>
      <w:r>
        <w:t xml:space="preserve"> </w:t>
      </w:r>
      <w:r>
        <w:t xml:space="preserve">browser.</w:t>
      </w:r>
    </w:p>
    <w:p>
      <w:pPr>
        <w:pStyle w:val="BodyText"/>
      </w:pPr>
      <w:r>
        <w:t xml:space="preserve">On first run the launcher calls</w:t>
      </w:r>
      <w:r>
        <w:t xml:space="preserve"> </w:t>
      </w:r>
      <w:r>
        <w:rPr>
          <w:rStyle w:val="VerbatimChar"/>
        </w:rPr>
        <w:t xml:space="preserve">install_deps.R</w:t>
      </w:r>
      <w:r>
        <w:t xml:space="preserve">, which installs any missing</w:t>
      </w:r>
      <w:r>
        <w:t xml:space="preserve"> </w:t>
      </w:r>
      <w:r>
        <w:t xml:space="preserve">packages and then re-checks them. If a required package cannot be installed (for</w:t>
      </w:r>
      <w:r>
        <w:t xml:space="preserve"> </w:t>
      </w:r>
      <w:r>
        <w:t xml:space="preserve">example, no internet or a corporate firewall), it prints a clear message</w:t>
      </w:r>
      <w:r>
        <w:t xml:space="preserve"> </w:t>
      </w:r>
      <w:r>
        <w:t xml:space="preserve">explaining what to do rather than failing silently.</w:t>
      </w:r>
    </w:p>
    <w:p>
      <w:pPr>
        <w:pStyle w:val="BodyText"/>
      </w:pPr>
      <w:r>
        <w:t xml:space="preserve">Some company computers block script files (</w:t>
      </w:r>
      <w:r>
        <w:rPr>
          <w:rStyle w:val="VerbatimChar"/>
        </w:rPr>
        <w:t xml:space="preserve">.vbs</w:t>
      </w:r>
      <w:r>
        <w:t xml:space="preserve">) outright, so</w:t>
      </w:r>
      <w:r>
        <w:t xml:space="preserve"> </w:t>
      </w:r>
      <w:r>
        <w:t xml:space="preserve">double-clicking</w:t>
      </w:r>
      <w:r>
        <w:t xml:space="preserve"> </w:t>
      </w:r>
      <w:r>
        <w:rPr>
          <w:rStyle w:val="VerbatimChar"/>
        </w:rPr>
        <w:t xml:space="preserve">start.vbs</w:t>
      </w:r>
      <w:r>
        <w:t xml:space="preserve"> </w:t>
      </w:r>
      <w:r>
        <w:t xml:space="preserve">does nothing.</w:t>
      </w:r>
      <w:r>
        <w:t xml:space="preserve"> </w:t>
      </w:r>
      <w:r>
        <w:rPr>
          <w:rStyle w:val="VerbatimChar"/>
        </w:rPr>
        <w:t xml:space="preserve">Start in RStudio.R</w:t>
      </w:r>
      <w:r>
        <w:t xml:space="preserve">, in the same top</w:t>
      </w:r>
      <w:r>
        <w:t xml:space="preserve"> </w:t>
      </w:r>
      <w:r>
        <w:t xml:space="preserve">folder, is the fallback for that case: open it in RStudio and click Source (or</w:t>
      </w:r>
      <w:r>
        <w:t xml:space="preserve"> </w:t>
      </w:r>
      <w:r>
        <w:t xml:space="preserve">press Ctrl+Shift+S). It does the same job as</w:t>
      </w:r>
      <w:r>
        <w:t xml:space="preserve"> </w:t>
      </w:r>
      <w:r>
        <w:rPr>
          <w:rStyle w:val="VerbatimChar"/>
        </w:rPr>
        <w:t xml:space="preserve">start.vbs</w:t>
      </w:r>
      <w:r>
        <w:t xml:space="preserve">, just launched through</w:t>
      </w:r>
      <w:r>
        <w:t xml:space="preserve"> </w:t>
      </w:r>
      <w:r>
        <w:t xml:space="preserve">R itself rather than a script file, which those blocks do not touch. It finds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t xml:space="preserve">folder next to itself, installs any missing packages the same way</w:t>
      </w:r>
      <w:r>
        <w:t xml:space="preserve"> </w:t>
      </w:r>
      <w:r>
        <w:rPr>
          <w:rStyle w:val="VerbatimChar"/>
        </w:rPr>
        <w:t xml:space="preserve">install_deps.R</w:t>
      </w:r>
      <w:r>
        <w:t xml:space="preserve"> </w:t>
      </w:r>
      <w:r>
        <w:t xml:space="preserve">does, and opens the dashboard in the browser.</w:t>
      </w:r>
    </w:p>
    <w:bookmarkEnd w:id="24"/>
    <w:bookmarkStart w:id="25" w:name="project-layout"/>
    <w:p>
      <w:pPr>
        <w:pStyle w:val="Heading2"/>
      </w:pPr>
      <w:r>
        <w:t xml:space="preserve">Project layout</w:t>
      </w:r>
    </w:p>
    <w:p>
      <w:pPr>
        <w:pStyle w:val="FirstParagraph"/>
      </w:pPr>
      <w:r>
        <w:t xml:space="preserve">The project is split so end users see a clean top folder, while all the code</w:t>
      </w:r>
      <w:r>
        <w:t xml:space="preserve"> </w:t>
      </w:r>
      <w:r>
        <w:t xml:space="preserve">lives in</w:t>
      </w:r>
      <w:r>
        <w:t xml:space="preserve"> </w:t>
      </w:r>
      <w:r>
        <w:rPr>
          <w:rStyle w:val="VerbatimChar"/>
        </w:rPr>
        <w:t xml:space="preserve">engine/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start.vbs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Double-click launcher; runs with no console window.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 in RStudio.R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launcher for when</w:t>
            </w:r>
            <w:r>
              <w:t xml:space="preserve"> </w:t>
            </w:r>
            <w:r>
              <w:rPr>
                <w:rStyle w:val="VerbatimChar"/>
              </w:rPr>
              <w:t xml:space="preserve">.vbs</w:t>
            </w:r>
            <w:r>
              <w:t xml:space="preserve"> </w:t>
            </w:r>
            <w:r>
              <w:t xml:space="preserve">files are blocked; run from inside RStudio.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example input workbook (styled to match the dashboard).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orientation for the repository.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the code and tests.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engine/app.R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Shiny dashboard (UI and server).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module per responsibility (see the module map).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engine/tests/testthat/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test file per module.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engine/make_example.R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Regenerates the styled</w:t>
            </w:r>
            <w:r>
              <w:t xml:space="preserve"> </w:t>
            </w:r>
            <w:r>
              <w:rPr>
                <w:rStyle w:val="VerbatimChar"/>
              </w:rPr>
              <w:t xml:space="preserve">input.xlsx</w:t>
            </w:r>
            <w:r>
              <w:t xml:space="preserve"> </w:t>
            </w:r>
            <w:r>
              <w:t xml:space="preserve">template.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engine/install_deps.R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Installs and verifies the required packages.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engine/docs/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documentation (Markdown; a Word copy is at the repo root).</w:t>
            </w:r>
          </w:p>
        </w:tc>
      </w:tr>
    </w:tbl>
    <w:bookmarkEnd w:id="25"/>
    <w:bookmarkStart w:id="26" w:name="ways-to-run-it"/>
    <w:p>
      <w:pPr>
        <w:pStyle w:val="Heading2"/>
      </w:pPr>
      <w:r>
        <w:t xml:space="preserve">Ways to run it</w:t>
      </w:r>
    </w:p>
    <w:p>
      <w:pPr>
        <w:pStyle w:val="FirstParagraph"/>
      </w:pPr>
      <w:r>
        <w:rPr>
          <w:bCs/>
          <w:b/>
        </w:rPr>
        <w:t xml:space="preserve">The everyday way is to just double-click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start.vbs</w:t>
      </w:r>
      <w:r>
        <w:rPr>
          <w:bCs/>
          <w:b/>
        </w:rPr>
        <w:t xml:space="preserve">.</w:t>
      </w:r>
      <w:r>
        <w:t xml:space="preserve"> </w:t>
      </w:r>
      <w:r>
        <w:t xml:space="preserve">That is all an end</w:t>
      </w:r>
      <w:r>
        <w:t xml:space="preserve"> </w:t>
      </w:r>
      <w:r>
        <w:t xml:space="preserve">user needs to do: it installs anything missing on the first run and opens the</w:t>
      </w:r>
      <w:r>
        <w:t xml:space="preserve"> </w:t>
      </w:r>
      <w:r>
        <w:t xml:space="preserve">dashboard in the browser (see Installation and first run above).</w:t>
      </w:r>
      <w:r>
        <w:t xml:space="preserve"> </w:t>
      </w:r>
      <w:r>
        <w:t xml:space="preserve">No commands and no R knowledge are required. If</w:t>
      </w:r>
      <w:r>
        <w:t xml:space="preserve"> </w:t>
      </w:r>
      <w:r>
        <w:rPr>
          <w:rStyle w:val="VerbatimChar"/>
        </w:rPr>
        <w:t xml:space="preserve">.vbs</w:t>
      </w:r>
      <w:r>
        <w:t xml:space="preserve"> </w:t>
      </w:r>
      <w:r>
        <w:t xml:space="preserve">files are blocked</w:t>
      </w:r>
      <w:r>
        <w:t xml:space="preserve"> </w:t>
      </w:r>
      <w:r>
        <w:t xml:space="preserve">on the machine, open</w:t>
      </w:r>
      <w:r>
        <w:t xml:space="preserve"> </w:t>
      </w:r>
      <w:r>
        <w:rPr>
          <w:rStyle w:val="VerbatimChar"/>
        </w:rPr>
        <w:t xml:space="preserve">Start in RStudio.R</w:t>
      </w:r>
      <w:r>
        <w:t xml:space="preserve"> </w:t>
      </w:r>
      <w:r>
        <w:t xml:space="preserve">in RStudio and click Source instead;</w:t>
      </w:r>
      <w:r>
        <w:t xml:space="preserve"> </w:t>
      </w:r>
      <w:r>
        <w:t xml:space="preserve">it does the same job through R rather than a script file.</w:t>
      </w:r>
    </w:p>
    <w:p>
      <w:pPr>
        <w:pStyle w:val="BodyText"/>
      </w:pPr>
      <w:r>
        <w:t xml:space="preserve">The rest of this section is for developers and advanced use only, and needs</w:t>
      </w:r>
      <w:r>
        <w:t xml:space="preserve"> </w:t>
      </w:r>
      <w:r>
        <w:t xml:space="preserve">the full source repository, not the release zip, since the release zip only</w:t>
      </w:r>
      <w:r>
        <w:t xml:space="preserve"> </w:t>
      </w:r>
      <w:r>
        <w:t xml:space="preserve">ships what an end user needs to run the tool and leaves out the test suite</w:t>
      </w:r>
      <w:r>
        <w:t xml:space="preserve"> </w:t>
      </w:r>
      <w:r>
        <w:t xml:space="preserve">and other developer-only files. These commands all run from inside the</w:t>
      </w:r>
      <w:r>
        <w:t xml:space="preserve"> </w:t>
      </w:r>
      <w:r>
        <w:rPr>
          <w:rStyle w:val="VerbatimChar"/>
        </w:rPr>
        <w:t xml:space="preserve">engine/</w:t>
      </w:r>
      <w:r>
        <w:t xml:space="preserve"> </w:t>
      </w:r>
      <w:r>
        <w:t xml:space="preserve">folder: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Launch the dashboard:</w:t>
      </w:r>
      <w:r>
        <w:t xml:space="preserve"> </w:t>
      </w:r>
      <w:r>
        <w:rPr>
          <w:rStyle w:val="VerbatimChar"/>
        </w:rPr>
        <w:t xml:space="preserve">Rscript -e "shiny::runApp('.', launch.browser = TRUE)"</w:t>
      </w:r>
      <w:r>
        <w:t xml:space="preserve"> </w:t>
      </w:r>
      <w:r>
        <w:t xml:space="preserve">(or open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 </w:t>
      </w:r>
      <w:r>
        <w:t xml:space="preserve">in RStudio and click Run App).</w:t>
      </w:r>
      <w:r>
        <w:t xml:space="preserve"> </w:t>
      </w:r>
      <w:r>
        <w:rPr>
          <w:rStyle w:val="VerbatimChar"/>
        </w:rPr>
        <w:t xml:space="preserve">launch.browser = TRUE</w:t>
      </w:r>
      <w:r>
        <w:t xml:space="preserve"> </w:t>
      </w:r>
      <w:r>
        <w:t xml:space="preserve">is</w:t>
      </w:r>
      <w:r>
        <w:t xml:space="preserve"> </w:t>
      </w:r>
      <w:r>
        <w:t xml:space="preserve">needed here because Shiny only opens a browser tab on its own in an</w:t>
      </w:r>
      <w:r>
        <w:t xml:space="preserve"> </w:t>
      </w:r>
      <w:r>
        <w:t xml:space="preserve">interactive session, and</w:t>
      </w:r>
      <w:r>
        <w:t xml:space="preserve"> </w:t>
      </w:r>
      <w:r>
        <w:rPr>
          <w:rStyle w:val="VerbatimChar"/>
        </w:rPr>
        <w:t xml:space="preserve">Rscript</w:t>
      </w:r>
      <w:r>
        <w:t xml:space="preserve"> </w:t>
      </w:r>
      <w:r>
        <w:t xml:space="preserve">is not interactive.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Run the test suite:</w:t>
      </w:r>
      <w:r>
        <w:t xml:space="preserve"> </w:t>
      </w:r>
      <w:r>
        <w:rPr>
          <w:rStyle w:val="VerbatimChar"/>
        </w:rPr>
        <w:t xml:space="preserve">Rscript run_tests.R</w:t>
      </w:r>
      <w:r>
        <w:t xml:space="preserve"> </w:t>
      </w:r>
      <w:r>
        <w:t xml:space="preserve">(requires the</w:t>
      </w:r>
      <w:r>
        <w:t xml:space="preserve"> </w:t>
      </w:r>
      <w:r>
        <w:rPr>
          <w:rStyle w:val="VerbatimChar"/>
        </w:rPr>
        <w:t xml:space="preserve">testthat</w:t>
      </w:r>
      <w:r>
        <w:t xml:space="preserve"> </w:t>
      </w:r>
      <w:r>
        <w:t xml:space="preserve">package, and the</w:t>
      </w:r>
      <w:r>
        <w:t xml:space="preserve"> </w:t>
      </w:r>
      <w:r>
        <w:rPr>
          <w:rStyle w:val="VerbatimChar"/>
        </w:rPr>
        <w:t xml:space="preserve">engine/tests/</w:t>
      </w:r>
      <w:r>
        <w:t xml:space="preserve"> </w:t>
      </w:r>
      <w:r>
        <w:t xml:space="preserve">folder, which is only in the source</w:t>
      </w:r>
      <w:r>
        <w:t xml:space="preserve"> </w:t>
      </w:r>
      <w:r>
        <w:t xml:space="preserve">repository).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Regenerate the example workbook:</w:t>
      </w:r>
      <w:r>
        <w:t xml:space="preserve"> </w:t>
      </w:r>
      <w:r>
        <w:rPr>
          <w:rStyle w:val="VerbatimChar"/>
        </w:rPr>
        <w:t xml:space="preserve">Rscript make_example.R</w:t>
      </w:r>
      <w:r>
        <w:t xml:space="preserve">.</w:t>
      </w:r>
    </w:p>
    <w:bookmarkEnd w:id="26"/>
    <w:bookmarkStart w:id="27" w:name="input-workbook-format"/>
    <w:p>
      <w:pPr>
        <w:pStyle w:val="Heading2"/>
      </w:pPr>
      <w:r>
        <w:t xml:space="preserve">Input workbook format</w:t>
      </w:r>
    </w:p>
    <w:p>
      <w:pPr>
        <w:pStyle w:val="FirstParagraph"/>
      </w:pPr>
      <w:r>
        <w:t xml:space="preserve">A single Excel workbook with four sheets. The reinsurance structure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 the workbook; it is defined in the dashboard.</w:t>
      </w:r>
    </w:p>
    <w:p>
      <w:pPr>
        <w:pStyle w:val="BodyText"/>
      </w:pPr>
      <w:r>
        <w:rPr>
          <w:bCs/>
          <w:b/>
        </w:rPr>
        <w:t xml:space="preserve">Sheet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general inputs</w:t>
      </w:r>
      <w:r>
        <w:t xml:space="preserve"> </w:t>
      </w:r>
      <w:r>
        <w:t xml:space="preserve">(key and value rows; an optional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column may</w:t>
      </w:r>
      <w:r>
        <w:t xml:space="preserve"> </w:t>
      </w:r>
      <w:r>
        <w:t xml:space="preserve">describe each field and is ignored by the reader):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77"/>
        <w:gridCol w:w="2299"/>
        <w:gridCol w:w="2554"/>
        <w:gridCol w:w="17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valuation_year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year all losses are revalued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reporting_threshold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loss size above which the data is complete; indexed to the valuation year it bounds the modelling threshold from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last_complete_year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last year with complete loss data; it ends the frequency and burning cost window (defaults to the latest loss year)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labels every amount in the dashboard and the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amount_units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labels the scale of the figures, e.g. millions</w:t>
            </w:r>
          </w:p>
        </w:tc>
      </w:tr>
    </w:tbl>
    <w:p>
      <w:pPr>
        <w:pStyle w:val="BodyText"/>
      </w:pPr>
      <w:r>
        <w:t xml:space="preserve">The workbook may optionally also carry modelling defaults (modelling threshold,</w:t>
      </w:r>
      <w:r>
        <w:t xml:space="preserve"> </w:t>
      </w:r>
      <w:r>
        <w:t xml:space="preserve">splice threshold, frequency model, simulations, loadings, VaR level). When</w:t>
      </w:r>
      <w:r>
        <w:t xml:space="preserve"> </w:t>
      </w:r>
      <w:r>
        <w:t xml:space="preserve">present they seed the dashboard controls. The precedence is: dashboard control</w:t>
      </w:r>
      <w:r>
        <w:t xml:space="preserve"> </w:t>
      </w:r>
      <w:r>
        <w:t xml:space="preserve">overrides the workbook value, which overrides the built-in default (see</w:t>
      </w:r>
      <w:r>
        <w:t xml:space="preserve"> </w:t>
      </w:r>
      <w:r>
        <w:rPr>
          <w:rStyle w:val="VerbatimChar"/>
        </w:rPr>
        <w:t xml:space="preserve">resolve_settings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pipeline.R</w:t>
      </w:r>
      <w:r>
        <w:t xml:space="preserve">). When neither the dashboard nor the workbook</w:t>
      </w:r>
      <w:r>
        <w:t xml:space="preserve"> </w:t>
      </w:r>
      <w:r>
        <w:t xml:space="preserve">sets the modelling threshold, it defaults to the reporting threshold (the loss</w:t>
      </w:r>
      <w:r>
        <w:t xml:space="preserve"> </w:t>
      </w:r>
      <w:r>
        <w:t xml:space="preserve">size above which the data is complete), so the model starts exactly where the</w:t>
      </w:r>
      <w:r>
        <w:t xml:space="preserve"> </w:t>
      </w:r>
      <w:r>
        <w:t xml:space="preserve">data becomes reliable. The threshold is strict: only losses above it are</w:t>
      </w:r>
      <w:r>
        <w:t xml:space="preserve"> </w:t>
      </w:r>
      <w:r>
        <w:t xml:space="preserve">modelled.</w:t>
      </w:r>
    </w:p>
    <w:p>
      <w:pPr>
        <w:pStyle w:val="BodyText"/>
      </w:pPr>
      <w:r>
        <w:t xml:space="preserve">On load,</w:t>
      </w:r>
      <w:r>
        <w:t xml:space="preserve"> </w:t>
      </w:r>
      <w:r>
        <w:rPr>
          <w:rStyle w:val="VerbatimChar"/>
        </w:rPr>
        <w:t xml:space="preserve">read_input</w:t>
      </w:r>
      <w:r>
        <w:t xml:space="preserve"> </w:t>
      </w:r>
      <w:r>
        <w:t xml:space="preserve">checks the workbook and refuses data the pipeline cannot</w:t>
      </w:r>
      <w:r>
        <w:t xml:space="preserve"> </w:t>
      </w:r>
      <w:r>
        <w:t xml:space="preserve">price safely, with a plain message naming the sheet to fix: missing or</w:t>
      </w:r>
      <w:r>
        <w:t xml:space="preserve"> </w:t>
      </w:r>
      <w:r>
        <w:t xml:space="preserve">non-positive losses, missing years, duplicate exposure or inflation years,</w:t>
      </w:r>
      <w:r>
        <w:t xml:space="preserve"> </w:t>
      </w:r>
      <w:r>
        <w:t xml:space="preserve">non-positive exposures, loss years with no exposure row, and inflation that</w:t>
      </w:r>
      <w:r>
        <w:t xml:space="preserve"> </w:t>
      </w:r>
      <w:r>
        <w:t xml:space="preserve">does not cover the span from the oldest loss to the valuation year. Losses at</w:t>
      </w:r>
      <w:r>
        <w:t xml:space="preserve"> </w:t>
      </w:r>
      <w:r>
        <w:t xml:space="preserve">or below the reporting threshold are accepted but flagged with a warning on</w:t>
      </w:r>
      <w:r>
        <w:t xml:space="preserve"> </w:t>
      </w:r>
      <w:r>
        <w:t xml:space="preserve">the Data step, since they contradict the declared completeness threshold.</w:t>
      </w:r>
    </w:p>
    <w:p>
      <w:pPr>
        <w:pStyle w:val="BodyText"/>
      </w:pPr>
      <w:r>
        <w:rPr>
          <w:bCs/>
          <w:b/>
        </w:rPr>
        <w:t xml:space="preserve">Sheet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losses</w:t>
      </w:r>
      <w:r>
        <w:t xml:space="preserve"> </w:t>
      </w:r>
      <w:r>
        <w:t xml:space="preserve">(one row per individual loss):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accident or occurrence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ground-up loss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line_of_business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optional, informational</w:t>
            </w:r>
          </w:p>
        </w:tc>
      </w:tr>
    </w:tbl>
    <w:p>
      <w:pPr>
        <w:pStyle w:val="BodyText"/>
      </w:pPr>
      <w:r>
        <w:rPr>
          <w:bCs/>
          <w:b/>
        </w:rPr>
        <w:t xml:space="preserve">Sheet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exposure</w:t>
      </w:r>
      <w:r>
        <w:t xml:space="preserve"> </w:t>
      </w:r>
      <w:r>
        <w:t xml:space="preserve">(one row per year, including the prospective valuation</w:t>
      </w:r>
      <w:r>
        <w:t xml:space="preserve"> </w:t>
      </w:r>
      <w:r>
        <w:t xml:space="preserve">year):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2262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exposure measure, for example number of risks or sum insured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Sheet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inflation</w:t>
      </w:r>
      <w:r>
        <w:t xml:space="preserve"> </w:t>
      </w:r>
      <w:r>
        <w:t xml:space="preserve">(loss inflation is a per-year rate, not a single</w:t>
      </w:r>
      <w:r>
        <w:t xml:space="preserve"> </w:t>
      </w:r>
      <w:r>
        <w:t xml:space="preserve">constant):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2262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inflation during that year, for example 0.03 for 3%</w:t>
            </w:r>
          </w:p>
        </w:tc>
      </w:tr>
    </w:tbl>
    <w:bookmarkEnd w:id="27"/>
    <w:bookmarkStart w:id="28" w:name="output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When you download results from the dashboard, or pass an</w:t>
      </w:r>
      <w:r>
        <w:t xml:space="preserve"> </w:t>
      </w:r>
      <w:r>
        <w:rPr>
          <w:rStyle w:val="VerbatimChar"/>
        </w:rPr>
        <w:t xml:space="preserve">output_path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run_pricing</w:t>
      </w:r>
      <w:r>
        <w:t xml:space="preserve">, the tool writes a four-sheet workbook (the same builder serves</w:t>
      </w:r>
      <w:r>
        <w:t xml:space="preserve"> </w:t>
      </w:r>
      <w:r>
        <w:t xml:space="preserve">both paths, so the two exports never drift apart):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results</w:t>
      </w:r>
      <w:r>
        <w:t xml:space="preserve">: one row per layer with the expected loss, standard deviation,</w:t>
      </w:r>
      <w:r>
        <w:t xml:space="preserve"> </w:t>
      </w:r>
      <w:r>
        <w:t xml:space="preserve">VaR, TVaR, and both premiums.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validation</w:t>
      </w:r>
      <w:r>
        <w:t xml:space="preserve">: the simulated against closed-form expected loss, their</w:t>
      </w:r>
      <w:r>
        <w:t xml:space="preserve"> </w:t>
      </w:r>
      <w:r>
        <w:t xml:space="preserve">delta, and the burning cost benchmark.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contract</w:t>
      </w:r>
      <w:r>
        <w:t xml:space="preserve">: an echo of the priced layer structure with its full terms</w:t>
      </w:r>
      <w:r>
        <w:t xml:space="preserve"> </w:t>
      </w:r>
      <w:r>
        <w:t xml:space="preserve">(deductible, cover, AAD, AAL).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assumptions</w:t>
      </w:r>
      <w:r>
        <w:t xml:space="preserve">: an echo of the settings and the fitted parameters</w:t>
      </w:r>
      <w:r>
        <w:t xml:space="preserve"> </w:t>
      </w:r>
      <w:r>
        <w:t xml:space="preserve">(expected claims, Pareto alpha, lognormal body, tail weight, seed), so a</w:t>
      </w:r>
      <w:r>
        <w:t xml:space="preserve"> </w:t>
      </w:r>
      <w:r>
        <w:t xml:space="preserve">result can be reconstructed from the file alone.</w:t>
      </w:r>
    </w:p>
    <w:bookmarkEnd w:id="28"/>
    <w:bookmarkStart w:id="29" w:name="software-architecture"/>
    <w:p>
      <w:pPr>
        <w:pStyle w:val="Heading2"/>
      </w:pPr>
      <w:r>
        <w:t xml:space="preserve">Software architecture</w:t>
      </w:r>
    </w:p>
    <w:p>
      <w:pPr>
        <w:pStyle w:val="FirstParagraph"/>
      </w:pPr>
      <w:r>
        <w:t xml:space="preserve">The numerical work is split into small, independently testable modules in</w:t>
      </w:r>
      <w:r>
        <w:t xml:space="preserve"> </w:t>
      </w:r>
      <w:r>
        <w:rPr>
          <w:rStyle w:val="VerbatimChar"/>
        </w:rPr>
        <w:t xml:space="preserve">engine/R/</w:t>
      </w:r>
      <w:r>
        <w:t xml:space="preserve">. The dashboard (</w:t>
      </w:r>
      <w:r>
        <w:rPr>
          <w:rStyle w:val="VerbatimChar"/>
        </w:rPr>
        <w:t xml:space="preserve">app.R</w:t>
      </w:r>
      <w:r>
        <w:t xml:space="preserve">) only wires the user interface to these</w:t>
      </w:r>
      <w:r>
        <w:t xml:space="preserve"> </w:t>
      </w:r>
      <w:r>
        <w:t xml:space="preserve">modules; it contains no pricing mathematics of its own.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io.R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the input workbook, write the output workbook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layers.R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per-loss layer function and the default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preprocess.R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inflation indexation, exposure scaling, burning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fit_frequency.R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 and scale Poisson, Negative Binomial or Binomial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fit_severity.R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 the spliced lognormal and Pareto, survival, sampler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simulate.R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Monte Carlo of annual ground-up losses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price.R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the layers, compute premiums and risk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validate.R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closed-form and numerical-integration validation oracle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pipeline.R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 the modules together (</w:t>
            </w:r>
            <w:r>
              <w:rPr>
                <w:rStyle w:val="VerbatimChar"/>
              </w:rPr>
              <w:t xml:space="preserve">fit_models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price_models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run_pricing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report.R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display formatters, so the dashboard tables and the Excel report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template.R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the styled</w:t>
            </w:r>
            <w:r>
              <w:t xml:space="preserve"> </w:t>
            </w:r>
            <w:r>
              <w:rPr>
                <w:rStyle w:val="VerbatimChar"/>
              </w:rPr>
              <w:t xml:space="preserve">input.xlsx</w:t>
            </w:r>
            <w:r>
              <w:t xml:space="preserve"> </w:t>
            </w:r>
            <w:r>
              <w:t xml:space="preserve">template (used by the launcher and the Generate template button)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Shiny dashboard</w:t>
            </w:r>
          </w:p>
        </w:tc>
      </w:tr>
    </w:tbl>
    <w:p>
      <w:pPr>
        <w:pStyle w:val="BodyText"/>
      </w:pPr>
      <w:r>
        <w:t xml:space="preserve">Two design points worth noting: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The fit is separated from the simulation.</w:t>
      </w:r>
      <w:r>
        <w:t xml:space="preserve"> </w:t>
      </w:r>
      <w:r>
        <w:rPr>
          <w:rStyle w:val="VerbatimChar"/>
        </w:rPr>
        <w:t xml:space="preserve">fit_models</w:t>
      </w:r>
      <w:r>
        <w:t xml:space="preserve"> </w:t>
      </w:r>
      <w:r>
        <w:t xml:space="preserve">is fast and runs</w:t>
      </w:r>
      <w:r>
        <w:t xml:space="preserve"> </w:t>
      </w:r>
      <w:r>
        <w:t xml:space="preserve">live in the dashboard as you move the thresholds, while</w:t>
      </w:r>
      <w:r>
        <w:t xml:space="preserve"> </w:t>
      </w:r>
      <w:r>
        <w:rPr>
          <w:rStyle w:val="VerbatimChar"/>
        </w:rPr>
        <w:t xml:space="preserve">price_models</w:t>
      </w:r>
      <w:r>
        <w:t xml:space="preserve"> </w:t>
      </w:r>
      <w:r>
        <w:t xml:space="preserve">runs</w:t>
      </w:r>
      <w:r>
        <w:t xml:space="preserve"> </w:t>
      </w:r>
      <w:r>
        <w:t xml:space="preserve">the expensive Monte Carlo only when you press Run.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The dashboard owns the contract.</w:t>
      </w:r>
      <w:r>
        <w:t xml:space="preserve"> </w:t>
      </w:r>
      <w:r>
        <w:t xml:space="preserve">The program of layers lives in the</w:t>
      </w:r>
      <w:r>
        <w:t xml:space="preserve"> </w:t>
      </w:r>
      <w:r>
        <w:t xml:space="preserve">dashboard, keyed by a stable id so adding or removing a layer never disturbs</w:t>
      </w:r>
      <w:r>
        <w:t xml:space="preserve"> </w:t>
      </w:r>
      <w:r>
        <w:t xml:space="preserve">the others. The headless</w:t>
      </w:r>
      <w:r>
        <w:t xml:space="preserve"> </w:t>
      </w:r>
      <w:r>
        <w:rPr>
          <w:rStyle w:val="VerbatimChar"/>
        </w:rPr>
        <w:t xml:space="preserve">run_pricing</w:t>
      </w:r>
      <w:r>
        <w:t xml:space="preserve"> </w:t>
      </w:r>
      <w:r>
        <w:t xml:space="preserve">path takes the same structure as an</w:t>
      </w:r>
      <w:r>
        <w:t xml:space="preserve"> </w:t>
      </w:r>
      <w:r>
        <w:t xml:space="preserve">argument, defaulting to the built-in demo program.</w:t>
      </w:r>
    </w:p>
    <w:p>
      <w:pPr>
        <w:pStyle w:val="FirstParagraph"/>
      </w:pPr>
      <w:r>
        <w:t xml:space="preserve">The dashboard also manages its own lifecycle: it counts connected browser</w:t>
      </w:r>
      <w:r>
        <w:t xml:space="preserve"> </w:t>
      </w:r>
      <w:r>
        <w:t xml:space="preserve">sessions and shuts the tool down a few seconds after the last tab closes (a</w:t>
      </w:r>
      <w:r>
        <w:t xml:space="preserve"> </w:t>
      </w:r>
      <w:r>
        <w:t xml:space="preserve">short grace period tolerates a page refresh), and the most recent upload is kept</w:t>
      </w:r>
      <w:r>
        <w:t xml:space="preserve"> </w:t>
      </w:r>
      <w:r>
        <w:t xml:space="preserve">in a process-level store so a refresh does not lose the data.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part-2-actuarial-methodology"/>
    <w:p>
      <w:pPr>
        <w:pStyle w:val="Heading1"/>
      </w:pPr>
      <w:r>
        <w:t xml:space="preserve">Part 2: Actuarial methodology</w:t>
      </w:r>
    </w:p>
    <w:p>
      <w:pPr>
        <w:pStyle w:val="FirstParagraph"/>
      </w:pPr>
      <w:r>
        <w:t xml:space="preserve">This part explains the models that are fitted and how the simulation turns them</w:t>
      </w:r>
      <w:r>
        <w:t xml:space="preserve"> </w:t>
      </w:r>
      <w:r>
        <w:t xml:space="preserve">into a price. Throughout,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denotes the size of a single loss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number of losses in a year.</w:t>
      </w:r>
    </w:p>
    <w:bookmarkStart w:id="31" w:name="pre-processing-indexation-and-exposure"/>
    <w:p>
      <w:pPr>
        <w:pStyle w:val="Heading2"/>
      </w:pPr>
      <w:r>
        <w:t xml:space="preserve">Pre-processing: indexation and exposure</w:t>
      </w:r>
    </w:p>
    <w:p>
      <w:pPr>
        <w:pStyle w:val="FirstParagraph"/>
      </w:pPr>
      <w:r>
        <w:t xml:space="preserve">Historical losses cannot be used as they are: they happened in different years,</w:t>
      </w:r>
      <w:r>
        <w:t xml:space="preserve"> </w:t>
      </w:r>
      <w:r>
        <w:t xml:space="preserve">under different price levels and in books of different sizes. Loss inflation is</w:t>
      </w:r>
      <w:r>
        <w:t xml:space="preserve"> </w:t>
      </w:r>
      <w:r>
        <w:t xml:space="preserve">handled by revaluing each loss size; exposure is handled separately, on the</w:t>
      </w:r>
      <w:r>
        <w:t xml:space="preserve"> </w:t>
      </w:r>
      <w:r>
        <w:t xml:space="preserve">frequency side, because it is a volume measure.</w:t>
      </w:r>
    </w:p>
    <w:p>
      <w:pPr>
        <w:pStyle w:val="BodyText"/>
      </w:pPr>
      <w:r>
        <w:rPr>
          <w:bCs/>
          <w:b/>
        </w:rPr>
        <w:t xml:space="preserve">Loss inflation (indexation).</w:t>
      </w:r>
      <w:r>
        <w:t xml:space="preserve"> </w:t>
      </w:r>
      <w:r>
        <w:t xml:space="preserve">A loss is in money of its own year, so to</w:t>
      </w:r>
      <w:r>
        <w:t xml:space="preserve"> </w:t>
      </w:r>
      <w:r>
        <w:t xml:space="preserve">restate it in valuation-year money we compound the inflation rates of the years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it: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t>y</m:t>
              </m:r>
            </m:sub>
            <m:sup>
              <m:r>
                <m:t>i</m:t>
              </m:r>
              <m:r>
                <m:t>n</m:t>
              </m:r>
              <m:r>
                <m:t>f</m:t>
              </m:r>
              <m:r>
                <m:t>l</m:t>
              </m:r>
            </m:sup>
          </m:sSub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V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e>
          </m:nary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loss year,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valuation year and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the inflation</w:t>
      </w:r>
      <w:r>
        <w:t xml:space="preserve"> </w:t>
      </w:r>
      <w:r>
        <w:t xml:space="preserve">rate for year</w:t>
      </w:r>
      <w:r>
        <w:t xml:space="preserve"> </w:t>
      </w:r>
      <m:oMath>
        <m:r>
          <m:t>t</m:t>
        </m:r>
      </m:oMath>
      <w:r>
        <w:t xml:space="preserve">. If the valuation year is earlier than the loss year the same</w:t>
      </w:r>
      <w:r>
        <w:t xml:space="preserve"> </w:t>
      </w:r>
      <w:r>
        <w:t xml:space="preserve">product deflates instead (the factor is inverted). This is</w:t>
      </w:r>
      <w:r>
        <w:t xml:space="preserve"> </w:t>
      </w:r>
      <w:r>
        <w:rPr>
          <w:rStyle w:val="VerbatimChar"/>
        </w:rPr>
        <w:t xml:space="preserve">inflation_factor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preprocess.R</w:t>
      </w:r>
      <w:r>
        <w:t xml:space="preserve">. The inflation-trended loss that both the severity fit and the</w:t>
      </w:r>
      <w:r>
        <w:t xml:space="preserve"> </w:t>
      </w:r>
      <w:r>
        <w:t xml:space="preserve">frequency count read is therefore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i</m:t>
              </m:r>
              <m:r>
                <m:t>n</m:t>
              </m:r>
              <m:r>
                <m:t>d</m:t>
              </m:r>
              <m:r>
                <m:t>e</m:t>
              </m:r>
              <m:r>
                <m:t>x</m:t>
              </m:r>
              <m:r>
                <m:t>e</m:t>
              </m:r>
              <m:r>
                <m:t>d</m:t>
              </m:r>
            </m:sup>
          </m:sSup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Sup>
            <m:e>
              <m:r>
                <m:t>f</m:t>
              </m:r>
            </m:e>
            <m:sub>
              <m:r>
                <m:t>y</m:t>
              </m:r>
            </m:sub>
            <m:sup>
              <m:r>
                <m:t>i</m:t>
              </m:r>
              <m:r>
                <m:t>n</m:t>
              </m:r>
              <m:r>
                <m:t>f</m:t>
              </m:r>
              <m:r>
                <m:t>l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The reporting threshold must be indexed too.</w:t>
      </w:r>
      <w:r>
        <w:t xml:space="preserve"> </w:t>
      </w:r>
      <w:r>
        <w:t xml:space="preserve">The data is complete above the</w:t>
      </w:r>
      <w:r>
        <w:t xml:space="preserve"> </w:t>
      </w:r>
      <w:r>
        <w:t xml:space="preserve">reporting threshold in each loss year’s</w:t>
      </w:r>
      <w:r>
        <w:t xml:space="preserve"> </w:t>
      </w:r>
      <w:r>
        <w:rPr>
          <w:iCs/>
          <w:i/>
        </w:rPr>
        <w:t xml:space="preserve">own</w:t>
      </w:r>
      <w:r>
        <w:t xml:space="preserve"> </w:t>
      </w:r>
      <w:r>
        <w:t xml:space="preserve">money. Once losses are indexed,</w:t>
      </w:r>
      <w:r>
        <w:t xml:space="preserve"> </w:t>
      </w:r>
      <w:r>
        <w:t xml:space="preserve">that guarantee only holds above the threshold indexed the same way, so the</w:t>
      </w:r>
      <w:r>
        <w:t xml:space="preserve"> </w:t>
      </w:r>
      <w:r>
        <w:t xml:space="preserve">floor for the modelling threshold is the reporting threshold times the largest</w:t>
      </w:r>
      <w:r>
        <w:t xml:space="preserve"> </w:t>
      </w:r>
      <w:r>
        <w:t xml:space="preserve">inflation factor across the observed years (with positive inflation, the</w:t>
      </w:r>
      <w:r>
        <w:t xml:space="preserve"> </w:t>
      </w:r>
      <w:r>
        <w:t xml:space="preserve">earliest year):</w:t>
      </w:r>
      <w:r>
        <w:t xml:space="preserve"> </w:t>
      </w:r>
      <m:oMath>
        <m:r>
          <m:t>R</m:t>
        </m:r>
        <m:r>
          <m:t>T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max</m:t>
            </m:r>
          </m:e>
          <m:sub>
            <m:r>
              <m:t>y</m:t>
            </m:r>
          </m:sub>
        </m:sSub>
        <m:sSubSup>
          <m:e>
            <m:r>
              <m:t>f</m:t>
            </m:r>
          </m:e>
          <m:sub>
            <m:r>
              <m:t>y</m:t>
            </m:r>
          </m:sub>
          <m:sup>
            <m:r>
              <m:t>i</m:t>
            </m:r>
            <m:r>
              <m:t>n</m:t>
            </m:r>
            <m:r>
              <m:t>f</m:t>
            </m:r>
            <m:r>
              <m:t>l</m:t>
            </m:r>
          </m:sup>
        </m:sSubSup>
      </m:oMath>
      <w:r>
        <w:t xml:space="preserve">. Modelling below this floor</w:t>
      </w:r>
      <w:r>
        <w:t xml:space="preserve"> </w:t>
      </w:r>
      <w:r>
        <w:t xml:space="preserve">understates the frequency, because losses that would index above MT were never</w:t>
      </w:r>
      <w:r>
        <w:t xml:space="preserve"> </w:t>
      </w:r>
      <w:r>
        <w:t xml:space="preserve">recorded in the early years. This is</w:t>
      </w:r>
      <w:r>
        <w:t xml:space="preserve"> </w:t>
      </w:r>
      <w:r>
        <w:rPr>
          <w:rStyle w:val="VerbatimChar"/>
        </w:rPr>
        <w:t xml:space="preserve">indexed_reporting_threshold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preprocess.R</w:t>
      </w:r>
      <w:r>
        <w:t xml:space="preserve">; the dashboard clamps the modelling threshold to it, and the</w:t>
      </w:r>
      <w:r>
        <w:t xml:space="preserve"> </w:t>
      </w:r>
      <w:r>
        <w:t xml:space="preserve">headless path warns when a supplied threshold sits below it.</w:t>
      </w:r>
    </w:p>
    <w:p>
      <w:pPr>
        <w:pStyle w:val="BodyText"/>
      </w:pPr>
      <w:r>
        <w:rPr>
          <w:bCs/>
          <w:b/>
        </w:rPr>
        <w:t xml:space="preserve">Exposure drives frequency, not severity.</w:t>
      </w:r>
      <w:r>
        <w:t xml:space="preserve"> </w:t>
      </w:r>
      <w:r>
        <w:t xml:space="preserve">Exposure is a volume measure (for</w:t>
      </w:r>
      <w:r>
        <w:t xml:space="preserve"> </w:t>
      </w:r>
      <w:r>
        <w:t xml:space="preserve">example the number of risks or buildings insured): it governs how many claims</w:t>
      </w:r>
      <w:r>
        <w:t xml:space="preserve"> </w:t>
      </w:r>
      <w:r>
        <w:t xml:space="preserve">happen, not how big each one is, so it is deliberately not applied to the loss</w:t>
      </w:r>
      <w:r>
        <w:t xml:space="preserve"> </w:t>
      </w:r>
      <w:r>
        <w:t xml:space="preserve">size. A larger prospective book is expected to produce proportionally more</w:t>
      </w:r>
      <w:r>
        <w:t xml:space="preserve"> </w:t>
      </w:r>
      <w:r>
        <w:t xml:space="preserve">claims, so the fitted frequency is scaled by the forward book size relative to</w:t>
      </w:r>
      <w:r>
        <w:t xml:space="preserve"> </w:t>
      </w:r>
      <w:r>
        <w:t xml:space="preserve">the average over the observed years: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t>f</m:t>
              </m:r>
              <m:r>
                <m:t>r</m:t>
              </m:r>
              <m:r>
                <m:t>e</m:t>
              </m:r>
              <m:r>
                <m:t>q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V</m:t>
                  </m:r>
                </m:sub>
              </m:sSub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nor/>
                      <m:sty m:val="p"/>
                    </m:rPr>
                    <m:t>obs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w:r>
        <w:rPr>
          <w:rStyle w:val="VerbatimChar"/>
        </w:rPr>
        <w:t xml:space="preserve">exposure_frequency_factor</w:t>
      </w:r>
      <w:r>
        <w:t xml:space="preserve">. When exposure is flat this factor is 1 and</w:t>
      </w:r>
      <w:r>
        <w:t xml:space="preserve"> </w:t>
      </w:r>
      <w:r>
        <w:t xml:space="preserve">nothing changes; a book that doubles roughly doubles the expected number of</w:t>
      </w:r>
      <w:r>
        <w:t xml:space="preserve"> </w:t>
      </w:r>
      <w:r>
        <w:t xml:space="preserve">claims. Treating exposure this way matches standard experience rating, where loss</w:t>
      </w:r>
      <w:r>
        <w:t xml:space="preserve"> </w:t>
      </w:r>
      <w:r>
        <w:t xml:space="preserve">amounts are trended for inflation and exposure adjusts the claim count (or, as a</w:t>
      </w:r>
      <w:r>
        <w:t xml:space="preserve"> </w:t>
      </w:r>
      <w:r>
        <w:t xml:space="preserve">rate, the denominator), not the size of each loss.</w:t>
      </w:r>
    </w:p>
    <w:p>
      <w:pPr>
        <w:pStyle w:val="BodyText"/>
      </w:pPr>
      <w:r>
        <w:rPr>
          <w:bCs/>
          <w:b/>
        </w:rPr>
        <w:t xml:space="preserve">Burning cost on-levelling.</w:t>
      </w:r>
      <w:r>
        <w:t xml:space="preserve"> </w:t>
      </w:r>
      <w:r>
        <w:t xml:space="preserve">The empirical burning cost benchmark (below) is</w:t>
      </w:r>
      <w:r>
        <w:t xml:space="preserve"> </w:t>
      </w:r>
      <w:r>
        <w:t xml:space="preserve">put on the same forward book by scaling each observed year’s aggregate of layer</w:t>
      </w:r>
      <w:r>
        <w:t xml:space="preserve"> </w:t>
      </w:r>
      <w:r>
        <w:t xml:space="preserve">recoveries by the exposure ratio</w:t>
      </w:r>
      <w:r>
        <w:t xml:space="preserve"> </w:t>
      </w:r>
      <m:oMath>
        <m:sSub>
          <m:e>
            <m:r>
              <m:t>E</m:t>
            </m:r>
          </m:e>
          <m:sub>
            <m:r>
              <m:t>V</m:t>
            </m:r>
          </m:sub>
        </m:sSub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(</w:t>
      </w:r>
      <w:r>
        <w:rPr>
          <w:rStyle w:val="VerbatimChar"/>
        </w:rPr>
        <w:t xml:space="preserve">exposure_factor</w:t>
      </w:r>
      <w:r>
        <w:t xml:space="preserve">). This is again a</w:t>
      </w:r>
      <w:r>
        <w:t xml:space="preserve"> </w:t>
      </w:r>
      <w:r>
        <w:t xml:space="preserve">volume adjustment, not a change to individual loss sizes. The scaling is applied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annual aggregate deductible and limit, so those caps still bind on</w:t>
      </w:r>
      <w:r>
        <w:t xml:space="preserve"> </w:t>
      </w:r>
      <w:r>
        <w:t xml:space="preserve">the on-levelled figure (scaling after the cap could push the result above an</w:t>
      </w:r>
      <w:r>
        <w:t xml:space="preserve"> </w:t>
      </w:r>
      <w:r>
        <w:t xml:space="preserve">AAL). The average is taken over the observed years, the same window the frequency</w:t>
      </w:r>
      <w:r>
        <w:t xml:space="preserve"> </w:t>
      </w:r>
      <w:r>
        <w:t xml:space="preserve">uses, so a year with no losses counts as a zero rather than being dropped from</w:t>
      </w:r>
      <w:r>
        <w:t xml:space="preserve"> </w:t>
      </w:r>
      <w:r>
        <w:t xml:space="preserve">the denominator. (The dashboard’s information panels explain these exposure roles</w:t>
      </w:r>
      <w:r>
        <w:t xml:space="preserve"> </w:t>
      </w:r>
      <w:r>
        <w:t xml:space="preserve">to the user.)</w:t>
      </w:r>
    </w:p>
    <w:bookmarkEnd w:id="31"/>
    <w:bookmarkStart w:id="32" w:name="frequency-model"/>
    <w:p>
      <w:pPr>
        <w:pStyle w:val="Heading2"/>
      </w:pPr>
      <w:r>
        <w:t xml:space="preserve">Frequency model</w:t>
      </w:r>
    </w:p>
    <w:p>
      <w:pPr>
        <w:pStyle w:val="FirstParagraph"/>
      </w:pPr>
      <w:r>
        <w:t xml:space="preserve">The frequency is calibrated from the annual counts of losses</w:t>
      </w:r>
      <w:r>
        <w:t xml:space="preserve"> </w:t>
      </w:r>
      <w:r>
        <w:rPr>
          <w:bCs/>
          <w:b/>
        </w:rPr>
        <w:t xml:space="preserve">above the</w:t>
      </w:r>
      <w:r>
        <w:rPr>
          <w:bCs/>
          <w:b/>
        </w:rPr>
        <w:t xml:space="preserve"> </w:t>
      </w:r>
      <w:r>
        <w:rPr>
          <w:bCs/>
          <w:b/>
        </w:rPr>
        <w:t xml:space="preserve">modelling threshold</w:t>
      </w:r>
      <w:r>
        <w:t xml:space="preserve"> </w:t>
      </w:r>
      <w:r>
        <w:t xml:space="preserve">(the same conditioning used for the severity, so the two</w:t>
      </w:r>
      <w:r>
        <w:t xml:space="preserve"> </w:t>
      </w:r>
      <w:r>
        <w:t xml:space="preserve">are coherent). The observation window runs over the exposure years up to the</w:t>
      </w:r>
      <w:r>
        <w:t xml:space="preserve"> </w:t>
      </w:r>
      <w:r>
        <w:t xml:space="preserve">declared last complete experience year (</w:t>
      </w:r>
      <w:r>
        <w:rPr>
          <w:rStyle w:val="VerbatimChar"/>
        </w:rPr>
        <w:t xml:space="preserve">observation_years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preprocess.R</w:t>
      </w:r>
      <w:r>
        <w:t xml:space="preserve">). When no such year is declared, the window ends at the latest</w:t>
      </w:r>
      <w:r>
        <w:t xml:space="preserve"> </w:t>
      </w:r>
      <w:r>
        <w:t xml:space="preserve">loss year; declaring it matters because the latest loss year is itself random:</w:t>
      </w:r>
      <w:r>
        <w:t xml:space="preserve"> </w:t>
      </w:r>
      <w:r>
        <w:t xml:space="preserve">a genuine zero-loss final year would otherwise be dropped (overstating the</w:t>
      </w:r>
      <w:r>
        <w:t xml:space="preserve"> </w:t>
      </w:r>
      <w:r>
        <w:t xml:space="preserve">frequency) and a partially observed final year would be counted in full</w:t>
      </w:r>
      <w:r>
        <w:t xml:space="preserve"> </w:t>
      </w:r>
      <w:r>
        <w:t xml:space="preserve">(understating it). The user can choose one of three distributions; Poisson is</w:t>
      </w:r>
      <w:r>
        <w:t xml:space="preserve"> </w:t>
      </w:r>
      <w:r>
        <w:t xml:space="preserve">the principled default because reinsurance data is usually too sparse to</w:t>
      </w:r>
      <w:r>
        <w:t xml:space="preserve"> </w:t>
      </w:r>
      <w:r>
        <w:t xml:space="preserve">select a distribution class from the data alone.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the mean 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the variance of the annual counts.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Poisson.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Negative Binomial</w:t>
      </w:r>
      <w:r>
        <w:t xml:space="preserve"> </w:t>
      </w:r>
      <w:r>
        <w:t xml:space="preserve">(only when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m</m:t>
        </m:r>
      </m:oMath>
      <w:r>
        <w:t xml:space="preserve">, that is, over-dispersion). Method of</w:t>
      </w:r>
      <w:r>
        <w:t xml:space="preserve"> </w:t>
      </w:r>
      <w:r>
        <w:t xml:space="preserve">moments: size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−</m:t>
            </m:r>
            <m:r>
              <m:t>m</m:t>
            </m:r>
          </m:e>
        </m:d>
      </m:oMath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Binomial</w:t>
      </w:r>
      <w:r>
        <w:t xml:space="preserve"> </w:t>
      </w:r>
      <w:r>
        <w:t xml:space="preserve">(only when</w:t>
      </w:r>
      <w:r>
        <w:t xml:space="preserve"> </w:t>
      </w:r>
      <m:oMath>
        <m:r>
          <m:t>v</m:t>
        </m:r>
        <m:r>
          <m:rPr>
            <m:sty m:val="p"/>
          </m:rPr>
          <m:t>&lt;</m:t>
        </m:r>
        <m:r>
          <m:t>m</m:t>
        </m:r>
      </m:oMath>
      <w:r>
        <w:t xml:space="preserve">, that is, under-dispersion). Method of moments: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v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number of trials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d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p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The fitted mean is then scaled to the prospective book by the frequency factor</w:t>
      </w:r>
      <w:r>
        <w:t xml:space="preserve"> </w:t>
      </w:r>
      <m:oMath>
        <m:sSup>
          <m:e>
            <m:r>
              <m:t>f</m:t>
            </m:r>
          </m:e>
          <m:sup>
            <m:r>
              <m:t>f</m:t>
            </m:r>
            <m:r>
              <m:t>r</m:t>
            </m:r>
            <m:r>
              <m:t>e</m:t>
            </m:r>
            <m:r>
              <m:t>q</m:t>
            </m:r>
          </m:sup>
        </m:sSup>
      </m:oMath>
      <w:r>
        <w:t xml:space="preserve"> </w:t>
      </w:r>
      <w:r>
        <w:t xml:space="preserve">above (</w:t>
      </w:r>
      <w:r>
        <w:rPr>
          <w:rStyle w:val="VerbatimChar"/>
        </w:rPr>
        <w:t xml:space="preserve">scale_frequency</w:t>
      </w:r>
      <w:r>
        <w:t xml:space="preserve">): Poisson and Negative Binomial scale their</w:t>
      </w:r>
      <w:r>
        <w:t xml:space="preserve"> </w:t>
      </w:r>
      <w:r>
        <w:t xml:space="preserve">mean parameter directly, Binomial scales the number of trials.</w:t>
      </w:r>
    </w:p>
    <w:bookmarkEnd w:id="32"/>
    <w:bookmarkStart w:id="33" w:name="Xd353b7801f436a21ecec13840437007e0076671"/>
    <w:p>
      <w:pPr>
        <w:pStyle w:val="Heading2"/>
      </w:pPr>
      <w:r>
        <w:t xml:space="preserve">Severity model: spliced lognormal and Pareto</w:t>
      </w:r>
    </w:p>
    <w:p>
      <w:pPr>
        <w:pStyle w:val="FirstParagraph"/>
      </w:pPr>
      <w:r>
        <w:t xml:space="preserve">The severity is modelled</w:t>
      </w:r>
      <w:r>
        <w:t xml:space="preserve"> </w:t>
      </w:r>
      <w:r>
        <w:rPr>
          <w:bCs/>
          <w:b/>
        </w:rPr>
        <w:t xml:space="preserve">conditional on a loss exceeding the modelling</w:t>
      </w:r>
      <w:r>
        <w:rPr>
          <w:bCs/>
          <w:b/>
        </w:rPr>
        <w:t xml:space="preserve"> </w:t>
      </w:r>
      <w:r>
        <w:rPr>
          <w:bCs/>
          <w:b/>
        </w:rPr>
        <w:t xml:space="preserve">threshold MT</w:t>
      </w:r>
      <w:r>
        <w:t xml:space="preserve">, because only those losses enter the model. Above MT the</w:t>
      </w:r>
      <w:r>
        <w:t xml:space="preserve"> </w:t>
      </w:r>
      <w:r>
        <w:t xml:space="preserve">distribution is spliced at a higher point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(the splice threshold):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Body, for</w:t>
      </w:r>
      <w:r>
        <w:rPr>
          <w:bCs/>
          <w:b/>
        </w:rPr>
        <w:t xml:space="preserve"> </w:t>
      </w:r>
      <m:oMath>
        <m:r>
          <m:t>M</m:t>
        </m:r>
        <m:r>
          <m:t>T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s</m:t>
        </m:r>
      </m:oMath>
      <w:r>
        <w:rPr>
          <w:bCs/>
          <w:b/>
        </w:rPr>
        <w:t xml:space="preserve">:</w:t>
      </w:r>
      <w:r>
        <w:t xml:space="preserve"> </w:t>
      </w:r>
      <w:r>
        <w:t xml:space="preserve">a lognormal</w:t>
      </w:r>
      <m:oMath>
        <m:d>
          <m:dPr>
            <m:begChr m:val="("/>
            <m:endChr m:val=")"/>
            <m:sepChr m:val="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σ</m:t>
            </m:r>
          </m:e>
        </m:d>
      </m:oMath>
      <w:r>
        <w:t xml:space="preserve"> </w:t>
      </w:r>
      <w:r>
        <w:t xml:space="preserve">fitted by</w:t>
      </w:r>
      <w:r>
        <w:t xml:space="preserve"> </w:t>
      </w:r>
      <w:r>
        <w:rPr>
          <w:bCs/>
          <w:b/>
        </w:rPr>
        <w:t xml:space="preserve">truncated</w:t>
      </w:r>
      <w:r>
        <w:t xml:space="preserve"> </w:t>
      </w:r>
      <w:r>
        <w:t xml:space="preserve">maximum likelihood on the indexed losses in that range</w:t>
      </w:r>
      <w:r>
        <w:t xml:space="preserve"> </w:t>
      </w:r>
      <w:r>
        <w:t xml:space="preserve">(</w:t>
      </w:r>
      <w:r>
        <w:rPr>
          <w:rStyle w:val="VerbatimChar"/>
        </w:rPr>
        <w:t xml:space="preserve">fit_lnorm_truncated</w:t>
      </w:r>
      <w:r>
        <w:t xml:space="preserve">): the likelihood is that of the lognormal conditioned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t>T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]</m:t>
        </m:r>
      </m:oMath>
      <w:r>
        <w:t xml:space="preserve">, matching exactly how the body is used. An unconditional fit on</w:t>
      </w:r>
      <w:r>
        <w:t xml:space="preserve"> </w:t>
      </w:r>
      <w:r>
        <w:t xml:space="preserve">the windowed data would bias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, explaining the missing tails</w:t>
      </w:r>
      <w:r>
        <w:t xml:space="preserve"> </w:t>
      </w:r>
      <w:r>
        <w:t xml:space="preserve">as low variance.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Tail, for</w:t>
      </w:r>
      <w:r>
        <w:rPr>
          <w:bCs/>
          <w:b/>
        </w:rPr>
        <w:t xml:space="preserve"> </w:t>
      </w:r>
      <m:oMath>
        <m:r>
          <m:t>X</m:t>
        </m:r>
        <m:r>
          <m:rPr>
            <m:sty m:val="p"/>
          </m:rPr>
          <m:t>&gt;</m:t>
        </m:r>
        <m:r>
          <m:t>s</m:t>
        </m:r>
      </m:oMath>
      <w:r>
        <w:rPr>
          <w:bCs/>
          <w:b/>
        </w:rPr>
        <w:t xml:space="preserve">:</w:t>
      </w:r>
      <w:r>
        <w:t xml:space="preserve"> </w:t>
      </w:r>
      <w:r>
        <w:t xml:space="preserve">a Pareto with lower bound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estimated by maximum likelihood: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α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s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losses above</w:t>
      </w:r>
      <w:r>
        <w:t xml:space="preserve"> </w:t>
      </w:r>
      <m:oMath>
        <m:r>
          <m:t>s</m:t>
        </m:r>
      </m:oMath>
      <w:r>
        <w:t xml:space="preserve">, matching the estimator in the Reinsurance</w:t>
      </w:r>
      <w:r>
        <w:t xml:space="preserve"> </w:t>
      </w:r>
      <w:r>
        <w:t xml:space="preserve">Analytics notes. (The MLE is known to be biased upward in small samples; a</w:t>
      </w:r>
      <w:r>
        <w:t xml:space="preserve"> </w:t>
      </w:r>
      <w:r>
        <w:t xml:space="preserve">correction was considered and deliberately left out to keep the method simple</w:t>
      </w:r>
      <w:r>
        <w:t xml:space="preserve"> </w:t>
      </w:r>
      <w:r>
        <w:t xml:space="preserve">and aligned with the notes.)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Tail weight:</w:t>
      </w:r>
      <w:r>
        <w:t xml:space="preserve"> </w:t>
      </w:r>
      <w:r>
        <w:t xml:space="preserve">the empirical probability of being in the tail given a</w:t>
      </w:r>
      <w:r>
        <w:t xml:space="preserve"> </w:t>
      </w:r>
      <w:r>
        <w:t xml:space="preserve">modelled loss,</w:t>
      </w:r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M</m:t>
              </m:r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#</m:t>
              </m:r>
              <m:r>
                <m:rPr>
                  <m:sty m:val="p"/>
                </m:rPr>
                <m:t>{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}</m:t>
              </m:r>
            </m:num>
            <m:den>
              <m:r>
                <m:rPr>
                  <m:sty m:val="p"/>
                </m:rPr>
                <m:t>#</m:t>
              </m:r>
              <m:r>
                <m:rPr>
                  <m:sty m:val="p"/>
                </m:rPr>
                <m:t>{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M</m:t>
              </m:r>
              <m:r>
                <m:t>T</m:t>
              </m:r>
              <m:r>
                <m:rPr>
                  <m:sty m:val="p"/>
                </m:rPr>
                <m:t>}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body is weighted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w</m:t>
        </m:r>
      </m:oMath>
      <w:r>
        <w:t xml:space="preserve"> </w:t>
      </w:r>
      <w:r>
        <w:t xml:space="preserve">and the tail by</w:t>
      </w:r>
      <w:r>
        <w:t xml:space="preserve"> </w:t>
      </w:r>
      <m:oMath>
        <m:r>
          <m:t>w</m:t>
        </m:r>
      </m:oMath>
      <w:r>
        <w:t xml:space="preserve">, with the Pareto</w:t>
      </w:r>
      <w:r>
        <w:t xml:space="preserve"> </w:t>
      </w:r>
      <w:r>
        <w:t xml:space="preserve">anchored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, the conditional mixture is continuous at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Conditional survival function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t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&gt;</m:t>
            </m:r>
            <m:r>
              <m:t>M</m:t>
            </m:r>
            <m:r>
              <m:t>T</m:t>
            </m:r>
          </m:e>
        </m:d>
      </m:oMath>
      <w:r>
        <w:t xml:space="preserve">, used both for</w:t>
      </w:r>
      <w:r>
        <w:t xml:space="preserve"> </w:t>
      </w:r>
      <w:r>
        <w:t xml:space="preserve">sampling intuition and directly by the validation oracle: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M</m:t>
                    </m:r>
                    <m:r>
                      <m:t>T</m:t>
                    </m:r>
                  </m:e>
                </m:mr>
                <m:m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w</m:t>
                        </m:r>
                      </m:e>
                    </m:d>
                    <m:r>
                      <m:t> 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ln</m:t>
                            </m:r>
                          </m:sub>
                        </m:sSub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s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ln</m:t>
                            </m:r>
                          </m:sub>
                        </m:sSub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num>
                      <m:den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ln</m:t>
                            </m:r>
                          </m:sub>
                        </m:sSub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s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ln</m:t>
                            </m:r>
                          </m:sub>
                        </m:sSub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M</m:t>
                            </m:r>
                            <m:r>
                              <m:t>T</m:t>
                            </m:r>
                          </m:e>
                        </m:d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w</m:t>
                    </m:r>
                  </m:e>
                  <m:e>
                    <m:r>
                      <m:t>M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s</m:t>
                    </m:r>
                  </m:e>
                </m:mr>
                <m:mr>
                  <m:e>
                    <m:r>
                      <m:t>w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t</m:t>
                                </m:r>
                              </m:num>
                              <m:den>
                                <m:r>
                                  <m:t>s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sup>
                    </m:sSup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s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ln</m:t>
            </m:r>
          </m:sub>
        </m:sSub>
      </m:oMath>
      <w:r>
        <w:t xml:space="preserve"> </w:t>
      </w:r>
      <w:r>
        <w:t xml:space="preserve">is the lognormal CDF.</w:t>
      </w:r>
    </w:p>
    <w:p>
      <w:pPr>
        <w:pStyle w:val="BodyText"/>
      </w:pPr>
      <w:r>
        <w:rPr>
          <w:bCs/>
          <w:b/>
        </w:rPr>
        <w:t xml:space="preserve">Threshold choice.</w:t>
      </w:r>
      <w:r>
        <w:t xml:space="preserve"> </w:t>
      </w:r>
      <w:r>
        <w:t xml:space="preserve">Setting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M</m:t>
        </m:r>
        <m:r>
          <m:t>T</m:t>
        </m:r>
      </m:oMath>
      <w:r>
        <w:t xml:space="preserve"> </w:t>
      </w:r>
      <w:r>
        <w:t xml:space="preserve">empties the body and collapses the model</w:t>
      </w:r>
      <w:r>
        <w:t xml:space="preserve"> </w:t>
      </w:r>
      <w:r>
        <w:t xml:space="preserve">to a single Pareto. The dashboard shows the fitted versus empirical severity CDF,</w:t>
      </w:r>
      <w:r>
        <w:t xml:space="preserve"> </w:t>
      </w:r>
      <w:r>
        <w:t xml:space="preserve">which updates live as the thresholds move so the user can see how well the fit</w:t>
      </w:r>
      <w:r>
        <w:t xml:space="preserve"> </w:t>
      </w:r>
      <w:r>
        <w:t xml:space="preserve">matches the data and choose where the tail begins.</w:t>
      </w:r>
    </w:p>
    <w:bookmarkEnd w:id="33"/>
    <w:bookmarkStart w:id="34" w:name="monte-carlo-simulation"/>
    <w:p>
      <w:pPr>
        <w:pStyle w:val="Heading2"/>
      </w:pPr>
      <w:r>
        <w:t xml:space="preserve">Monte Carlo simulation</w:t>
      </w:r>
    </w:p>
    <w:p>
      <w:pPr>
        <w:pStyle w:val="FirstParagraph"/>
      </w:pPr>
      <w:r>
        <w:t xml:space="preserve">The simulation builds the distribution of the reinsured loss by drawing many</w:t>
      </w:r>
      <w:r>
        <w:t xml:space="preserve"> </w:t>
      </w:r>
      <w:r>
        <w:t xml:space="preserve">possible years from the fitted models. For a fixed random seed (so runs are</w:t>
      </w:r>
      <w:r>
        <w:t xml:space="preserve"> </w:t>
      </w:r>
      <w:r>
        <w:t xml:space="preserve">reproducible), each of the</w:t>
      </w:r>
      <w:r>
        <w:t xml:space="preserve"> </w:t>
      </w:r>
      <w:r>
        <w:rPr>
          <w:rStyle w:val="VerbatimChar"/>
        </w:rPr>
        <w:t xml:space="preserve">n_simulations</w:t>
      </w:r>
      <w:r>
        <w:t xml:space="preserve"> </w:t>
      </w:r>
      <w:r>
        <w:t xml:space="preserve">iterations does the following: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Draw the count.</w:t>
      </w:r>
      <w:r>
        <w:t xml:space="preserve"> </w:t>
      </w:r>
      <w:r>
        <w:t xml:space="preserve">Draw the annual number of losses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the fitted</w:t>
      </w:r>
      <w:r>
        <w:t xml:space="preserve"> </w:t>
      </w:r>
      <w:r>
        <w:t xml:space="preserve">frequency distribution (</w:t>
      </w:r>
      <w:r>
        <w:rPr>
          <w:rStyle w:val="VerbatimChar"/>
        </w:rPr>
        <w:t xml:space="preserve">sample_frequency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Draw the severities.</w:t>
      </w:r>
      <w:r>
        <w:t xml:space="preserve"> </w:t>
      </w:r>
      <w:r>
        <w:t xml:space="preserve">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loss sizes from the spliced severity</w:t>
      </w:r>
      <w:r>
        <w:t xml:space="preserve"> </w:t>
      </w:r>
      <w:r>
        <w:t xml:space="preserve">conditional on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M</m:t>
        </m:r>
        <m:r>
          <m:t>T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sample_severity</w:t>
      </w:r>
      <w:r>
        <w:t xml:space="preserve">). Each draw uses inverse-CDF</w:t>
      </w:r>
      <w:r>
        <w:t xml:space="preserve"> </w:t>
      </w:r>
      <w:r>
        <w:t xml:space="preserve">sampling: with probability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it comes from the Pareto tail,</w:t>
      </w:r>
      <w:r>
        <w:t xml:space="preserve"> </w:t>
      </w:r>
      <m:oMath>
        <m:r>
          <m:t>s</m:t>
        </m:r>
        <m:r>
          <m:rPr>
            <m:sty m:val="p"/>
          </m:rPr>
          <m:t>⋅</m:t>
        </m:r>
        <m:sSup>
          <m:e>
            <m:r>
              <m:t>U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; otherwise from the lognormal body truncated to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t>T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This produces, for each simulated year, the list of ground-up losses</w:t>
      </w:r>
      <w:r>
        <w:t xml:space="preserve"> </w:t>
      </w:r>
      <w:r>
        <w:t xml:space="preserve">(</w:t>
      </w:r>
      <w:r>
        <w:rPr>
          <w:rStyle w:val="VerbatimChar"/>
        </w:rPr>
        <w:t xml:space="preserve">simulate.R</w:t>
      </w:r>
      <w:r>
        <w:t xml:space="preserve">). The layers are then applied to each year (</w:t>
      </w:r>
      <w:r>
        <w:rPr>
          <w:rStyle w:val="VerbatimChar"/>
        </w:rPr>
        <w:t xml:space="preserve">price.R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Applying a layer.</w:t>
      </w:r>
      <w:r>
        <w:t xml:space="preserve"> </w:t>
      </w:r>
      <w:r>
        <w:t xml:space="preserve">For a layer of cover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excess of deductible</w:t>
      </w:r>
      <w:r>
        <w:t xml:space="preserve"> </w:t>
      </w:r>
      <m:oMath>
        <m:r>
          <m:t>D</m:t>
        </m:r>
      </m:oMath>
      <w:r>
        <w:t xml:space="preserve">, each</w:t>
      </w:r>
      <w:r>
        <w:t xml:space="preserve"> </w:t>
      </w:r>
      <w:r>
        <w:t xml:space="preserve">loss contributes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,</m:t>
              </m:r>
              <m:r>
                <m:t> </m:t>
              </m:r>
              <m:r>
                <m:t>C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These per-loss recoveries are summed over the year, and then the annual</w:t>
      </w:r>
      <w:r>
        <w:t xml:space="preserve"> </w:t>
      </w:r>
      <w:r>
        <w:t xml:space="preserve">aggregate features are applied</w:t>
      </w:r>
      <w:r>
        <w:t xml:space="preserve"> </w:t>
      </w:r>
      <w:r>
        <w:rPr>
          <w:bCs/>
          <w:b/>
        </w:rPr>
        <w:t xml:space="preserve">in this order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Annual aggregate deductible (AAD):</w:t>
      </w:r>
      <w:r>
        <w:t xml:space="preserve"> </w:t>
      </w:r>
      <w:r>
        <w:t xml:space="preserve">the layer absorbs the first AAD of</w:t>
      </w:r>
      <w:r>
        <w:t xml:space="preserve"> </w:t>
      </w:r>
      <w:r>
        <w:t xml:space="preserve">aggregate loss, so the aggregate becomes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agg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AAD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. A</w:t>
      </w:r>
      <w:r>
        <w:t xml:space="preserve"> </w:t>
      </w:r>
      <w:r>
        <w:t xml:space="preserve">blank or zero AAD means no aggregate deductible.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Annual aggregate limit (AAL):</w:t>
      </w:r>
      <w:r>
        <w:t xml:space="preserve"> </w:t>
      </w:r>
      <w:r>
        <w:t xml:space="preserve">the aggregate is capped at AAL, so it</w:t>
      </w:r>
      <w:r>
        <w:t xml:space="preserve"> </w:t>
      </w:r>
      <w:r>
        <w:t xml:space="preserve">becomes</w:t>
      </w:r>
      <w:r>
        <w:t xml:space="preserve"> </w:t>
      </w:r>
      <m:oMath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agg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AAL</m:t>
            </m:r>
          </m:e>
        </m:d>
      </m:oMath>
      <w:r>
        <w:t xml:space="preserve">. A blank or zero AAL means an unlimited</w:t>
      </w:r>
      <w:r>
        <w:t xml:space="preserve"> </w:t>
      </w:r>
      <w:r>
        <w:t xml:space="preserve">aggregate.</w:t>
      </w:r>
    </w:p>
    <w:p>
      <w:pPr>
        <w:pStyle w:val="FirstParagraph"/>
      </w:pPr>
      <w:r>
        <w:t xml:space="preserve">A blank aggregate is deliberately distinguished from a value of 0 in the</w:t>
      </w:r>
      <w:r>
        <w:t xml:space="preserve"> </w:t>
      </w:r>
      <w:r>
        <w:t xml:space="preserve">dashboard: blank turns the control off, while 0 would mean a zero deductible or</w:t>
      </w:r>
      <w:r>
        <w:t xml:space="preserve"> </w:t>
      </w:r>
      <w:r>
        <w:t xml:space="preserve">a zero limit. Reinstatements are not modelled.</w:t>
      </w:r>
    </w:p>
    <w:bookmarkEnd w:id="34"/>
    <w:bookmarkStart w:id="35" w:name="premium-principles-and-risk-metrics"/>
    <w:p>
      <w:pPr>
        <w:pStyle w:val="Heading2"/>
      </w:pPr>
      <w:r>
        <w:t xml:space="preserve">Premium principles and risk metrics</w:t>
      </w:r>
    </w:p>
    <w:p>
      <w:pPr>
        <w:pStyle w:val="FirstParagraph"/>
      </w:pPr>
      <w:r>
        <w:t xml:space="preserve">Collecting the reinsured aggregate loss across all simulated years gives the</w:t>
      </w:r>
      <w:r>
        <w:t xml:space="preserve"> </w:t>
      </w:r>
      <w:r>
        <w:t xml:space="preserve">empirical loss distribution for each layer. From it (</w:t>
      </w:r>
      <w:r>
        <w:rPr>
          <w:rStyle w:val="VerbatimChar"/>
        </w:rPr>
        <w:t xml:space="preserve">price_layer</w:t>
      </w:r>
      <w:r>
        <w:t xml:space="preserve">):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Expected loss</w:t>
      </w:r>
      <w:r>
        <w:t xml:space="preserve"> </w:t>
      </w:r>
      <m:oMath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L</m:t>
            </m:r>
          </m:e>
        </m:d>
      </m:oMath>
      <w:r>
        <w:t xml:space="preserve">, the simulated mean.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Standard deviation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d</m:t>
        </m:r>
        <m:d>
          <m:dPr>
            <m:begChr m:val="["/>
            <m:endChr m:val="]"/>
            <m:sepChr m:val=""/>
            <m:grow/>
          </m:dPr>
          <m:e>
            <m:r>
              <m:t>L</m:t>
            </m:r>
          </m:e>
        </m:d>
      </m:oMath>
      <w:r>
        <w:t xml:space="preserve">, the volatility of the annual loss.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Value at Risk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e>
          <m:sub>
            <m:r>
              <m:t>q</m:t>
            </m:r>
          </m:sub>
        </m:sSub>
      </m:oMath>
      <w:r>
        <w:t xml:space="preserve">,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annual loss at the</w:t>
      </w:r>
      <w:r>
        <w:t xml:space="preserve"> </w:t>
      </w:r>
      <w:r>
        <w:t xml:space="preserve">user-chosen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(default 0.99).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Tail Value at Risk</w:t>
      </w:r>
      <w: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(expected shortfall), the mean of</w:t>
      </w:r>
      <w:r>
        <w:t xml:space="preserve"> </w:t>
      </w:r>
      <w:r>
        <w:t xml:space="preserve">the worst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e>
        </m:d>
      </m:oMath>
      <w:r>
        <w:t xml:space="preserve"> </w:t>
      </w:r>
      <w:r>
        <w:t xml:space="preserve">share of the simulated years: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simulated years, the</w:t>
      </w:r>
      <w:r>
        <w:t xml:space="preserve"> </w:t>
      </w:r>
      <w:r>
        <w:t xml:space="preserve">average of the largest</w:t>
      </w:r>
      <w:r>
        <w:t xml:space="preserve"> </w:t>
      </w:r>
      <m:oMath>
        <m:r>
          <m:rPr>
            <m:sty m:val="p"/>
          </m:rPr>
          <m:t>⌈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e>
        </m:d>
        <m:r>
          <m:t> </m:t>
        </m:r>
        <m:r>
          <m:t>n</m:t>
        </m:r>
        <m:r>
          <m:rPr>
            <m:sty m:val="p"/>
          </m:rPr>
          <m:t>⌉</m:t>
        </m:r>
      </m:oMath>
      <w:r>
        <w:t xml:space="preserve"> </w:t>
      </w:r>
      <w:r>
        <w:t xml:space="preserve">annual losses</w:t>
      </w:r>
      <w:r>
        <w:t xml:space="preserve"> </w:t>
      </w:r>
      <w:r>
        <w:t xml:space="preserve">(</w:t>
      </w:r>
      <w:r>
        <w:rPr>
          <w:rStyle w:val="VerbatimChar"/>
        </w:rPr>
        <w:t xml:space="preserve">expected_shortfall</w:t>
      </w:r>
      <w:r>
        <w:t xml:space="preserve">). This is deliberately not the mean of the losses at or</w:t>
      </w:r>
      <w:r>
        <w:t xml:space="preserve"> </w:t>
      </w:r>
      <w:r>
        <w:t xml:space="preserve">above the VaR. A layer’s annual loss has point masses, many years at exactly</w:t>
      </w:r>
      <w:r>
        <w:t xml:space="preserve"> </w:t>
      </w:r>
      <w:r>
        <w:t xml:space="preserve">0 (the layer is not hit) or at exactly the full limit (a loss exhausts it).</w:t>
      </w:r>
      <w:r>
        <w:t xml:space="preserve"> </w:t>
      </w:r>
      <w:r>
        <w:t xml:space="preserve">When the VaR lands on one of these,</w:t>
      </w:r>
      <w:r>
        <w:t xml:space="preserve"> </w:t>
      </w:r>
      <w:r>
        <w:t xml:space="preserve">“</w:t>
      </w:r>
      <w:r>
        <w:t xml:space="preserve">at or above the VaR</w:t>
      </w:r>
      <w:r>
        <w:t xml:space="preserve">”</w:t>
      </w:r>
      <w:r>
        <w:t xml:space="preserve"> </w:t>
      </w:r>
      <w:r>
        <w:t xml:space="preserve">takes in the whole</w:t>
      </w:r>
      <w:r>
        <w:t xml:space="preserve"> </w:t>
      </w:r>
      <w:r>
        <w:t xml:space="preserve">point mass, so it averages far more than the worst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e>
        </m:d>
      </m:oMath>
      <w:r>
        <w:t xml:space="preserve"> </w:t>
      </w:r>
      <w:r>
        <w:t xml:space="preserve">of years and</w:t>
      </w:r>
      <w:r>
        <w:t xml:space="preserve"> </w:t>
      </w:r>
      <w:r>
        <w:t xml:space="preserve">understates the tail; for a layer hit in fewer than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e>
        </m:d>
      </m:oMath>
      <w:r>
        <w:t xml:space="preserve"> </w:t>
      </w:r>
      <w:r>
        <w:t xml:space="preserve">of years the VaR</w:t>
      </w:r>
      <w:r>
        <w:t xml:space="preserve"> </w:t>
      </w:r>
      <w:r>
        <w:t xml:space="preserve">is 0 and that mean collapses to the expected loss. For a continuous loss</w:t>
      </w:r>
      <w:r>
        <w:t xml:space="preserve"> </w:t>
      </w:r>
      <w:r>
        <w:t xml:space="preserve">distribution the two definitions coincide; the expected shortfall is the</w:t>
      </w:r>
      <w:r>
        <w:t xml:space="preserve"> </w:t>
      </w:r>
      <w:r>
        <w:t xml:space="preserve">coherent one and stays correct with point masses.</w:t>
      </w:r>
    </w:p>
    <w:p>
      <w:pPr>
        <w:pStyle w:val="FirstParagraph"/>
      </w:pPr>
      <w:r>
        <w:t xml:space="preserve">The Price step also plots this empirical distribution per layer: a histogram of</w:t>
      </w:r>
      <w:r>
        <w:t xml:space="preserve"> </w:t>
      </w:r>
      <w:r>
        <w:t xml:space="preserve">the simulated annual losses to the selected layer, with the mean, VaR and TVaR</w:t>
      </w:r>
      <w:r>
        <w:t xml:space="preserve"> </w:t>
      </w:r>
      <w:r>
        <w:t xml:space="preserve">marked on it (the same values shown in the Results table), and the share of</w:t>
      </w:r>
      <w:r>
        <w:t xml:space="preserve"> </w:t>
      </w:r>
      <w:r>
        <w:t xml:space="preserve">simulated years with no loss to the layer annotated. High layers are pierced</w:t>
      </w:r>
      <w:r>
        <w:t xml:space="preserve"> </w:t>
      </w:r>
      <w:r>
        <w:t xml:space="preserve">only rarely, so most of their simulated years sit at zero. The per-layer loss</w:t>
      </w:r>
      <w:r>
        <w:t xml:space="preserve"> </w:t>
      </w:r>
      <w:r>
        <w:t xml:space="preserve">vectors come from</w:t>
      </w:r>
      <w:r>
        <w:t xml:space="preserve"> </w:t>
      </w:r>
      <w:r>
        <w:rPr>
          <w:rStyle w:val="VerbatimChar"/>
        </w:rPr>
        <w:t xml:space="preserve">layer_annual_losses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price.R</w:t>
      </w:r>
      <w:r>
        <w:t xml:space="preserve">, the same function</w:t>
      </w:r>
      <w:r>
        <w:t xml:space="preserve"> </w:t>
      </w:r>
      <w:r>
        <w:rPr>
          <w:rStyle w:val="VerbatimChar"/>
        </w:rPr>
        <w:t xml:space="preserve">price_layer</w:t>
      </w:r>
      <w:r>
        <w:t xml:space="preserve"> </w:t>
      </w:r>
      <w:r>
        <w:t xml:space="preserve">summarises, so the plot and the headline numbers always agree.</w:t>
      </w:r>
    </w:p>
    <w:p>
      <w:pPr>
        <w:pStyle w:val="BodyText"/>
      </w:pPr>
      <w:r>
        <w:t xml:space="preserve">Two premium principles are reported, both driven by user-set loadings: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E</m:t>
                  </m:r>
                  <m:r>
                    <m:t>V</m:t>
                  </m:r>
                </m:sub>
              </m:sSub>
            </m:e>
          </m:d>
          <m:r>
            <m:t> </m:t>
          </m:r>
          <m: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L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S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L</m:t>
              </m:r>
            </m:e>
          </m:d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S</m:t>
              </m:r>
              <m:r>
                <m:t>D</m:t>
              </m:r>
            </m:sub>
          </m:sSub>
          <m:r>
            <m:t> </m:t>
          </m:r>
          <m:r>
            <m:rPr>
              <m:sty m:val="p"/>
            </m:rPr>
            <m:t>s</m:t>
          </m:r>
          <m:r>
            <m:rPr>
              <m:sty m:val="p"/>
            </m:rPr>
            <m:t>d</m:t>
          </m:r>
          <m:d>
            <m:dPr>
              <m:begChr m:val="["/>
              <m:endChr m:val="]"/>
              <m:sepChr m:val=""/>
              <m:grow/>
            </m:dPr>
            <m:e>
              <m:r>
                <m:t>L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</w:t>
      </w:r>
      <w:r>
        <w:t xml:space="preserve"> </w:t>
      </w:r>
      <w:r>
        <w:rPr>
          <w:bCs/>
          <w:b/>
        </w:rPr>
        <w:t xml:space="preserve">pure technical premiums</w:t>
      </w:r>
      <w:r>
        <w:t xml:space="preserve">: the loading is a risk margin only, with</w:t>
      </w:r>
      <w:r>
        <w:t xml:space="preserve"> </w:t>
      </w:r>
      <w:r>
        <w:t xml:space="preserve">no allowance for expenses, brokerage, or cost of capital. A market premium</w:t>
      </w:r>
      <w:r>
        <w:t xml:space="preserve"> </w:t>
      </w:r>
      <w:r>
        <w:t xml:space="preserve">would sit above these figures.</w:t>
      </w:r>
    </w:p>
    <w:bookmarkEnd w:id="35"/>
    <w:bookmarkStart w:id="36" w:name="validation-an-independent-oracle"/>
    <w:p>
      <w:pPr>
        <w:pStyle w:val="Heading2"/>
      </w:pPr>
      <w:r>
        <w:t xml:space="preserve">Validation: an independent oracle</w:t>
      </w:r>
    </w:p>
    <w:p>
      <w:pPr>
        <w:pStyle w:val="FirstParagraph"/>
      </w:pPr>
      <w:r>
        <w:t xml:space="preserve">The simulation is cross-checked by a calculation that shares none of its</w:t>
      </w:r>
      <w:r>
        <w:t xml:space="preserve"> </w:t>
      </w:r>
      <w:r>
        <w:t xml:space="preserve">machinery. The expected loss to a layer can be written, via the layer-integral</w:t>
      </w:r>
      <w:r>
        <w:t xml:space="preserve"> </w:t>
      </w:r>
      <w:r>
        <w:t xml:space="preserve">(</w:t>
      </w:r>
      <w:r>
        <w:t xml:space="preserve">“</w:t>
      </w:r>
      <w:r>
        <w:t xml:space="preserve">Darth Vader</w:t>
      </w:r>
      <w:r>
        <w:t xml:space="preserve">”</w:t>
      </w:r>
      <w:r>
        <w:t xml:space="preserve">) identity, as the integral of the survival function over the</w:t>
      </w:r>
      <w:r>
        <w:t xml:space="preserve"> </w:t>
      </w:r>
      <w:r>
        <w:t xml:space="preserve">layer, multiplied by the expected frequency: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⋅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D</m:t>
              </m:r>
            </m:sub>
            <m:sup>
              <m:r>
                <m:t>D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  <m:e>
              <m:r>
                <m:t>S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tool computes this integral by</w:t>
      </w:r>
      <w:r>
        <w:t xml:space="preserve"> </w:t>
      </w:r>
      <w:r>
        <w:rPr>
          <w:bCs/>
          <w:b/>
        </w:rPr>
        <w:t xml:space="preserve">deterministic numerical integration</w:t>
      </w:r>
      <w:r>
        <w:t xml:space="preserve"> </w:t>
      </w:r>
      <w:r>
        <w:t xml:space="preserve">of</w:t>
      </w:r>
      <w:r>
        <w:t xml:space="preserve"> </w:t>
      </w:r>
      <w:r>
        <w:t xml:space="preserve">the conditional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expected_layer_loss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validate.R</w:t>
      </w:r>
      <w:r>
        <w:t xml:space="preserve">), so it is</w:t>
      </w:r>
      <w:r>
        <w:t xml:space="preserve"> </w:t>
      </w:r>
      <w:r>
        <w:t xml:space="preserve">genuinely independent of the Monte Carlo path. As the number of simulations</w:t>
      </w:r>
      <w:r>
        <w:t xml:space="preserve"> </w:t>
      </w:r>
      <w:r>
        <w:t xml:space="preserve">grows, the simulated expected loss must converge to this oracle; the dashboard’s</w:t>
      </w:r>
      <w:r>
        <w:t xml:space="preserve"> </w:t>
      </w:r>
      <w:r>
        <w:t xml:space="preserve">Validation table shows both and their difference per layer. Small differences</w:t>
      </w:r>
      <w:r>
        <w:t xml:space="preserve"> </w:t>
      </w:r>
      <w:r>
        <w:t xml:space="preserve">are expected: they are simulation noise, and they shrink as the number of</w:t>
      </w:r>
      <w:r>
        <w:t xml:space="preserve"> </w:t>
      </w:r>
      <w:r>
        <w:t xml:space="preserve">simulations grows. At the default 100,000 simulations that noise is negligible</w:t>
      </w:r>
      <w:r>
        <w:t xml:space="preserve"> </w:t>
      </w:r>
      <w:r>
        <w:t xml:space="preserve">next to the real uncertainty in the price, which comes from fitting a handful</w:t>
      </w:r>
      <w:r>
        <w:t xml:space="preserve"> </w:t>
      </w:r>
      <w:r>
        <w:t xml:space="preserve">of losses, so the delta is a bug check, not an uncertainty measure.</w:t>
      </w:r>
    </w:p>
    <w:p>
      <w:pPr>
        <w:pStyle w:val="BodyText"/>
      </w:pPr>
      <w:r>
        <w:t xml:space="preserve">For a layer that sits entirely in the Pareto tail (</w:t>
      </w:r>
      <m:oMath>
        <m:r>
          <m:t>D</m:t>
        </m:r>
        <m:r>
          <m:rPr>
            <m:sty m:val="p"/>
          </m:rPr>
          <m:t>≥</m:t>
        </m:r>
        <m:r>
          <m:t>s</m:t>
        </m:r>
      </m:oMath>
      <w:r>
        <w:t xml:space="preserve">) the integral has a</w:t>
      </w:r>
      <w:r>
        <w:t xml:space="preserve"> </w:t>
      </w:r>
      <w:r>
        <w:t xml:space="preserve">closed form, which is kept as a unit-test anchor that the numerical integrator</w:t>
      </w:r>
      <w:r>
        <w:t xml:space="preserve"> </w:t>
      </w:r>
      <w:r>
        <w:t xml:space="preserve">must match: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s</m:t>
                  </m:r>
                </m:e>
                <m:sup>
                  <m:r>
                    <m:t>α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den>
          </m:f>
          <m:d>
            <m:dPr>
              <m:begChr m:val="["/>
              <m:endChr m:val="]"/>
              <m:sepChr m:val=""/>
              <m:grow/>
            </m:dPr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D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sup>
              </m:sSup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α</m:t>
              </m:r>
              <m:r>
                <m:rPr>
                  <m:sty m:val="p"/>
                </m:rPr>
                <m:t>≠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validation applies to the per-layer expected loss; the aggregate features</w:t>
      </w:r>
      <w:r>
        <w:t xml:space="preserve"> </w:t>
      </w:r>
      <w:r>
        <w:t xml:space="preserve">(AAD and AAL) and the volatility and tail metrics come from the simulation only.</w:t>
      </w:r>
      <w:r>
        <w:t xml:space="preserve"> </w:t>
      </w:r>
      <w:r>
        <w:t xml:space="preserve">Because the oracle integrates a single loss, it has no closed form once a layer</w:t>
      </w:r>
      <w:r>
        <w:t xml:space="preserve"> </w:t>
      </w:r>
      <w:r>
        <w:t xml:space="preserve">carries an AAD or AAL, so for those layers the oracle is reported as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(blank</w:t>
      </w:r>
      <w:r>
        <w:t xml:space="preserve"> </w:t>
      </w:r>
      <w:r>
        <w:t xml:space="preserve">in the dashboard, with a note that the simulation is the answer) rather than a</w:t>
      </w:r>
      <w:r>
        <w:t xml:space="preserve"> </w:t>
      </w:r>
      <w:r>
        <w:t xml:space="preserve">misleading per-loss figure.</w:t>
      </w:r>
    </w:p>
    <w:p>
      <w:pPr>
        <w:pStyle w:val="BodyText"/>
      </w:pPr>
      <w:r>
        <w:t xml:space="preserve">Alongside the oracle, the Validation table also shows the</w:t>
      </w:r>
      <w:r>
        <w:t xml:space="preserve"> </w:t>
      </w:r>
      <w:r>
        <w:rPr>
          <w:bCs/>
          <w:b/>
        </w:rPr>
        <w:t xml:space="preserve">burning cost</w:t>
      </w:r>
      <w:r>
        <w:t xml:space="preserve">: the</w:t>
      </w:r>
      <w:r>
        <w:t xml:space="preserve"> </w:t>
      </w:r>
      <w:r>
        <w:t xml:space="preserve">average annual loss to each layer taken straight from the history, on an as-if</w:t>
      </w:r>
      <w:r>
        <w:t xml:space="preserve"> </w:t>
      </w:r>
      <w:r>
        <w:t xml:space="preserve">basis (every past loss trended for inflation, and each year’s layer loss then</w:t>
      </w:r>
      <w:r>
        <w:t xml:space="preserve"> </w:t>
      </w:r>
      <w:r>
        <w:t xml:space="preserve">on-levelled to the valuation-year book by exposure, as if it had happened now).</w:t>
      </w:r>
      <w:r>
        <w:t xml:space="preserve"> </w:t>
      </w:r>
      <w:r>
        <w:t xml:space="preserve">Each historical year is layered per loss and then run through the layer’s annual</w:t>
      </w:r>
      <w:r>
        <w:t xml:space="preserve"> </w:t>
      </w:r>
      <w:r>
        <w:t xml:space="preserve">aggregate deductible and limit, so the benchmark reflects the full layer terms</w:t>
      </w:r>
      <w:r>
        <w:t xml:space="preserve"> </w:t>
      </w:r>
      <w:r>
        <w:t xml:space="preserve">(AAD and AAL included), the same way the pricer does. Unlike the oracle, this carries no model, so it is the external</w:t>
      </w:r>
      <w:r>
        <w:t xml:space="preserve"> </w:t>
      </w:r>
      <w:r>
        <w:t xml:space="preserve">sense-check. Where the history is thick the modelled expected</w:t>
      </w:r>
      <w:r>
        <w:t xml:space="preserve"> </w:t>
      </w:r>
      <w:r>
        <w:t xml:space="preserve">loss should sit close to it; for a high layer above the historical experience the</w:t>
      </w:r>
      <w:r>
        <w:t xml:space="preserve"> </w:t>
      </w:r>
      <w:r>
        <w:t xml:space="preserve">burning cost reads near zero and the fitted Pareto tail is doing the work, which</w:t>
      </w:r>
      <w:r>
        <w:t xml:space="preserve"> </w:t>
      </w:r>
      <w:r>
        <w:t xml:space="preserve">is exactly where a parametric model earns its keep.</w:t>
      </w:r>
    </w:p>
    <w:bookmarkEnd w:id="36"/>
    <w:bookmarkStart w:id="37" w:name="assumptions-and-limitations"/>
    <w:p>
      <w:pPr>
        <w:pStyle w:val="Heading2"/>
      </w:pPr>
      <w:r>
        <w:t xml:space="preserve">Assumptions and limitations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Short-tail business.</w:t>
      </w:r>
      <w:r>
        <w:t xml:space="preserve"> </w:t>
      </w:r>
      <w:r>
        <w:t xml:space="preserve">The tool assumes losses are essentially fully</w:t>
      </w:r>
      <w:r>
        <w:t xml:space="preserve"> </w:t>
      </w:r>
      <w:r>
        <w:t xml:space="preserve">developed; there is no loss development or IBNR allowance.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Non-proportional only.</w:t>
      </w:r>
      <w:r>
        <w:t xml:space="preserve"> </w:t>
      </w:r>
      <w:r>
        <w:t xml:space="preserve">It prices per-risk excess-of-loss programs.</w:t>
      </w:r>
      <w:r>
        <w:t xml:space="preserve"> </w:t>
      </w:r>
      <w:r>
        <w:t xml:space="preserve">Proportional treaties are not yet supported.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No reinstatements.</w:t>
      </w:r>
      <w:r>
        <w:t xml:space="preserve"> </w:t>
      </w:r>
      <w:r>
        <w:t xml:space="preserve">The annual aggregate is the sum of per-loss recoveries</w:t>
      </w:r>
      <w:r>
        <w:t xml:space="preserve"> </w:t>
      </w:r>
      <w:r>
        <w:t xml:space="preserve">subject to AAD then AAL.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No catastrophe model or exposure curves.</w:t>
      </w:r>
      <w:r>
        <w:t xml:space="preserve"> </w:t>
      </w:r>
      <w:r>
        <w:t xml:space="preserve">Pricing is purely experience</w:t>
      </w:r>
      <w:r>
        <w:t xml:space="preserve"> </w:t>
      </w:r>
      <w:r>
        <w:t xml:space="preserve">based; there are no exposure rating curves or natural catastrophe models.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Distribution selection.</w:t>
      </w:r>
      <w:r>
        <w:t xml:space="preserve"> </w:t>
      </w:r>
      <w:r>
        <w:t xml:space="preserve">The frequency class is chosen by the user, not</w:t>
      </w:r>
      <w:r>
        <w:t xml:space="preserve"> </w:t>
      </w:r>
      <w:r>
        <w:t xml:space="preserve">selected from the data, because reinsurance data is typically too sparse to</w:t>
      </w:r>
      <w:r>
        <w:t xml:space="preserve"> </w:t>
      </w:r>
      <w:r>
        <w:t xml:space="preserve">support that choice.</w:t>
      </w:r>
    </w:p>
    <w:bookmarkEnd w:id="37"/>
    <w:bookmarkStart w:id="38" w:name="future-work"/>
    <w:p>
      <w:pPr>
        <w:pStyle w:val="Heading2"/>
      </w:pPr>
      <w:r>
        <w:t xml:space="preserve">Future work</w:t>
      </w:r>
    </w:p>
    <w:p>
      <w:pPr>
        <w:pStyle w:val="FirstParagraph"/>
      </w:pPr>
      <w:r>
        <w:t xml:space="preserve">Several extensions were planned but deferred from v1, and the engine was</w:t>
      </w:r>
      <w:r>
        <w:t xml:space="preserve"> </w:t>
      </w:r>
      <w:r>
        <w:t xml:space="preserve">structured to accommodate them without rework: proportional treaties (quota</w:t>
      </w:r>
      <w:r>
        <w:t xml:space="preserve"> </w:t>
      </w:r>
      <w:r>
        <w:t xml:space="preserve">share and surplus), loss development and IBNR for long-tail lines, exposure</w:t>
      </w:r>
      <w:r>
        <w:t xml:space="preserve"> </w:t>
      </w:r>
      <w:r>
        <w:t xml:space="preserve">rating curves for low-data lines, and portfolio aggregation across several lines</w:t>
      </w:r>
      <w:r>
        <w:t xml:space="preserve"> </w:t>
      </w:r>
      <w:r>
        <w:t xml:space="preserve">of business (v1 prices a single book at a time).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eferences"/>
    <w:p>
      <w:pPr>
        <w:pStyle w:val="Heading1"/>
      </w:pPr>
      <w:r>
        <w:t xml:space="preserve">References</w:t>
      </w:r>
    </w:p>
    <w:p>
      <w:pPr>
        <w:numPr>
          <w:ilvl w:val="0"/>
          <w:numId w:val="1014"/>
        </w:numPr>
        <w:pStyle w:val="Compact"/>
      </w:pPr>
      <w:r>
        <w:t xml:space="preserve">P. Arbenz,</w:t>
      </w:r>
      <w:r>
        <w:t xml:space="preserve"> </w:t>
      </w:r>
      <w:r>
        <w:rPr>
          <w:iCs/>
          <w:i/>
        </w:rPr>
        <w:t xml:space="preserve">Reinsurance Analytics</w:t>
      </w:r>
      <w:r>
        <w:t xml:space="preserve">, FS 2026, Section 2.8 (experience pricing).</w:t>
      </w:r>
      <w:r>
        <w:t xml:space="preserve"> </w:t>
      </w:r>
      <w:r>
        <w:t xml:space="preserve">This third-party material is kept locally and is not distributed with the</w:t>
      </w:r>
      <w:r>
        <w:t xml:space="preserve"> </w:t>
      </w:r>
      <w:r>
        <w:t xml:space="preserve">tool.</w:t>
      </w:r>
    </w:p>
    <w:p>
      <w:pPr>
        <w:numPr>
          <w:ilvl w:val="0"/>
          <w:numId w:val="1014"/>
        </w:numPr>
        <w:pStyle w:val="Compact"/>
      </w:pPr>
      <w:r>
        <w:t xml:space="preserve">P. Parodi,</w:t>
      </w:r>
      <w:r>
        <w:t xml:space="preserve"> </w:t>
      </w:r>
      <w:r>
        <w:rPr>
          <w:iCs/>
          <w:i/>
        </w:rPr>
        <w:t xml:space="preserve">Pricing in General Insurance</w:t>
      </w:r>
      <w:r>
        <w:t xml:space="preserve">, CRC Press, 2014. General background</w:t>
      </w:r>
      <w:r>
        <w:t xml:space="preserve"> </w:t>
      </w:r>
      <w:r>
        <w:t xml:space="preserve">on experience rating. This third-party material is kept locally and is not</w:t>
      </w:r>
      <w:r>
        <w:t xml:space="preserve"> </w:t>
      </w:r>
      <w:r>
        <w:t xml:space="preserve">distributed with the tool.</w:t>
      </w:r>
    </w:p>
    <w:p>
      <w:pPr>
        <w:numPr>
          <w:ilvl w:val="0"/>
          <w:numId w:val="1014"/>
        </w:numPr>
        <w:pStyle w:val="Compact"/>
      </w:pPr>
      <w:r>
        <w:t xml:space="preserve">The design and methodology are documented here; the implementation is in the</w:t>
      </w:r>
      <w:r>
        <w:t xml:space="preserve"> </w:t>
      </w:r>
      <w:r>
        <w:t xml:space="preserve">R modules under</w:t>
      </w:r>
      <w:r>
        <w:t xml:space="preserve"> </w:t>
      </w:r>
      <w:r>
        <w:rPr>
          <w:rStyle w:val="VerbatimChar"/>
        </w:rPr>
        <w:t xml:space="preserve">engine/R/</w:t>
      </w:r>
      <w:r>
        <w:t xml:space="preserve">, each with a matching test in</w:t>
      </w:r>
      <w:r>
        <w:t xml:space="preserve"> </w:t>
      </w:r>
      <w:r>
        <w:rPr>
          <w:rStyle w:val="VerbatimChar"/>
        </w:rPr>
        <w:t xml:space="preserve">engine/tests/testthat/</w:t>
      </w:r>
      <w:r>
        <w:t xml:space="preserve">.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Paco’s Pricing Pipeline</dc:title>
  <dc:creator>Francisco Martinez Checa</dc:creator>
  <cp:keywords/>
  <dcterms:created xsi:type="dcterms:W3CDTF">2026-10-09T12:30:26Z</dcterms:created>
  <dcterms:modified xsi:type="dcterms:W3CDTF">2026-10-09T12:30:26Z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subtitle">
    <vt:lpwstr>Technical and Actuarial Documentation</vt:lpwstr>
  </property>
</Properties>
</file>