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and the design spec and plan.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parameters</w:t>
      </w:r>
      <w:r>
        <w:t xml:space="preserve"> </w:t>
      </w:r>
      <w:r>
        <w:t xml:space="preserve">(key and value rows; only the data parameters live here,</w:t>
      </w:r>
      <w:r>
        <w:t xml:space="preserve"> </w:t>
      </w:r>
      <w:r>
        <w:t xml:space="preserve">the modelling choices are set in the dashboard):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339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losses below this are not present in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</w:t>
      </w:r>
    </w:p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rate on line,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sampler, mean excess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a</w:t>
      </w:r>
      <w:r>
        <w:t xml:space="preserve"> </w:t>
      </w:r>
      <w:r>
        <w:rPr>
          <w:b/>
          <w:bCs/>
        </w:rPr>
        <w:t xml:space="preserve">mean excess plot</w:t>
      </w:r>
      <w:r>
        <w:t xml:space="preserve">, the empirical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u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u</m:t>
            </m:r>
          </m:e>
        </m:d>
      </m:oMath>
      <w:r>
        <w:t xml:space="preserve">, which is roughly linear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where a</w:t>
      </w:r>
      <w:r>
        <w:t xml:space="preserve"> </w:t>
      </w:r>
      <w:r>
        <w:t xml:space="preserve">Pareto tail fits well; this helps the user choose where the tail begins. It also</w:t>
      </w:r>
      <w:r>
        <w:t xml:space="preserve"> </w:t>
      </w:r>
      <w:r>
        <w:t xml:space="preserve">shows the fitted versus empirical severity CDF.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Rate on line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C</m:t>
        </m:r>
      </m:oMath>
      <w:r>
        <w:t xml:space="preserve">, the premium relative to the layer</w:t>
      </w:r>
      <w:r>
        <w:t xml:space="preserve"> </w:t>
      </w:r>
      <w:r>
        <w:t xml:space="preserve">width.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full design specification and implementation plan are in</w:t>
      </w:r>
      <w:r>
        <w:t xml:space="preserve"> </w:t>
      </w:r>
      <w:r>
        <w:rPr>
          <w:rStyle w:val="VerbatimChar"/>
        </w:rPr>
        <w:t xml:space="preserve">engine/docs/superpowers/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2026-06-27T20:31:57Z</dcterms:created>
  <dcterms:modified xsi:type="dcterms:W3CDTF">2026-06-27T20:31:57Z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