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 </w:t>
      </w:r>
      <w:r>
        <w:t xml:space="preserve">(lognormal maximum likelihood),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 Excel).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</w:t>
      </w:r>
      <w:r>
        <w:t xml:space="preserve"> </w:t>
      </w:r>
      <w:r>
        <w:t xml:space="preserve">run the test suite. These are installed automatically on first run (see</w:t>
      </w:r>
      <w:r>
        <w:t xml:space="preserve"> </w:t>
      </w:r>
      <w:r>
        <w:t xml:space="preserve">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two-sheet workbook: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both premiums, the closed-form expected loss, and the</w:t>
      </w:r>
      <w:r>
        <w:t xml:space="preserve"> </w:t>
      </w:r>
      <w:r>
        <w:t xml:space="preserve">validation delta.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fitted parameters and the settings used, so</w:t>
      </w:r>
      <w:r>
        <w:t xml:space="preserve"> </w:t>
      </w:r>
      <w:r>
        <w:t xml:space="preserve">a result is self-documenting.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user can choose one of three distributions; Poisson is the</w:t>
      </w:r>
      <w:r>
        <w:t xml:space="preserve"> </w:t>
      </w:r>
      <w:r>
        <w:t xml:space="preserve">principled default because reinsurance data is usually too sparse to select a</w:t>
      </w:r>
      <w:r>
        <w:t xml:space="preserve"> </w:t>
      </w:r>
      <w:r>
        <w:t xml:space="preserve">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 maximum</w:t>
      </w:r>
      <w:r>
        <w:t xml:space="preserve"> </w:t>
      </w:r>
      <w:r>
        <w:t xml:space="preserve">likelihood (via</w:t>
      </w:r>
      <w:r>
        <w:t xml:space="preserve"> </w:t>
      </w:r>
      <w:r>
        <w:rPr>
          <w:rStyle w:val="VerbatimChar"/>
        </w:rPr>
        <w:t xml:space="preserve">fitdistrplus</w:t>
      </w:r>
      <w:r>
        <w:t xml:space="preserve">) on the indexed losses in that range, used as a</w:t>
      </w:r>
      <w:r>
        <w:t xml:space="preserve"> </w:t>
      </w:r>
      <w:r>
        <w:t xml:space="preserve">lognormal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 losses above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and exposure rating. This third-party material is kept locally</w:t>
      </w:r>
      <w:r>
        <w:t xml:space="preserve"> </w:t>
      </w:r>
      <w:r>
        <w:t xml:space="preserve">and is not 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2026-07-01T09:38:25Z</dcterms:created>
  <dcterms:modified xsi:type="dcterms:W3CDTF">2026-07-01T09:38:25Z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