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— Alberto Martínez</w:t>
      </w:r>
    </w:p>
    <w:p>
      <w:pPr>
        <w:jc w:val="center"/>
      </w:pPr>
      <w:r>
        <w:rPr>
          <w:color w:val="444444"/>
          <w:sz w:val="24"/>
        </w:rPr>
        <w:t>Asesor de Servicio · Acumulado hasta Marzo 2026</w:t>
      </w:r>
    </w:p>
    <w:p>
      <w:pPr>
        <w:jc w:val="center"/>
      </w:pPr>
      <w:r>
        <w:rPr>
          <w:color w:val="888888"/>
          <w:sz w:val="20"/>
        </w:rPr>
        <w:t>Fecha: 06/04/2026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Desgaste: posición 5º con 283.24 pts (primera mitad del equipo).</w:t>
      </w:r>
    </w:p>
    <w:p>
      <w:pPr>
        <w:pStyle w:val="ListBullet"/>
      </w:pPr>
      <w:r>
        <w:t>Desgaste — Escobillas: 88.44 pts (media equipo: 55.78 pts).</w:t>
      </w:r>
    </w:p>
    <w:p>
      <w:pPr>
        <w:pStyle w:val="ListBullet"/>
      </w:pPr>
      <w:r>
        <w:t>Fidelidad de cliente: 69.54%, por encima de la media del equipo (63.48%).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Desgaste — Parabrisas: 2.31 pts, por debajo de la media (16.82 pts).</w:t>
      </w:r>
    </w:p>
    <w:p>
      <w:pPr>
        <w:pStyle w:val="ListBullet"/>
      </w:pPr>
      <w:r>
        <w:t>Full/Long Drive: 5 operaciones, por debajo de la media del equipo (8).</w:t>
      </w:r>
    </w:p>
    <w:p/>
    <w:p>
      <w:pPr>
        <w:pStyle w:val="Heading1"/>
      </w:pPr>
      <w:r>
        <w:t>Digital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7.00 — resultado excelente (máxima puntuación en la escala Iron Man).</w:t>
      </w:r>
    </w:p>
    <w:p/>
    <w:p>
      <w:pPr>
        <w:pStyle w:val="Heading1"/>
      </w:pPr>
      <w:r>
        <w:t>Procesos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Recursos generales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Posición 220 en la competición Horch Lauden. Resultado por mejorar: alejado de las posiciones de cabeza.</w:t>
      </w:r>
    </w:p>
    <w:p/>
    <w:p>
      <w:pPr>
        <w:pStyle w:val="Heading1"/>
      </w:pPr>
      <w:r>
        <w:t>Cuadro de Calidad CX 2026</w:t>
      </w:r>
    </w:p>
    <w:p>
      <w:r>
        <w:rPr>
          <w:b/>
        </w:rPr>
        <w:t>Ayala (51AQ2 AU) — Audi Service</w:t>
      </w:r>
    </w:p>
    <w:p>
      <w:r>
        <w:rPr>
          <w:b/>
        </w:rPr>
        <w:t>Total: 7/8 puntos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Satisfacción General (CEM Q4): 4,93 — 2/2 pts  |  Referencia: 0pts &lt;4,60 | 1pt ≥4,60 | 2pts ≥4,80</w:t>
      </w:r>
    </w:p>
    <w:p>
      <w:pPr>
        <w:pStyle w:val="ListBullet"/>
      </w:pPr>
      <w:r>
        <w:t>Conectividad Posventa: 55,56% — 2/2 pts  |  Referencia: 0pts &lt;25% | 1pt ≥25% | 2pts ≥45%</w:t>
      </w:r>
    </w:p>
    <w:p>
      <w:pPr>
        <w:pStyle w:val="ListBullet"/>
      </w:pPr>
      <w:r>
        <w:t>Información Proceso (TRS): 93,75% — 2/2 pts  |  Referencia: 0pts &lt;80% | 1pt ≥80% | 2pts ≥90%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Medidas de Servicio (EC28): — — 1/2 pts  |  Referencia: 0pts &gt;5% | 1pt ≤5% | 2pts ≤1%</w:t>
      </w:r>
    </w:p>
    <w:p/>
    <w:p>
      <w:pPr>
        <w:pStyle w:val="Heading1"/>
      </w:pPr>
      <w:r>
        <w:t>ONE KVPS — Semana 13 (2026)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Score SEM: 5,3 (media equipo: 5,8) — por debajo de la media</w:t>
      </w:r>
    </w:p>
    <w:p>
      <w:pPr>
        <w:pStyle w:val="ListBullet"/>
      </w:pPr>
      <w:r>
        <w:t>Service CAM Acum.: 0% (media equipo: 6%; bueno ≥8%) — por debajo del umbral regular</w:t>
      </w:r>
    </w:p>
    <w:p>
      <w:pPr>
        <w:pStyle w:val="ListBullet"/>
      </w:pPr>
      <w:r>
        <w:t>Diferidos Acum.: 0% (media equipo: 12%; bueno ≥8%) — por debajo del umbral regular</w:t>
      </w:r>
    </w:p>
    <w:p>
      <w:pPr>
        <w:pStyle w:val="ListBullet"/>
      </w:pPr>
      <w:r>
        <w:t>Multimedia Acum.: 4,9 (media equipo: 5,6; bueno ≥5) — en rango regular</w:t>
      </w:r>
    </w:p>
    <w:p/>
    <w:p>
      <w:pPr>
        <w:pStyle w:val="Heading1"/>
      </w:pPr>
      <w:r>
        <w:t>Tareas pendientes</w:t>
      </w:r>
    </w:p>
    <w:tbl>
      <w:tblPr>
        <w:tblStyle w:val="TableGrid"/>
        <w:tblW w:w="0" w:type="auto"/>
      </w:tblPr>
      <w:tr>
        <w:tc>
          <w:tcPr/>
          <w:p>
            <w:r>
              <w:rPr>
                <w:b/>
              </w:rPr>
              <w:t xml:space="preserve">Tarea</w:t>
            </w:r>
          </w:p>
        </w:tc>
        <w:tc>
          <w:tcPr/>
          <w:p>
            <w:r>
              <w:rPr>
                <w:b/>
              </w:rPr>
              <w:t xml:space="preserve">Responsable</w:t>
            </w:r>
          </w:p>
        </w:tc>
        <w:tc>
          <w:tcPr/>
          <w:p>
            <w:r>
              <w:rPr>
                <w:b/>
              </w:rPr>
              <w:t xml:space="preserve">Fecha límite</w:t>
            </w:r>
          </w:p>
        </w:tc>
        <w:tc>
          <w:tcPr/>
          <w:p>
            <w:r>
              <w:rPr>
                <w:b/>
              </w:rPr>
              <w:t>Grado de cumplimentación</w:t>
            </w:r>
          </w:p>
        </w:tc>
      </w:tr>
      <w:tr>
        <w:tc>
          <w:tcPr/>
          <w:p>
            <w:r>
              <w:t xml:space="preserve">Utilizar el Laser de desgaste</w:t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</w:tr>
    </w:tbl>
    <w:p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