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Javier Díaz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Desgaste: posición 4º con 286.46 pts (primera mitad del equipo).</w:t>
      </w:r>
    </w:p>
    <w:p>
      <w:pPr>
        <w:pStyle w:val="ListBullet"/>
      </w:pPr>
      <w:r>
        <w:t>Desgaste — Neumáticos: 118.75 pts (media equipo: 80.83 pts).</w:t>
      </w:r>
    </w:p>
    <w:p>
      <w:pPr>
        <w:pStyle w:val="ListBullet"/>
      </w:pPr>
      <w:r>
        <w:t>Full/Long Drive: 9 operaciones, por encima de la media del equipo (8).</w:t>
      </w:r>
    </w:p>
    <w:p>
      <w:pPr>
        <w:pStyle w:val="ListBullet"/>
      </w:pPr>
      <w:r>
        <w:t>Fidelidad de cliente: 66.98%, por encima de la media del equipo (63.48%).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 — Parabrisas: 12.50 pts, por debajo de la media (16.82 pts).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CAL1SEM: 4.00 — resultado suficiente. Margen de mejora para alcanzar el nivel siguiente (5).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Posición 49 en la competición Horch Lauden. Buen resultado dentro del grupo de cabeza.</w:t>
      </w:r>
    </w:p>
    <w:p/>
    <w:p>
      <w:pPr>
        <w:pStyle w:val="Heading1"/>
      </w:pPr>
      <w:r>
        <w:t>Cuadro de Calidad CX 2026</w:t>
      </w:r>
    </w:p>
    <w:p>
      <w:r>
        <w:rPr>
          <w:b/>
        </w:rPr>
        <w:t>Vara (0311Q VW) — Volkswagen Turismos</w:t>
      </w:r>
    </w:p>
    <w:p>
      <w:r>
        <w:rPr>
          <w:b/>
        </w:rPr>
        <w:t>Total: 4/8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Club Volkswagen (% Adhesión): 6,11% — 2/2 pts  |  Referencia: 0pts &lt;3% | 1pt ≥3% | 2pts ≥6%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Google Business Profile (% Respuestas): 95,83% — 1/2 pts  |  Referencia: 0pts &lt;80% | 1pt ≥80% | 2pts 100%</w:t>
      </w:r>
    </w:p>
    <w:p>
      <w:pPr>
        <w:pStyle w:val="ListBullet"/>
      </w:pPr>
      <w:r>
        <w:t>Medidas de Servicio (EC28): — — 1/2 pts  |  Referencia: 0pts &gt;5% | 1pt ≤5% | 2pts ≤3%</w:t>
      </w:r>
    </w:p>
    <w:p>
      <w:pPr>
        <w:pStyle w:val="ListBullet"/>
      </w:pPr>
      <w:r>
        <w:t>Conectividad (ASS Activado): 6,12% — 0/2 pts  |  Referencia: 0pts &lt;25% | 1pt ≥25% | 2pts ≥40%</w:t>
      </w:r>
    </w:p>
    <w:p/>
    <w:p>
      <w:pPr>
        <w:pStyle w:val="Heading1"/>
      </w:pPr>
      <w:r>
        <w:t>ONE KVPS — Semana 13 (2026)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Score SEM: 6,2 (media equipo: 5,8) — por encima de la media</w:t>
      </w:r>
    </w:p>
    <w:p>
      <w:pPr>
        <w:pStyle w:val="ListBullet"/>
      </w:pPr>
      <w:r>
        <w:t>Multimedia Acum.: 6,5 (media equipo: 5,6;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Service CAM Acum.: 4% (media equipo: 6%; bueno ≥8%) — por debajo del umbral regular</w:t>
      </w:r>
    </w:p>
    <w:p>
      <w:pPr>
        <w:pStyle w:val="ListBullet"/>
      </w:pPr>
      <w:r>
        <w:t>Diferidos Acum.: 4% (media equipo: 12%; bueno ≥8%) — por debajo del umbral regular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  <w:tc>
          <w:tcPr/>
          <w:p>
            <w:r>
              <w:rPr>
                <w:b/>
              </w:rPr>
              <w:t>Grado de cumplimentación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