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Vara — Marzo 2026</w:t>
      </w:r>
    </w:p>
    <w:p>
      <w:pPr>
        <w:jc w:val="center"/>
      </w:pPr>
      <w:r>
        <w:rPr>
          <w:color w:val="444444"/>
          <w:sz w:val="24"/>
        </w:rPr>
        <w:t>Carlos · Vara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267.12% (posicion 1/7 del ranking): por encima del umbral de referencia (220%).</w:t>
      </w:r>
    </w:p>
    <w:p>
      <w:pPr>
        <w:pStyle w:val="ListBullet"/>
      </w:pPr>
      <w:r>
        <w:t>Detalle por categoria: Amortiguadores: 24.12% | Baterias: 10.12% | Discos: 22.96% | Escobillas: 71.01% | Neumaticos: 87.94% | Parabrisas: 6.81% | Pastillas: 44.16%.</w:t>
      </w:r>
    </w:p>
    <w:p>
      <w:pPr>
        <w:pStyle w:val="ListBullet"/>
      </w:pPr>
      <w:r>
        <w:t>Variacion recambios respecto a hace 2 anos: +32.40%.</w:t>
      </w:r>
    </w:p>
    <w:p>
      <w:pPr>
        <w:pStyle w:val="ListBullet"/>
      </w:pPr>
      <w:r>
        <w:t>Variacion mano de obra respecto a hace 2 anos: +10.77%.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(10 puntos Iron Man). Por debajo de 5. Revisar encuestas de satisfaccion.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89.61% sobre objetivo 93% (-3.39pp).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24 en el ranking de marca. Posicion aceptable.</w:t>
      </w:r>
    </w:p>
    <w:p>
      <w:pPr>
        <w:pStyle w:val="ListBullet"/>
      </w:pPr>
      <w:r>
        <w:t>Horch Lauden: posicion 49.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