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Estefanía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2º en el ranking con 350.00 pts (de 18 asesores activos).</w:t>
      </w:r>
    </w:p>
    <w:p>
      <w:pPr>
        <w:pStyle w:val="ListBullet"/>
      </w:pPr>
      <w:r>
        <w:t>Desgaste — Baterías: 20.00 pts (media equipo: 10.92 pts).</w:t>
      </w:r>
    </w:p>
    <w:p>
      <w:pPr>
        <w:pStyle w:val="ListBullet"/>
      </w:pPr>
      <w:r>
        <w:t>Desgaste — Discos: 40.00 pts (media equipo: 19.86 pts).</w:t>
      </w:r>
    </w:p>
    <w:p>
      <w:pPr>
        <w:pStyle w:val="ListBullet"/>
      </w:pPr>
      <w:r>
        <w:t>Desgaste — Neumáticos: 110.00 pts (media equipo: 80.83 pts).</w:t>
      </w:r>
    </w:p>
    <w:p>
      <w:pPr>
        <w:pStyle w:val="ListBullet"/>
      </w:pPr>
      <w:r>
        <w:t>Desgaste — Parabrisas: 140.00 pts (media equipo: 16.82 pts).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— Amortiguadores: 10.00 pts, por debajo de la media (19.41 pts).</w:t>
      </w:r>
    </w:p>
    <w:p>
      <w:pPr>
        <w:pStyle w:val="ListBullet"/>
      </w:pPr>
      <w:r>
        <w:t>Desgaste — Escobillas: 10.00 pts, por debajo de la media (55.78 pts).</w:t>
      </w:r>
    </w:p>
    <w:p>
      <w:pPr>
        <w:pStyle w:val="ListBullet"/>
      </w:pPr>
      <w:r>
        <w:t>Desgaste — Pastillas de freno: 20.00 pts, por debajo de la media (50.06 pts).</w:t>
      </w:r>
    </w:p>
    <w:p>
      <w:pPr>
        <w:pStyle w:val="ListBullet"/>
      </w:pPr>
      <w:r>
        <w:t>Full/Long Drive: 0 operaciones registradas en el período.</w:t>
      </w:r>
    </w:p>
    <w:p>
      <w:pPr>
        <w:pStyle w:val="ListBullet"/>
      </w:pPr>
      <w:r>
        <w:t>Fidelidad: sin dato disponible en este período.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Sin posición registrada en la competición Horch Lauden en este período.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