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Magán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Desgaste: posición 3º en el ranking con 289.01 pts (de 18 asesores activos).</w:t>
      </w:r>
    </w:p>
    <w:p>
      <w:pPr>
        <w:pStyle w:val="ListBullet"/>
      </w:pPr>
      <w:r>
        <w:t>Desgaste — Amortiguadores: 28.57 pts (media equipo: 19.41 pts).</w:t>
      </w:r>
    </w:p>
    <w:p>
      <w:pPr>
        <w:pStyle w:val="ListBullet"/>
      </w:pPr>
      <w:r>
        <w:t>Desgaste — Baterías: 17.58 pts (media equipo: 10.92 pts).</w:t>
      </w:r>
    </w:p>
    <w:p>
      <w:pPr>
        <w:pStyle w:val="ListBullet"/>
      </w:pPr>
      <w:r>
        <w:t>Desgaste — Discos: 24.18 pts (media equipo: 19.86 pts).</w:t>
      </w:r>
    </w:p>
    <w:p>
      <w:pPr>
        <w:pStyle w:val="ListBullet"/>
      </w:pPr>
      <w:r>
        <w:t>Desgaste — Neumáticos: 98.90 pts (media equipo: 80.83 pts).</w:t>
      </w:r>
    </w:p>
    <w:p>
      <w:pPr>
        <w:pStyle w:val="ListBullet"/>
      </w:pPr>
      <w:r>
        <w:t>Desgaste — Pastillas de freno: 63.74 pts (media equipo: 50.06 pts).</w:t>
      </w:r>
    </w:p>
    <w:p>
      <w:pPr>
        <w:pStyle w:val="ListBullet"/>
      </w:pPr>
      <w:r>
        <w:t>Fidelidad de cliente: 63.53%, en línea con la media del equipo (63.48%).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— Escobillas: 43.96 pts, por debajo de la media (55.78 pts).</w:t>
      </w:r>
    </w:p>
    <w:p>
      <w:pPr>
        <w:pStyle w:val="ListBullet"/>
      </w:pPr>
      <w:r>
        <w:t>Desgaste — Parabrisas: 12.09 pts, por debajo de la media (16.82 pts).</w:t>
      </w:r>
    </w:p>
    <w:p>
      <w:pPr>
        <w:pStyle w:val="ListBullet"/>
      </w:pPr>
      <w:r>
        <w:t>Full/Long Drive: 5 operaciones, por debajo de la media del equipo (8).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— resultado bueno.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Posición 60 en la competición Horch Lauden. Buen resultado dentro del grupo de cabeza.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