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Vara Chapa — Marzo 2026</w:t>
      </w:r>
    </w:p>
    <w:p>
      <w:pPr>
        <w:jc w:val="center"/>
      </w:pPr>
      <w:r>
        <w:rPr>
          <w:color w:val="444444"/>
          <w:sz w:val="24"/>
        </w:rPr>
        <w:t>Pericles · Vara Chapa</w:t>
      </w:r>
    </w:p>
    <w:p>
      <w:pPr>
        <w:jc w:val="center"/>
      </w:pPr>
      <w:r>
        <w:rPr>
          <w:color w:val="888888"/>
          <w:sz w:val="20"/>
        </w:rPr>
        <w:t>Fecha: 06/04/2026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Variacion recambios respecto a hace 2 anos: -38.04%.</w:t>
      </w:r>
    </w:p>
    <w:p>
      <w:pPr>
        <w:pStyle w:val="ListBullet"/>
      </w:pPr>
      <w:r>
        <w:t>Variacion mano de obra respecto a hace 2 anos: -7.70%.</w:t>
      </w:r>
    </w:p>
    <w:p/>
    <w:p>
      <w:pPr>
        <w:pStyle w:val="Heading1"/>
      </w:pPr>
      <w:r>
        <w:t>Digital</w:t>
      </w:r>
    </w:p>
    <w:p/>
    <w:p>
      <w:pPr>
        <w:pStyle w:val="Heading1"/>
      </w:pPr>
      <w:r>
        <w:t>Calidad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CAL1SEM: 4.00 (10 puntos Iron Man). Por debajo de 5. Revisar encuestas de satisfaccion.</w:t>
      </w:r>
    </w:p>
    <w:p/>
    <w:p>
      <w:pPr>
        <w:pStyle w:val="Heading1"/>
      </w:pPr>
      <w:r>
        <w:t>Procesos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Productividad: 119.83% sobre objetivo 120% (-0.17pp). Objetivo no alcanzado.</w:t>
      </w:r>
    </w:p>
    <w:p/>
    <w:p>
      <w:pPr>
        <w:pStyle w:val="Heading1"/>
      </w:pPr>
      <w:r>
        <w:t>Recursos generales</w:t>
      </w:r>
    </w:p>
    <w:p/>
    <w:p>
      <w:pPr>
        <w:pStyle w:val="Heading1"/>
      </w:pPr>
      <w:r>
        <w:t>Rankings de marca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Horch Lauden: posicion 49. Posicion aceptable.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ICC: posicion 92 en el ranking de marca. Margen de mejora significativo.</w:t>
      </w:r>
    </w:p>
    <w:p/>
    <w:p>
      <w:pPr>
        <w:pStyle w:val="Heading1"/>
      </w:pPr>
      <w:r>
        <w:t>Tareas pendientes</w:t>
      </w:r>
    </w:p>
    <w:tbl>
      <w:tblPr>
        <w:tblStyle w:val="TableGrid"/>
        <w:tblW w:w="0" w:type="auto"/>
      </w:tblPr>
      <w:tr>
        <w:tc>
          <w:tcPr/>
          <w:p>
            <w:r>
              <w:rPr>
                <w:b/>
              </w:rPr>
              <w:t xml:space="preserve">Tarea</w:t>
            </w:r>
          </w:p>
        </w:tc>
        <w:tc>
          <w:tcPr/>
          <w:p>
            <w:r>
              <w:rPr>
                <w:b/>
              </w:rPr>
              <w:t xml:space="preserve">Responsable</w:t>
            </w:r>
          </w:p>
        </w:tc>
        <w:tc>
          <w:tcPr/>
          <w:p>
            <w:r>
              <w:rPr>
                <w:b/>
              </w:rPr>
              <w:t xml:space="preserve">Fecha límite</w:t>
            </w:r>
          </w:p>
        </w:tc>
      </w:tr>
      <w:tr>
        <w:tc>
          <w:tcPr/>
          <w:p>
            <w:r>
              <w:t xml:space="preserve">Utilizar el Laser de desgaste</w:t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</w:tr>
    </w:tbl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