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Raúl Muñoz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15º con 209.35 pts, por debajo de la media del equipo (253.34 pts).</w:t>
      </w:r>
    </w:p>
    <w:p>
      <w:pPr>
        <w:pStyle w:val="ListBullet"/>
      </w:pPr>
      <w:r>
        <w:t>Desgaste — Amortiguadores: 14.39 pts, por debajo de la media (19.41 pts).</w:t>
      </w:r>
    </w:p>
    <w:p>
      <w:pPr>
        <w:pStyle w:val="ListBullet"/>
      </w:pPr>
      <w:r>
        <w:t>Desgaste — Discos: 14.39 pts, por debajo de la media (19.86 pts).</w:t>
      </w:r>
    </w:p>
    <w:p>
      <w:pPr>
        <w:pStyle w:val="ListBullet"/>
      </w:pPr>
      <w:r>
        <w:t>Desgaste — Parabrisas: 1.44 pts, por debajo de la media (16.82 pts).</w:t>
      </w:r>
    </w:p>
    <w:p>
      <w:pPr>
        <w:pStyle w:val="ListBullet"/>
      </w:pPr>
      <w:r>
        <w:t>Full/Long Drive: 4 operaciones, por debajo de la media del equipo (8).</w:t>
      </w:r>
    </w:p>
    <w:p>
      <w:pPr>
        <w:pStyle w:val="ListBullet"/>
      </w:pPr>
      <w:r>
        <w:t>Fidelidad de cliente: 57.84%, por debajo de la media del equipo (63.48%).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67 en la competición Horch Lauden. Resultado medio. Hay recorrido de mejora en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