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Alex Codru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— Amortiguadores: 27.38 pts (media equipo: 19.41 pts).</w:t>
      </w:r>
    </w:p>
    <w:p>
      <w:pPr>
        <w:pStyle w:val="ListBullet"/>
      </w:pPr>
      <w:r>
        <w:t>Fidelidad de cliente: 65.12%, en línea con la media del equipo (63.48%).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Desgaste: posición 13º con 231.55 pts, por debajo de la media del equipo (253.34 pts).</w:t>
      </w:r>
    </w:p>
    <w:p>
      <w:pPr>
        <w:pStyle w:val="ListBullet"/>
      </w:pPr>
      <w:r>
        <w:t>Desgaste — Neumáticos: 52.98 pts, por debajo de la media (80.83 pts).</w:t>
      </w:r>
    </w:p>
    <w:p>
      <w:pPr>
        <w:pStyle w:val="ListBullet"/>
      </w:pPr>
      <w:r>
        <w:t>Desgaste — Parabrisas: 10.12 pts, por debajo de la media (16.82 pts).</w:t>
      </w:r>
    </w:p>
    <w:p>
      <w:pPr>
        <w:pStyle w:val="ListBullet"/>
      </w:pPr>
      <w:r>
        <w:t>Full/Long Drive: 3 operaciones, por debajo de la media del equipo (8).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— resultado suficiente. Margen de mejora para alcanzar el nivel siguiente (5).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Posición 120 en la competición Horch Lauden. Resultado medio. Hay recorrido de mejora en la competición de marca.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