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Seguimiento — Raúl Muñoz</w:t>
      </w:r>
    </w:p>
    <w:p>
      <w:pPr>
        <w:jc w:val="center"/>
      </w:pPr>
      <w:r>
        <w:rPr>
          <w:color w:val="444444"/>
          <w:sz w:val="24"/>
        </w:rPr>
        <w:t>Asesor de Servicio · Acumulado hasta Marzo 2026</w:t>
      </w:r>
    </w:p>
    <w:p>
      <w:pPr>
        <w:jc w:val="center"/>
      </w:pPr>
      <w:r>
        <w:rPr>
          <w:color w:val="888888"/>
          <w:sz w:val="20"/>
        </w:rPr>
        <w:t>Fecha: 06/04/2026</w:t>
      </w:r>
    </w:p>
    <w:p/>
    <w:p>
      <w:pPr>
        <w:pStyle w:val="Heading1"/>
      </w:pPr>
      <w:r>
        <w:t>Proactividad comercial</w:t>
      </w:r>
    </w:p>
    <w:p>
      <w:r>
        <w:rPr>
          <w:b/>
          <w:color w:val="C0392B"/>
        </w:rPr>
        <w:t>Puntos a mejorar</w:t>
      </w:r>
    </w:p>
    <w:p>
      <w:pPr>
        <w:pStyle w:val="ListBullet"/>
      </w:pPr>
      <w:r>
        <w:t>Desgaste: posición 15º con 209.35 pts, por debajo de la media del equipo (253.34 pts).</w:t>
      </w:r>
    </w:p>
    <w:p>
      <w:pPr>
        <w:pStyle w:val="ListBullet"/>
      </w:pPr>
      <w:r>
        <w:t>Desgaste — Amortiguadores: 14.39 pts, por debajo de la media (19.41 pts).</w:t>
      </w:r>
    </w:p>
    <w:p>
      <w:pPr>
        <w:pStyle w:val="ListBullet"/>
      </w:pPr>
      <w:r>
        <w:t>Desgaste — Discos: 14.39 pts, por debajo de la media (19.86 pts).</w:t>
      </w:r>
    </w:p>
    <w:p>
      <w:pPr>
        <w:pStyle w:val="ListBullet"/>
      </w:pPr>
      <w:r>
        <w:t>Desgaste — Parabrisas: 1.44 pts, por debajo de la media (16.82 pts).</w:t>
      </w:r>
    </w:p>
    <w:p>
      <w:pPr>
        <w:pStyle w:val="ListBullet"/>
      </w:pPr>
      <w:r>
        <w:t>Full/Long Drive: 4 operaciones, por debajo de la media del equipo (8).</w:t>
      </w:r>
    </w:p>
    <w:p>
      <w:pPr>
        <w:pStyle w:val="ListBullet"/>
      </w:pPr>
      <w:r>
        <w:t>Fidelidad de cliente: 57.84%, por debajo de la media del equipo (63.48%).</w:t>
      </w:r>
    </w:p>
    <w:p/>
    <w:p>
      <w:pPr>
        <w:pStyle w:val="Heading1"/>
      </w:pPr>
      <w:r>
        <w:t>Digital</w:t>
      </w:r>
    </w:p>
    <w:p>
      <w:r>
        <w:rPr>
          <w:i/>
          <w:color w:val="999999"/>
        </w:rPr>
        <w:t>Sin datos registrados</w:t>
      </w:r>
    </w:p>
    <w:p/>
    <w:p>
      <w:pPr>
        <w:pStyle w:val="Heading1"/>
      </w:pPr>
      <w:r>
        <w:t>Calidad</w:t>
      </w:r>
    </w:p>
    <w:p>
      <w:r>
        <w:rPr>
          <w:b/>
          <w:color w:val="C0392B"/>
        </w:rPr>
        <w:t>Puntos a mejorar</w:t>
      </w:r>
    </w:p>
    <w:p>
      <w:pPr>
        <w:pStyle w:val="ListBullet"/>
      </w:pPr>
      <w:r>
        <w:t>CAL1SEM: 4.00 — resultado suficiente. Margen de mejora para alcanzar el nivel siguiente (5).</w:t>
      </w:r>
    </w:p>
    <w:p/>
    <w:p>
      <w:pPr>
        <w:pStyle w:val="Heading1"/>
      </w:pPr>
      <w:r>
        <w:t>Procesos</w:t>
      </w:r>
    </w:p>
    <w:p>
      <w:r>
        <w:rPr>
          <w:i/>
          <w:color w:val="999999"/>
        </w:rPr>
        <w:t>Sin datos registrados</w:t>
      </w:r>
    </w:p>
    <w:p/>
    <w:p>
      <w:pPr>
        <w:pStyle w:val="Heading1"/>
      </w:pPr>
      <w:r>
        <w:t>Recursos generales</w:t>
      </w:r>
    </w:p>
    <w:p>
      <w:r>
        <w:rPr>
          <w:i/>
          <w:color w:val="999999"/>
        </w:rPr>
        <w:t>Sin datos registrados</w:t>
      </w:r>
    </w:p>
    <w:p/>
    <w:p>
      <w:pPr>
        <w:pStyle w:val="Heading1"/>
      </w:pPr>
      <w:r>
        <w:t>Horch Lauden</w:t>
      </w:r>
    </w:p>
    <w:p>
      <w:r>
        <w:rPr>
          <w:b/>
          <w:color w:val="C0392B"/>
        </w:rPr>
        <w:t>Puntos a mejorar</w:t>
      </w:r>
    </w:p>
    <w:p>
      <w:pPr>
        <w:pStyle w:val="ListBullet"/>
      </w:pPr>
      <w:r>
        <w:t>Posición 67 en la competición Horch Lauden. Resultado medio. Hay recorrido de mejora en la competición de marca.</w:t>
      </w:r>
    </w:p>
    <w:p/>
    <w:p>
      <w:pPr>
        <w:pStyle w:val="Heading1"/>
      </w:pPr>
      <w:r>
        <w:t>Tareas pendientes</w:t>
      </w:r>
    </w:p>
    <w:tbl>
      <w:tblPr>
        <w:tblStyle w:val="TableGrid"/>
        <w:tblW w:w="0" w:type="auto"/>
      </w:tblPr>
      <w:tr>
        <w:tc>
          <w:tcPr/>
          <w:p>
            <w:r>
              <w:rPr>
                <w:b/>
              </w:rPr>
              <w:t xml:space="preserve">Tarea</w:t>
            </w:r>
          </w:p>
        </w:tc>
        <w:tc>
          <w:tcPr/>
          <w:p>
            <w:r>
              <w:rPr>
                <w:b/>
              </w:rPr>
              <w:t xml:space="preserve">Responsable</w:t>
            </w:r>
          </w:p>
        </w:tc>
        <w:tc>
          <w:tcPr/>
          <w:p>
            <w:r>
              <w:rPr>
                <w:b/>
              </w:rPr>
              <w:t xml:space="preserve">Fecha límite</w:t>
            </w:r>
          </w:p>
        </w:tc>
        <w:tc>
          <w:tcPr/>
          <w:p>
            <w:r>
              <w:rPr>
                <w:b/>
              </w:rPr>
              <w:t>Grado de cumplimentación</w:t>
            </w:r>
          </w:p>
        </w:tc>
      </w:tr>
      <w:tr>
        <w:tc>
          <w:tcPr/>
          <w:p>
            <w:r>
              <w:t xml:space="preserve">Utilizar el Laser de desgaste</w:t>
            </w:r>
          </w:p>
        </w:tc>
        <w:tc>
          <w:tcPr/>
          <w:p>
            <w:r>
              <w:t/>
            </w:r>
          </w:p>
        </w:tc>
        <w:tc>
          <w:tcPr/>
          <w:p>
            <w:r>
              <w:t/>
            </w:r>
          </w:p>
        </w:tc>
        <w:tc>
          <w:tcPr/>
          <w:p>
            <w:r>
              <w:t/>
            </w:r>
          </w:p>
        </w:tc>
      </w:tr>
    </w:tbl>
    <w:p/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