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Ayala — Abril 2026</w:t>
      </w:r>
    </w:p>
    <w:p>
      <w:pPr>
        <w:jc w:val="center"/>
      </w:pPr>
      <w:r>
        <w:rPr>
          <w:color w:val="444444"/>
          <w:sz w:val="24"/>
        </w:rPr>
        <w:t>Alberto Martínez · Ayala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272.20 pts (posición 5/18 del ranking): por encima del objetivo de 200 pts.</w:t>
      </w:r>
    </w:p>
    <w:p>
      <w:pPr>
        <w:pStyle w:val="ListBullet"/>
      </w:pPr>
      <w:r>
        <w:t>Por encima de la media: Baterías: 11.20 pts (media 11.0 pts) ✓ | Escobillas: 80.08 pts (media 52.9 pts) ✓ | Neumáticos: 92.12 pts (media 75.7 pts) ✓ | Pastillas: 50.62 pts (media 49.5 pts) ✓.</w:t>
      </w:r>
    </w:p>
    <w:p>
      <w:pPr>
        <w:pStyle w:val="ListBullet"/>
      </w:pPr>
      <w:r>
        <w:t>Fidelidad: 69.54% (media equipo: 63.48%). Por encima o en línea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18.26 pts (media 19.6 pts) | Discos: 17.43 pts (media 20.6 pts) | Parabrisas: 2.49 pts (media 17.1 pts).</w:t>
      </w:r>
    </w:p>
    <w:p>
      <w:pPr>
        <w:pStyle w:val="ListBullet"/>
      </w:pPr>
      <w:r>
        <w:t>Full/Long Drive: 6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7.00 (30 puntos Iron Man). Resultado excelente.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250.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6,3 (media equipo: 6,2) — por encima de la media</w:t>
      </w:r>
    </w:p>
    <w:p>
      <w:pPr>
        <w:pStyle w:val="ListBullet"/>
      </w:pPr>
      <w:r>
        <w:t>Multimedia Acum.: 5,3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Service CAM Acum.: 0% (media equipo: 8%; bueno ≥8%) — por debajo del objetivo</w:t>
      </w:r>
    </w:p>
    <w:p>
      <w:pPr>
        <w:pStyle w:val="ListBullet"/>
      </w:pPr>
      <w:r>
        <w:t>Diferidos Acum.: 2% (media equipo: 16%;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Full drive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Mirar condiciones de la copa horch. Esta en el portal interno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Kpis de one arriba indicados.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