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Seguimiento Rivas Audi — Abril 2026</w:t>
      </w:r>
    </w:p>
    <w:p>
      <w:pPr>
        <w:jc w:val="center"/>
      </w:pPr>
      <w:r>
        <w:rPr>
          <w:color w:val="444444"/>
          <w:sz w:val="24"/>
        </w:rPr>
        <w:t>Álvaro · Rivas Audi</w:t>
      </w:r>
    </w:p>
    <w:p>
      <w:pPr>
        <w:jc w:val="center"/>
      </w:pPr>
      <w:r>
        <w:rPr>
          <w:color w:val="888888"/>
          <w:sz w:val="20"/>
        </w:rPr>
        <w:t>Fecha: 07/05/2026</w:t>
      </w:r>
    </w:p>
    <w:p/>
    <w:p>
      <w:pPr>
        <w:pStyle w:val="Heading1"/>
      </w:pPr>
      <w:r>
        <w:t>Proactividad comercial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Desgaste total 266.09 pts (posición 7/18 del ranking): por encima del objetivo de 200 pts.</w:t>
      </w:r>
    </w:p>
    <w:p>
      <w:pPr>
        <w:pStyle w:val="ListBullet"/>
      </w:pPr>
      <w:r>
        <w:t>Por encima de la media: Amortiguadores: 42.61 pts (media 19.6 pts) ✓ | Discos: 24.35 pts (media 20.6 pts) ✓ | Pastillas: 60.87 pts (media 49.5 pts) ✓.</w:t>
      </w:r>
    </w:p>
    <w:p>
      <w:pPr>
        <w:pStyle w:val="ListBullet"/>
      </w:pPr>
      <w:r>
        <w:t>Full/Long Drive: 50 operaciones (media equipo: 11.1). Por encima de la media.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Por debajo de la media: Baterías: 10.43 pts (media 11.0 pts) | Escobillas: 47.39 pts (media 52.9 pts) | Neumáticos: 67.83 pts (media 75.7 pts) | Parabrisas: 12.61 pts (media 17.1 pts).</w:t>
      </w:r>
    </w:p>
    <w:p>
      <w:pPr>
        <w:pStyle w:val="ListBullet"/>
      </w:pPr>
      <w:r>
        <w:t>Fidelidad: 61.65% (media equipo: 63.48%). Por debajo de la media.</w:t>
      </w:r>
    </w:p>
    <w:p/>
    <w:p>
      <w:pPr>
        <w:pStyle w:val="Heading1"/>
      </w:pPr>
      <w:r>
        <w:t>Digital</w:t>
      </w:r>
    </w:p>
    <w:p>
      <w:r>
        <w:t>Sin datos registrados</w:t>
      </w:r>
    </w:p>
    <w:p/>
    <w:p>
      <w:pPr>
        <w:pStyle w:val="Heading1"/>
      </w:pPr>
      <w:r>
        <w:t>Calidad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CAL1SEM: 5.00 (20 puntos Iron Man). Cumple el mínimo recomendado (5).</w:t>
      </w:r>
    </w:p>
    <w:p/>
    <w:p>
      <w:pPr>
        <w:pStyle w:val="Heading1"/>
      </w:pPr>
      <w:r>
        <w:t>Procesos</w:t>
      </w:r>
    </w:p>
    <w:p>
      <w:r>
        <w:t>Sin datos registrados</w:t>
      </w:r>
    </w:p>
    <w:p/>
    <w:p>
      <w:pPr>
        <w:pStyle w:val="Heading1"/>
      </w:pPr>
      <w:r>
        <w:t>Recursos generales</w:t>
      </w:r>
    </w:p>
    <w:p>
      <w:r>
        <w:t>Sin datos registrados</w:t>
      </w:r>
    </w:p>
    <w:p/>
    <w:p>
      <w:pPr>
        <w:pStyle w:val="Heading1"/>
      </w:pPr>
      <w:r>
        <w:t>Horch Lauden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Horch Lauden: posición 25. Posición aceptable.</w:t>
      </w:r>
    </w:p>
    <w:p/>
    <w:p>
      <w:pPr>
        <w:pStyle w:val="Heading1"/>
      </w:pPr>
      <w:r>
        <w:t>Cuadro de Calidad CX 2026</w:t>
      </w:r>
    </w:p>
    <w:p>
      <w:r>
        <w:t>Sin datos registrados</w:t>
      </w:r>
    </w:p>
    <w:p/>
    <w:p>
      <w:pPr>
        <w:pStyle w:val="Heading1"/>
      </w:pPr>
      <w:r>
        <w:t>ONE KVPS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Instalación ONE: Asesor</w:t>
      </w:r>
    </w:p>
    <w:p>
      <w:pPr>
        <w:pStyle w:val="ListBullet"/>
      </w:pPr>
      <w:r>
        <w:t>Score SEM: 7,2 (media equipo: 6,2) — por encima de la media</w:t>
      </w:r>
    </w:p>
    <w:p>
      <w:pPr>
        <w:pStyle w:val="ListBullet"/>
      </w:pPr>
      <w:r>
        <w:t>Service CAM Acum.: 22% (media equipo: 8%; bueno ≥8%) — en rango positivo</w:t>
      </w:r>
    </w:p>
    <w:p>
      <w:pPr>
        <w:pStyle w:val="ListBullet"/>
      </w:pPr>
      <w:r>
        <w:t>Diferidos Acum.: 42% (media equipo: 16%; bueno ≥8%) — en rango positivo</w:t>
      </w:r>
    </w:p>
    <w:p>
      <w:pPr>
        <w:pStyle w:val="ListBullet"/>
      </w:pPr>
      <w:r>
        <w:t>Multimedia Acum.: 6,6 (media equipo: 6,1; bueno ≥5) — en rango positivo</w:t>
      </w:r>
    </w:p>
    <w:p/>
    <w:p>
      <w:pPr>
        <w:pStyle w:val="Heading1"/>
      </w:pPr>
      <w:r>
        <w:t>Tareas pendientes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</w:tcPr>
          <w:p>
            <w:r>
              <w:rPr>
                <w:b/>
              </w:rPr>
              <w:t>Tarea</w:t>
            </w:r>
          </w:p>
        </w:tc>
        <w:tc>
          <w:tcPr>
            <w:tcW w:type="dxa" w:w="1806"/>
          </w:tcPr>
          <w:p>
            <w:r>
              <w:rPr>
                <w:b/>
              </w:rPr>
              <w:t>Responsable</w:t>
            </w:r>
          </w:p>
        </w:tc>
        <w:tc>
          <w:tcPr>
            <w:tcW w:type="dxa" w:w="1806"/>
          </w:tcPr>
          <w:p>
            <w:r>
              <w:rPr>
                <w:b/>
              </w:rPr>
              <w:t>Fecha límite</w:t>
            </w:r>
          </w:p>
        </w:tc>
        <w:tc>
          <w:tcPr>
            <w:tcW w:type="dxa" w:w="1806"/>
          </w:tcPr>
          <w:p>
            <w:r>
              <w:rPr>
                <w:b/>
              </w:rPr>
              <w:t>Observaciones</w:t>
            </w:r>
          </w:p>
        </w:tc>
        <w:tc>
          <w:tcPr>
            <w:tcW w:type="dxa" w:w="1806"/>
          </w:tcPr>
          <w:p>
            <w:r>
              <w:rPr>
                <w:b/>
              </w:rPr>
              <w:t>Grado de cumplimentación</w:t>
            </w:r>
          </w:p>
        </w:tc>
      </w:tr>
      <w:tr>
        <w:tc>
          <w:tcPr>
            <w:tcW w:type="dxa" w:w="1806"/>
          </w:tcPr>
          <w:p>
            <w:r>
              <w:t>Utilizar el Laser de desgaste</w:t>
            </w:r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</w:tr>
      <w:tr>
        <w:tc>
          <w:tcPr>
            <w:tcW w:type="dxa" w:w="1806"/>
          </w:tcPr>
          <w:p>
            <w:r>
              <w:t>Mejorar en el CEM. Pedir el 5</w:t>
            </w:r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</w:tr>
      <w:tr>
        <w:tc>
          <w:tcPr>
            <w:tcW w:type="dxa" w:w="1806"/>
          </w:tcPr>
          <w:p>
            <w:r>
              <w:t>Service Cam bajo</w:t>
            </w:r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</w:tr>
      <w:tr>
        <w:tc>
          <w:tcPr>
            <w:tcW w:type="dxa" w:w="1806"/>
          </w:tcPr>
          <w:p>
            <w:r>
              <w:t>Puntos de calidad cem y connect</w:t>
            </w:r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</w:tr>
      <w:tr>
        <w:tc>
          <w:tcPr>
            <w:tcW w:type="dxa" w:w="1806"/>
          </w:tcPr>
          <w:p>
            <w:r>
              <w:t>Health check</w:t>
            </w:r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