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— Abril 2026</w:t>
      </w:r>
    </w:p>
    <w:p>
      <w:pPr>
        <w:jc w:val="center"/>
      </w:pPr>
      <w:r>
        <w:rPr>
          <w:color w:val="444444"/>
          <w:sz w:val="24"/>
        </w:rPr>
        <w:t>Alex Codru · Rivas Audi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250.75 pts (posición 9/18 del ranking): por encima del objetivo de 200 pts.</w:t>
      </w:r>
    </w:p>
    <w:p>
      <w:pPr>
        <w:pStyle w:val="ListBullet"/>
      </w:pPr>
      <w:r>
        <w:t>Por encima de la media: Amortiguadores: 32.84 pts (media 19.6 pts) ✓ | Baterías: 11.44 pts (media 11.0 pts) ✓ | Discos: 21.89 pts (media 20.6 pts) ✓ | Escobillas: 56.22 pts (media 52.9 pts) ✓ | Pastillas: 52.74 pts (media 49.5 pts) ✓.</w:t>
      </w:r>
    </w:p>
    <w:p>
      <w:pPr>
        <w:pStyle w:val="ListBullet"/>
      </w:pPr>
      <w:r>
        <w:t>Fidelidad: 65.12%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Neumáticos: 62.19 pts (media 75.7 pts) | Parabrisas: 13.43 pts (media 17.1 pts).</w:t>
      </w:r>
    </w:p>
    <w:p>
      <w:pPr>
        <w:pStyle w:val="ListBullet"/>
      </w:pPr>
      <w:r>
        <w:t>Full/Long Drive: 4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145.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6,5 (media equipo: 6,2) — por encima de la media</w:t>
      </w:r>
    </w:p>
    <w:p>
      <w:pPr>
        <w:pStyle w:val="ListBullet"/>
      </w:pPr>
      <w:r>
        <w:t>Diferidos Acum.: 15% (media equipo: 16%; bueno ≥8%) — en rango positivo</w:t>
      </w:r>
    </w:p>
    <w:p>
      <w:pPr>
        <w:pStyle w:val="ListBullet"/>
      </w:pPr>
      <w:r>
        <w:t>Multimedia Acum.: 7,9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7% (media equipo: 8%; bueno ≥8%)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Full drive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Connect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Health check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