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Seguimiento Rivas Audi — Abril 2026</w:t>
      </w:r>
    </w:p>
    <w:p>
      <w:pPr>
        <w:jc w:val="center"/>
      </w:pPr>
      <w:r>
        <w:rPr>
          <w:color w:val="444444"/>
          <w:sz w:val="24"/>
        </w:rPr>
        <w:t>Dennis · Rivas Audi</w:t>
      </w:r>
    </w:p>
    <w:p>
      <w:pPr>
        <w:jc w:val="center"/>
      </w:pPr>
      <w:r>
        <w:rPr>
          <w:color w:val="888888"/>
          <w:sz w:val="20"/>
        </w:rPr>
        <w:t>Fecha: 06/05/2026</w:t>
      </w:r>
    </w:p>
    <w:p/>
    <w:p>
      <w:pPr>
        <w:pStyle w:val="Heading1"/>
      </w:pPr>
      <w:r>
        <w:t>Proactividad comercial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Desgaste total 267.68 pts (posición 6/18 del ranking): por encima del objetivo de 200 pts.</w:t>
      </w:r>
    </w:p>
    <w:p>
      <w:pPr>
        <w:pStyle w:val="ListBullet"/>
      </w:pPr>
      <w:r>
        <w:t>Por encima de la media: Amortiguadores: 39.39 pts (media 19.6 pts) ✓ | Discos: 36.36 pts (media 20.6 pts) ✓ | Escobillas: 62.63 pts (media 52.9 pts) ✓ | Pastillas: 64.65 pts (media 49.5 pts) ✓.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Por debajo de la media: Baterías: 6.06 pts (media 11.0 pts) | Neumáticos: 51.52 pts (media 75.7 pts) | Parabrisas: 7.07 pts (media 17.1 pts).</w:t>
      </w:r>
    </w:p>
    <w:p>
      <w:pPr>
        <w:pStyle w:val="ListBullet"/>
      </w:pPr>
      <w:r>
        <w:t>Full/Long Drive: 10 operaciones (media equipo: 11.1). Por debajo de la media.</w:t>
      </w:r>
    </w:p>
    <w:p/>
    <w:p>
      <w:pPr>
        <w:pStyle w:val="Heading1"/>
      </w:pPr>
      <w:r>
        <w:t>Digital</w:t>
      </w:r>
    </w:p>
    <w:p>
      <w:r>
        <w:t>Sin datos registrados</w:t>
      </w:r>
    </w:p>
    <w:p/>
    <w:p>
      <w:pPr>
        <w:pStyle w:val="Heading1"/>
      </w:pPr>
      <w:r>
        <w:t>Calidad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CAL1SEM: 5.00 (20 puntos Iron Man). Cumple el mínimo recomendado (5).</w:t>
      </w:r>
    </w:p>
    <w:p/>
    <w:p>
      <w:pPr>
        <w:pStyle w:val="Heading1"/>
      </w:pPr>
      <w:r>
        <w:t>Procesos</w:t>
      </w:r>
    </w:p>
    <w:p>
      <w:r>
        <w:t>Sin datos registrados</w:t>
      </w:r>
    </w:p>
    <w:p/>
    <w:p>
      <w:pPr>
        <w:pStyle w:val="Heading1"/>
      </w:pPr>
      <w:r>
        <w:t>Recursos generales</w:t>
      </w:r>
    </w:p>
    <w:p>
      <w:r>
        <w:t>Sin datos registrados</w:t>
      </w:r>
    </w:p>
    <w:p/>
    <w:p>
      <w:pPr>
        <w:pStyle w:val="Heading1"/>
      </w:pPr>
      <w:r>
        <w:t>Horch Lauden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Horch Lauden: posición 158. Requiere atención.</w:t>
      </w:r>
    </w:p>
    <w:p/>
    <w:p>
      <w:pPr>
        <w:pStyle w:val="Heading1"/>
      </w:pPr>
      <w:r>
        <w:t>Cuadro de Calidad CX 2026</w:t>
      </w:r>
    </w:p>
    <w:p>
      <w:r>
        <w:t>Sin datos registrados</w:t>
      </w:r>
    </w:p>
    <w:p/>
    <w:p>
      <w:pPr>
        <w:pStyle w:val="Heading1"/>
      </w:pPr>
      <w:r>
        <w:t>ONE KVPS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Instalación ONE: Asesor</w:t>
      </w:r>
    </w:p>
    <w:p>
      <w:pPr>
        <w:pStyle w:val="ListBullet"/>
      </w:pPr>
      <w:r>
        <w:t>Diferidos Acum.: 30% (media equipo: 16%; bueno ≥8%) — en rango positivo</w:t>
      </w:r>
    </w:p>
    <w:p>
      <w:pPr>
        <w:pStyle w:val="ListBullet"/>
      </w:pPr>
      <w:r>
        <w:t>Multimedia Acum.: 6,8 (media equipo: 6,1; bueno ≥5) — en rango positivo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Score SEM: 5,3 (media equipo: 6,2) — por debajo de la media</w:t>
      </w:r>
    </w:p>
    <w:p>
      <w:pPr>
        <w:pStyle w:val="ListBullet"/>
      </w:pPr>
      <w:r>
        <w:t>Service CAM Acum.: 5% (media equipo: 8%; bueno ≥8%) — en rango regular</w:t>
      </w:r>
    </w:p>
    <w:p/>
    <w:p>
      <w:pPr>
        <w:pStyle w:val="Heading1"/>
      </w:pPr>
      <w:r>
        <w:t>Tareas pendientes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  <w:t>Tarea</w:t>
            </w:r>
          </w:p>
        </w:tc>
        <w:tc>
          <w:tcPr>
            <w:tcW w:type="dxa" w:w="2257"/>
          </w:tcPr>
          <w:p>
            <w:r>
              <w:rPr>
                <w:b/>
              </w:rPr>
              <w:t>Responsable</w:t>
            </w:r>
          </w:p>
        </w:tc>
        <w:tc>
          <w:tcPr>
            <w:tcW w:type="dxa" w:w="2257"/>
          </w:tcPr>
          <w:p>
            <w:r>
              <w:rPr>
                <w:b/>
              </w:rPr>
              <w:t>Fecha límite</w:t>
            </w:r>
          </w:p>
        </w:tc>
        <w:tc>
          <w:tcPr>
            <w:tcW w:type="dxa" w:w="2257"/>
          </w:tcPr>
          <w:p>
            <w:r>
              <w:rPr>
                <w:b/>
              </w:rPr>
              <w:t>Grado de cumplimentación</w:t>
            </w:r>
          </w:p>
        </w:tc>
      </w:tr>
      <w:tr>
        <w:tc>
          <w:tcPr>
            <w:tcW w:type="dxa" w:w="2257"/>
          </w:tcPr>
          <w:p>
            <w:r>
              <w:t>Utilizar el Laser de desgaste</w:t>
            </w:r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</w:tr>
      <w:tr>
        <w:tc>
          <w:tcPr>
            <w:tcW w:type="dxa" w:w="2257"/>
          </w:tcPr>
          <w:p>
            <w:r>
              <w:t>Service cam</w:t>
            </w:r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</w:tr>
      <w:tr>
        <w:tc>
          <w:tcPr>
            <w:tcW w:type="dxa" w:w="2257"/>
          </w:tcPr>
          <w:p>
            <w:r>
              <w:t>Escalar puesto en copa horch</w:t>
            </w:r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</w:tr>
      <w:tr>
        <w:tc>
          <w:tcPr>
            <w:tcW w:type="dxa" w:w="2257"/>
          </w:tcPr>
          <w:p>
            <w:r>
              <w:t>Sigue igual con la progresión que llevas en desgaste</w:t>
            </w:r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</w:tr>
      <w:tr>
        <w:tc>
          <w:tcPr>
            <w:tcW w:type="dxa" w:w="2257"/>
          </w:tcPr>
          <w:p>
            <w:r>
              <w:t>Pedir 5 estrellas y conectar</w:t>
            </w:r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</w:tr>
      <w:tr>
        <w:tc>
          <w:tcPr>
            <w:tcW w:type="dxa" w:w="2257"/>
          </w:tcPr>
          <w:p>
            <w:r>
              <w:t>Full long drive</w:t>
            </w:r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</w:tr>
      <w:tr>
        <w:tc>
          <w:tcPr>
            <w:tcW w:type="dxa" w:w="2257"/>
          </w:tcPr>
          <w:p>
            <w:r>
              <w:t>Health check</w:t>
            </w:r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</w:tr>
    </w:tbl>
    <w:p/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