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— Abril 2026</w:t>
      </w:r>
    </w:p>
    <w:p>
      <w:pPr>
        <w:jc w:val="center"/>
      </w:pPr>
      <w:r>
        <w:rPr>
          <w:color w:val="444444"/>
          <w:sz w:val="24"/>
        </w:rPr>
        <w:t>Javier Díaz Mesa · Vara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247.54 pts (posición 10/18 del ranking): por encima del objetivo de 200 pts.</w:t>
      </w:r>
    </w:p>
    <w:p>
      <w:pPr>
        <w:pStyle w:val="ListBullet"/>
      </w:pPr>
      <w:r>
        <w:t>Por encima de la media: Escobillas: 54.10 pts (media 52.9 pts) ✓ | Neumáticos: 96.72 pts (media 75.7 pts) ✓.</w:t>
      </w:r>
    </w:p>
    <w:p>
      <w:pPr>
        <w:pStyle w:val="ListBullet"/>
      </w:pPr>
      <w:r>
        <w:t>Fidelidad: 66.98%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15.57 pts (media 19.6 pts) | Baterías: 9.84 pts (media 11.0 pts) | Discos: 15.57 pts (media 20.6 pts) | Parabrisas: 11.48 pts (media 17.1 pts) | Pastillas: 44.26 pts (media 49.5 pts).</w:t>
      </w:r>
    </w:p>
    <w:p>
      <w:pPr>
        <w:pStyle w:val="ListBullet"/>
      </w:pPr>
      <w:r>
        <w:t>Full/Long Drive: 9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posición 32. Posición aceptable.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Multimedia Acum.: 5,8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5,6 (media equipo: 6,2) — por debajo de la media</w:t>
      </w:r>
    </w:p>
    <w:p>
      <w:pPr>
        <w:pStyle w:val="ListBullet"/>
      </w:pPr>
      <w:r>
        <w:t>Service CAM Acum.: 1% (media equipo: 8%; bueno ≥8%) — por debajo del objetivo</w:t>
      </w:r>
    </w:p>
    <w:p>
      <w:pPr>
        <w:pStyle w:val="ListBullet"/>
      </w:pPr>
      <w:r>
        <w:t>Diferidos Acum.: 2%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Club Volkswagen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Conectividad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Diferidos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