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Moncloa VW — Abril 2026</w:t>
      </w:r>
    </w:p>
    <w:p>
      <w:pPr>
        <w:jc w:val="center"/>
      </w:pPr>
      <w:r>
        <w:rPr>
          <w:color w:val="444444"/>
          <w:sz w:val="24"/>
        </w:rPr>
        <w:t>José María Campos · Moncloa VW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Por encima de la media: Baterías: 9.90% (media 9.45%) ✓ | Pastillas: 56.25% (media 50.60%) ✓.</w:t>
      </w:r>
    </w:p>
    <w:p>
      <w:pPr>
        <w:pStyle w:val="ListBullet"/>
      </w:pPr>
      <w:r>
        <w:t>Variación recambios respecto a hace 2 años: +42.44%.</w:t>
      </w:r>
    </w:p>
    <w:p>
      <w:pPr>
        <w:pStyle w:val="ListBullet"/>
      </w:pPr>
      <w:r>
        <w:t>Variación mano de obra respecto a hace 2 años: +33.20%.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total 211.46% (posición 5/7 del ranking): por debajo del umbral de referencia (220%). Seguimiento prioritario.</w:t>
      </w:r>
    </w:p>
    <w:p>
      <w:pPr>
        <w:pStyle w:val="ListBullet"/>
      </w:pPr>
      <w:r>
        <w:t>Por debajo de la media: Amortiguadores: 14.58% (media 17.96%) | Discos: 17.71% (media 18.44%) | Escobillas: 48.44% (media 50.78%) | Neumáticos: 64.58% (media 72.66%) | Parabrisas: 0.00% (media 7.61%).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Calidad: pendiente de ranking ICC Instalaciones 2026-04.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90.15% sobre objetivo 93% (-2.85pp). Objetivo no alcanzado.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60 | Iron Man ICC: posición 60 en el ranking de marca. Posición a mejorar.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102.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Moncloa (31523)</w:t>
      </w:r>
    </w:p>
    <w:p>
      <w:pPr>
        <w:pStyle w:val="ListBullet"/>
      </w:pPr>
      <w:r>
        <w:t>Score SEM: 9,0 (media equipo: 7,3) — por encima de la media</w:t>
      </w:r>
    </w:p>
    <w:p>
      <w:pPr>
        <w:pStyle w:val="ListBullet"/>
      </w:pPr>
      <w:r>
        <w:t>Service CAM Acum.: 8% (media equipo: 8%; bueno ≥8%) — en rango positivo</w:t>
      </w:r>
    </w:p>
    <w:p>
      <w:pPr>
        <w:pStyle w:val="ListBullet"/>
      </w:pPr>
      <w:r>
        <w:t>Diferidos Acum.: 19% (media equipo: 16%; bueno ≥8%) — en rango positivo</w:t>
      </w:r>
    </w:p>
    <w:p>
      <w:pPr>
        <w:pStyle w:val="ListBullet"/>
      </w:pPr>
      <w:r>
        <w:t>Multimedia Acum.: 5,8 (media equipo: 6,2;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Atenciones comerciales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Connect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Score de One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Puntos de Calidad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NPS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Movilidad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Ocupacion Platon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Mantenimiento &lt;24 horas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Formacion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Service cam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Diferidos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