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— Abril 2026</w:t>
      </w:r>
    </w:p>
    <w:p>
      <w:pPr>
        <w:jc w:val="center"/>
      </w:pPr>
      <w:r>
        <w:rPr>
          <w:color w:val="444444"/>
          <w:sz w:val="24"/>
        </w:rPr>
        <w:t>Magán · Canarias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309.38 pts (posición 3/18 del ranking): por encima del objetivo de 200 pts.</w:t>
      </w:r>
    </w:p>
    <w:p>
      <w:pPr>
        <w:pStyle w:val="ListBullet"/>
      </w:pPr>
      <w:r>
        <w:t>Por encima de la media: Amortiguadores: 31.25 pts (media 19.6 pts) ✓ | Baterías: 18.75 pts (media 11.0 pts) ✓ | Discos: 32.81 pts (media 20.6 pts) ✓ | Neumáticos: 95.31 pts (media 75.7 pts) ✓ | Pastillas: 68.75 pts (media 49.5 pts) ✓.</w:t>
      </w:r>
    </w:p>
    <w:p>
      <w:pPr>
        <w:pStyle w:val="ListBullet"/>
      </w:pPr>
      <w:r>
        <w:t>Fidelidad: 63.53%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Escobillas: 48.44 pts (media 52.9 pts) | Parabrisas: 14.06 pts (media 17.1 pts).</w:t>
      </w:r>
    </w:p>
    <w:p>
      <w:pPr>
        <w:pStyle w:val="ListBullet"/>
      </w:pPr>
      <w:r>
        <w:t>Full/Long Drive: 9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51.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Diferidos Acum.: 11% (media equipo: 16%; bueno ≥8%) — en rango positivo</w:t>
      </w:r>
    </w:p>
    <w:p>
      <w:pPr>
        <w:pStyle w:val="ListBullet"/>
      </w:pPr>
      <w:r>
        <w:t>Multimedia Acum.: 6,0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5,5 (media equipo: 6,2) — por debajo de la media</w:t>
      </w:r>
    </w:p>
    <w:p>
      <w:pPr>
        <w:pStyle w:val="ListBullet"/>
      </w:pPr>
      <w:r>
        <w:t>Service CAM Acum.: 3% (media equipo: 8%;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Full drive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Mirar las condiciones de la copa horch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Conectividad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Service Cam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