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Vara — Abril 2026</w:t>
      </w:r>
    </w:p>
    <w:p>
      <w:pPr>
        <w:jc w:val="center"/>
      </w:pPr>
      <w:r>
        <w:rPr>
          <w:color w:val="444444"/>
          <w:sz w:val="24"/>
        </w:rPr>
        <w:t>José María Vázquez · Vara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283.43 pts (posición 4/18 del ranking): por encima del objetivo de 200 pts.</w:t>
      </w:r>
    </w:p>
    <w:p>
      <w:pPr>
        <w:pStyle w:val="ListBullet"/>
      </w:pPr>
      <w:r>
        <w:t>Por encima de la media: Amortiguadores: 27.43 pts (media 19.6 pts) ✓ | Discos: 27.43 pts (media 20.6 pts) ✓ | Escobillas: 63.43 pts (media 52.9 pts) ✓ | Neumáticos: 100.57 pts (media 75.7 pts) ✓ | Pastillas: 50.29 pts (media 49.5 pts) ✓.</w:t>
      </w:r>
    </w:p>
    <w:p>
      <w:pPr>
        <w:pStyle w:val="ListBullet"/>
      </w:pPr>
      <w:r>
        <w:t>Full/Long Drive: 15 operaciones (media equipo: 11.1). Por encima de la media.</w:t>
      </w:r>
    </w:p>
    <w:p>
      <w:pPr>
        <w:pStyle w:val="ListBullet"/>
      </w:pPr>
      <w:r>
        <w:t>Fidelidad: 64.78%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Baterías: 9.14 pts (media 11.0 pts) | Parabrisas: 5.14 pts (media 17.1 pts).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Horch Lauden: posición 32. Posición aceptable.</w:t>
      </w:r>
    </w:p>
    <w:p/>
    <w:p>
      <w:pPr>
        <w:pStyle w:val="Heading1"/>
      </w:pPr>
      <w:r>
        <w:t>Cuadro de Calidad CX 2026</w:t>
      </w:r>
    </w:p>
    <w:p>
      <w:r>
        <w:t>Vara (0311Q VW) — VW Turismos</w:t>
      </w:r>
    </w:p>
    <w:p>
      <w: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(GBP): 100,00% — 2/2 pts  |  Referencia: 0pts &lt;80% | 1pt ≥80% | 2pts 100%</w:t>
      </w:r>
    </w:p>
    <w:p>
      <w:pPr>
        <w:pStyle w:val="ListBullet"/>
      </w:pPr>
      <w:r>
        <w:t>Medidas de Servicio (EC28): 0,97% — 2/2 pts  |  Referencia: 0pts &gt;5% | 1pt ≤5% | 2pts ≤3%</w:t>
      </w:r>
    </w:p>
    <w:p>
      <w:pPr>
        <w:pStyle w:val="ListBullet"/>
      </w:pPr>
      <w:r>
        <w:t>Club Volkswagen Postventa: 6,08%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Conectividad Posventa: 10,90% — 0/2 pts  |  Referencia: 0pts &lt;25% | 1pt ≥25% | 2pts ≥40%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7,7 (media equipo: 6,2) — por encima de la media</w:t>
      </w:r>
    </w:p>
    <w:p>
      <w:pPr>
        <w:pStyle w:val="ListBullet"/>
      </w:pPr>
      <w:r>
        <w:t>Service CAM Acum.: 10% (media equipo: 8%; bueno ≥8%) — en rango positivo</w:t>
      </w:r>
    </w:p>
    <w:p>
      <w:pPr>
        <w:pStyle w:val="ListBullet"/>
      </w:pPr>
      <w:r>
        <w:t>Diferidos Acum.: 15% (media equipo: 16%; bueno ≥8%) — en rango positivo</w:t>
      </w:r>
    </w:p>
    <w:p>
      <w:pPr>
        <w:pStyle w:val="ListBullet"/>
      </w:pPr>
      <w:r>
        <w:t>Multimedia Acum.: 6,0 (media equipo: 6,1;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Mirar las condiciones la cum lauden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Conectividad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Club volkswagen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