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— Abril 2026</w:t>
      </w:r>
    </w:p>
    <w:p>
      <w:pPr>
        <w:jc w:val="center"/>
      </w:pPr>
      <w:r>
        <w:rPr>
          <w:color w:val="444444"/>
          <w:sz w:val="24"/>
        </w:rPr>
        <w:t>Juan · Vara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254.62 pts (posición 8/18 del ranking): por encima del objetivo de 200 pts.</w:t>
      </w:r>
    </w:p>
    <w:p>
      <w:pPr>
        <w:pStyle w:val="ListBullet"/>
      </w:pPr>
      <w:r>
        <w:t>Por encima de la media: Amortiguadores: 31.93 pts (media 19.6 pts) ✓ | Discos: 24.79 pts (media 20.6 pts) ✓ | Escobillas: 73.11 pts (media 52.9 pts) ✓.</w:t>
      </w:r>
    </w:p>
    <w:p>
      <w:pPr>
        <w:pStyle w:val="ListBullet"/>
      </w:pPr>
      <w:r>
        <w:t>Full/Long Drive: 25 operaciones (media equipo: 11.1).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Baterías: 8.40 pts (media 11.0 pts) | Neumáticos: 68.91 pts (media 75.7 pts) | Parabrisas: 7.98 pts (media 17.1 pts) | Pastillas: 39.50 pts (media 49.5 pts).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posición 32. Posición aceptable.</w:t>
      </w:r>
    </w:p>
    <w:p/>
    <w:p>
      <w:pPr>
        <w:pStyle w:val="Heading1"/>
      </w:pPr>
      <w:r>
        <w:t>Cuadro de Calidad CX 2026</w:t>
      </w:r>
    </w:p>
    <w:p>
      <w:r>
        <w:t>Vara (0311Q VW) — VW Turismos</w:t>
      </w:r>
    </w:p>
    <w:p>
      <w: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0,97% — 2/2 pts  |  Referencia: 0pts &gt;5% | 1pt ≤5% | 2pts ≤3%</w:t>
      </w:r>
    </w:p>
    <w:p>
      <w:pPr>
        <w:pStyle w:val="ListBullet"/>
      </w:pPr>
      <w:r>
        <w:t>Club Volkswagen Postventa: 6,08%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10,90% — 0/2 pts  |  Referencia: 0pts &lt;25% | 1pt ≥25% | 2pts ≥40%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7,2 (media equipo: 6,2) — por encima de la media</w:t>
      </w:r>
    </w:p>
    <w:p>
      <w:pPr>
        <w:pStyle w:val="ListBullet"/>
      </w:pPr>
      <w:r>
        <w:t>Diferidos Acum.: 13% (media equipo: 16%; bueno ≥8%) — en rango positivo</w:t>
      </w:r>
    </w:p>
    <w:p>
      <w:pPr>
        <w:pStyle w:val="ListBullet"/>
      </w:pPr>
      <w:r>
        <w:t>Multimedia Acum.: 6,4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2% (media equipo: 8%;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Conectividad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Club Volkswagen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Mirar las condiciones de la cum lauden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