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Seguimiento CEX</w:t>
      </w:r>
    </w:p>
    <w:p>
      <w:pPr>
        <w:jc w:val="center"/>
      </w:pPr>
      <w:r>
        <w:rPr>
          <w:color w:val="444444"/>
          <w:sz w:val="28"/>
        </w:rPr>
        <w:t>Jarmauto — Marzo 2026</w:t>
      </w:r>
    </w:p>
    <w:p>
      <w:pPr>
        <w:jc w:val="center"/>
      </w:pPr>
      <w:r>
        <w:rPr>
          <w:color w:val="888888"/>
          <w:sz w:val="20"/>
        </w:rPr>
        <w:t>Fecha: 08/04/2026</w:t>
      </w:r>
    </w:p>
    <w:p/>
    <w:p>
      <w:pPr>
        <w:pStyle w:val="Heading1"/>
      </w:pPr>
      <w:r>
        <w:t>Rivas VW (30070 VW) — Volkswagen Turismos</w:t>
      </w:r>
    </w:p>
    <w:p>
      <w:pPr>
        <w:pStyle w:val="Heading2"/>
      </w:pPr>
      <w:r>
        <w:t>Calidad ICC</w:t>
      </w:r>
    </w:p>
    <w:p>
      <w:r>
        <w:rPr>
          <w:b/>
        </w:rPr>
        <w:t>ICC Calidad — Posición 40/166 | Puntuación 7,09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- ICT (Incidencias): 0,2% (media 0,5%, Top20 0%). Ratio de quejas muy bajo.</w:t>
      </w:r>
    </w:p>
    <w:p>
      <w:pPr>
        <w:pStyle w:val="ListBullet"/>
      </w:pPr>
      <w:r>
        <w:t>ICC - Escalaciones At. C.: 0,0% (media 2,4%, Top20 0%). Gestión impecable de reclamaciones.</w:t>
      </w:r>
    </w:p>
    <w:p>
      <w:pPr>
        <w:pStyle w:val="ListBullet"/>
      </w:pPr>
      <w:r>
        <w:t>ICC - Satisfacción General (NPS): 72,0% (media 65,4%, Top20 96,2%). Buena percepción general.</w:t>
      </w:r>
    </w:p>
    <w:p>
      <w:pPr>
        <w:pStyle w:val="ListBullet"/>
      </w:pPr>
      <w:r>
        <w:t>ICC - Google BP: 100,0% (media 97,8%, Top20 100%). Gestión de reseñas inmejorable.</w:t>
      </w:r>
    </w:p>
    <w:p>
      <w:pPr>
        <w:pStyle w:val="ListBullet"/>
      </w:pPr>
      <w:r>
        <w:t>ICC - Recogida y Entrega: 7,2% (media 5,3%, Top20 15%). Supera la media de la red.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ONE Score: 6,4 (media 6,6, Top20 8,8). Calidad del dato ligeramente inferior a la media.</w:t>
      </w:r>
    </w:p>
    <w:p/>
    <w:p>
      <w:pPr>
        <w:pStyle w:val="Heading2"/>
      </w:pPr>
      <w:r>
        <w:t>CEM Carrocería</w:t>
      </w:r>
    </w:p>
    <w:p>
      <w:pPr>
        <w:pStyle w:val="ListBullet"/>
      </w:pPr>
      <w:r>
        <w:t>ICC - CEM Carrocería: 5,00 (media 4,45, Top20 4,68). Máxima satisfacción del cliente.</w:t>
      </w:r>
    </w:p>
    <w:p/>
    <w:p>
      <w:pPr>
        <w:pStyle w:val="Heading2"/>
      </w:pPr>
      <w:r>
        <w:t>Cuadro de Calidad CX 2026</w:t>
      </w:r>
    </w:p>
    <w:p>
      <w:r>
        <w:rPr>
          <w:b/>
        </w:rPr>
        <w:t>Rivas VW (30070 VW) — Volkswagen Turismos</w:t>
      </w:r>
    </w:p>
    <w:p>
      <w:r>
        <w:rPr>
          <w:b/>
        </w:rPr>
        <w:t>Total: 5/8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Google Business Profile (% Respuestas): 100,00% — 2/2 pts  |  Referencia: 0pts &lt;80% | 1pt ≥80% | 2pts 100%</w:t>
      </w:r>
    </w:p>
    <w:p>
      <w:pPr>
        <w:pStyle w:val="ListBullet"/>
      </w:pPr>
      <w:r>
        <w:t>Club Volkswagen (% Adhesión): 6,79% — 2/2 pts  |  Referencia: 0pts &lt;3% | 1pt ≥3% | 2pts ≥6%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Medidas de Servicio (EC28): — — 1/2 pts  |  Referencia: 0pts &gt;5% | 1pt ≤5% | 2pts ≤3%</w:t>
      </w:r>
    </w:p>
    <w:p>
      <w:pPr>
        <w:pStyle w:val="ListBullet"/>
      </w:pPr>
      <w:r>
        <w:t>Conectividad (ASS Activado): 10,26% — 0/2 pts  |  Referencia: 0pts &lt;25% | 1pt ≥25% | 2pts ≥40%</w:t>
      </w:r>
    </w:p>
    <w:p/>
    <w:p>
      <w:r>
        <w:br w:type="page"/>
      </w:r>
    </w:p>
    <w:p>
      <w:pPr>
        <w:pStyle w:val="Heading1"/>
      </w:pPr>
      <w:r>
        <w:t>Vara (0311Q VW) — Volkswagen Turismos</w:t>
      </w:r>
    </w:p>
    <w:p>
      <w:pPr>
        <w:pStyle w:val="Heading2"/>
      </w:pPr>
      <w:r>
        <w:t>Calidad ICC</w:t>
      </w:r>
    </w:p>
    <w:p>
      <w:r>
        <w:rPr>
          <w:b/>
        </w:rPr>
        <w:t>ICC Calidad — Posición 34/166 | Puntuación 7,22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- ONE Score: 6,9 (media 6,6, Top20 8,8). Calidad del dato por encima de la media.</w:t>
      </w:r>
    </w:p>
    <w:p>
      <w:pPr>
        <w:pStyle w:val="ListBullet"/>
      </w:pPr>
      <w:r>
        <w:t>ICC - Cita Online: 1,7% (media 1,3%, Top20 6,1%). Supera ligeramente la media.</w:t>
      </w:r>
    </w:p>
    <w:p>
      <w:pPr>
        <w:pStyle w:val="ListBullet"/>
      </w:pPr>
      <w:r>
        <w:t>ICC - Escalaciones At. C.: 0,0% (media 2,4%, Top20 0%). Cero casos escalados.</w:t>
      </w:r>
    </w:p>
    <w:p>
      <w:pPr>
        <w:pStyle w:val="ListBullet"/>
      </w:pPr>
      <w:r>
        <w:t>ICC - Google BP: 100,0% (media 97,8%, Top20 100%). Gestión impecable de reseñas.</w:t>
      </w:r>
    </w:p>
    <w:p>
      <w:pPr>
        <w:pStyle w:val="ListBullet"/>
      </w:pPr>
      <w:r>
        <w:t>ICC - ICT (Incidencias): 0,3% (media 0,5%, Top20 0%). Ratio de quejas inferior a la media.</w:t>
      </w:r>
    </w:p>
    <w:p>
      <w:pPr>
        <w:pStyle w:val="ListBullet"/>
      </w:pPr>
      <w:r>
        <w:t>ICC - Satisfacción General (NPS): 72,3% (media 65,4%, Top20 96,2%). Por encima de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Recovery Conectividad: 6,3% (media 7,72%, Top20 21,47%). Por debajo de la media de la red.</w:t>
      </w:r>
    </w:p>
    <w:p>
      <w:pPr>
        <w:pStyle w:val="ListBullet"/>
      </w:pPr>
      <w:r>
        <w:t>ICC - Recogida y Entrega: 0,1% (media 5,85%, Top20 15%). Uso marginal del servicio. Crítico.</w:t>
      </w:r>
    </w:p>
    <w:p/>
    <w:p>
      <w:pPr>
        <w:pStyle w:val="Heading2"/>
      </w:pPr>
      <w:r>
        <w:t>CEM Carrocería</w:t>
      </w:r>
    </w:p>
    <w:p>
      <w:r>
        <w:t>Sin datos registrados</w:t>
      </w:r>
    </w:p>
    <w:p/>
    <w:p>
      <w:pPr>
        <w:pStyle w:val="Heading2"/>
      </w:pPr>
      <w:r>
        <w:t>Cuadro de Calidad CX 2026</w:t>
      </w:r>
    </w:p>
    <w:p>
      <w:r>
        <w:rPr>
          <w:b/>
        </w:rPr>
        <w:t>Vara (0311Q VW) — Volkswagen Turismos</w:t>
      </w:r>
    </w:p>
    <w:p>
      <w:r>
        <w:rPr>
          <w:b/>
        </w:rPr>
        <w:t>Total: 4/8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Club Volkswagen (% Adhesión): 6,11% — 2/2 pts  |  Referencia: 0pts &lt;3% | 1pt ≥3% | 2pts ≥6%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Google Business Profile (% Respuestas): 95,83% — 1/2 pts  |  Referencia: 0pts &lt;80% | 1pt ≥80% | 2pts 100%</w:t>
      </w:r>
    </w:p>
    <w:p>
      <w:pPr>
        <w:pStyle w:val="ListBullet"/>
      </w:pPr>
      <w:r>
        <w:t>Medidas de Servicio (EC28): — — 1/2 pts  |  Referencia: 0pts &gt;5% | 1pt ≤5% | 2pts ≤3%</w:t>
      </w:r>
    </w:p>
    <w:p>
      <w:pPr>
        <w:pStyle w:val="ListBullet"/>
      </w:pPr>
      <w:r>
        <w:t>Conectividad (ASS Activado): 6,12% — 0/2 pts  |  Referencia: 0pts &lt;25% | 1pt ≥25% | 2pts ≥40%</w:t>
      </w:r>
    </w:p>
    <w:p/>
    <w:p>
      <w:r>
        <w:br w:type="page"/>
      </w:r>
    </w:p>
    <w:p>
      <w:pPr>
        <w:pStyle w:val="Heading1"/>
      </w:pPr>
      <w:r>
        <w:t>Moncloa VW (31523 VW) — Volkswagen Turismos</w:t>
      </w:r>
    </w:p>
    <w:p>
      <w:pPr>
        <w:pStyle w:val="Heading2"/>
      </w:pPr>
      <w:r>
        <w:t>Calidad ICC</w:t>
      </w:r>
    </w:p>
    <w:p>
      <w:r>
        <w:rPr>
          <w:b/>
        </w:rPr>
        <w:t>ICC Calidad — Posición 52/166 | Puntuación 6,93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- ICT (Incidencias): 0,0% (media 0,5%, Top20 0%). Sin reclamaciones.</w:t>
      </w:r>
    </w:p>
    <w:p>
      <w:pPr>
        <w:pStyle w:val="ListBullet"/>
      </w:pPr>
      <w:r>
        <w:t>ICC - Escalaciones At. C.: 0,0% (media 2,4%, Top20 0,0%). Gestión impecable de quejas.</w:t>
      </w:r>
    </w:p>
    <w:p>
      <w:pPr>
        <w:pStyle w:val="ListBullet"/>
      </w:pPr>
      <w:r>
        <w:t>ICC - Google BP: 100,0% (media 97,8%, Top20 100%). Máxima respuesta a reseñas.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Satisfacción General (NPS): 61,5% (media 65,4%, Top20 96,2%). NPS por debajo de la media.</w:t>
      </w:r>
    </w:p>
    <w:p>
      <w:pPr>
        <w:pStyle w:val="ListBullet"/>
      </w:pPr>
      <w:r>
        <w:t>ICC - Serv. Movilidad: 28,9% (media 63,5%, Top20 161,4%). Uso de flota muy bajo. Crítico.</w:t>
      </w:r>
    </w:p>
    <w:p/>
    <w:p>
      <w:pPr>
        <w:pStyle w:val="Heading2"/>
      </w:pPr>
      <w:r>
        <w:t>CEM Carrocería</w:t>
      </w:r>
    </w:p>
    <w:p>
      <w:r>
        <w:t>Sin datos registrados</w:t>
      </w:r>
    </w:p>
    <w:p/>
    <w:p>
      <w:pPr>
        <w:pStyle w:val="Heading2"/>
      </w:pPr>
      <w:r>
        <w:t>Cuadro de Calidad CX 2026</w:t>
      </w:r>
    </w:p>
    <w:p>
      <w:r>
        <w:rPr>
          <w:b/>
        </w:rPr>
        <w:t>Moncloa VW (31523 VW) — Volkswagen Turismos</w:t>
      </w:r>
    </w:p>
    <w:p>
      <w:r>
        <w:rPr>
          <w:b/>
        </w:rPr>
        <w:t>Total: 4/8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Google Business Profile (% Respuestas): 100,00% — 2/2 pts  |  Referencia: 0pts &lt;80% | 1pt ≥80% | 2pts 100%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Medidas de Servicio (EC28): — — 1/2 pts  |  Referencia: 0pts &gt;5% | 1pt ≤5% | 2pts ≤3%</w:t>
      </w:r>
    </w:p>
    <w:p>
      <w:pPr>
        <w:pStyle w:val="ListBullet"/>
      </w:pPr>
      <w:r>
        <w:t>Conectividad (ASS Activado): 5,08% — 0/2 pts  |  Referencia: 0pts &lt;25% | 1pt ≥25% | 2pts ≥40%</w:t>
      </w:r>
    </w:p>
    <w:p>
      <w:pPr>
        <w:pStyle w:val="ListBullet"/>
      </w:pPr>
      <w:r>
        <w:t>Club Volkswagen (% Adhesión): 5,00% — 1/2 pts  |  Referencia: 0pts &lt;3% | 1pt ≥3% | 2pts ≥6%</w:t>
      </w:r>
    </w:p>
    <w:p/>
    <w:p>
      <w:r>
        <w:br w:type="page"/>
      </w:r>
    </w:p>
    <w:p>
      <w:pPr>
        <w:pStyle w:val="Heading1"/>
      </w:pPr>
      <w:r>
        <w:t>Industriales (30070 LCV) — VW Vehículos Comerciales</w:t>
      </w:r>
    </w:p>
    <w:p>
      <w:pPr>
        <w:pStyle w:val="Heading2"/>
      </w:pPr>
      <w:r>
        <w:t>Calidad ICC</w:t>
      </w:r>
    </w:p>
    <w:p>
      <w:r>
        <w:rPr>
          <w:b/>
        </w:rPr>
        <w:t>ICC Calidad — Posición 40/121 | Puntuación 7,39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- ICT (Incidencias): 0,0% (media 0,9%, Top20 0%). Sin reclamaciones registradas.</w:t>
      </w:r>
    </w:p>
    <w:p>
      <w:pPr>
        <w:pStyle w:val="ListBullet"/>
      </w:pPr>
      <w:r>
        <w:t>ICC - Casos Escalados: 0,0% (media 0,0%, Top20 0,0%). Gestión impecable de quejas.</w:t>
      </w:r>
    </w:p>
    <w:p>
      <w:pPr>
        <w:pStyle w:val="ListBullet"/>
      </w:pPr>
      <w:r>
        <w:t>ICC - CEM Satisfacción General: 4,73 (media 4,62, Top20 5,00). Buena percepción general.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Servicio Movilidad: 30,1% (media 45,6%, Top20 81,6%). Baja utilización de movilidad. Crítico.</w:t>
      </w:r>
    </w:p>
    <w:p/>
    <w:p>
      <w:pPr>
        <w:pStyle w:val="Heading2"/>
      </w:pPr>
      <w:r>
        <w:t>CEM Carrocería</w:t>
      </w:r>
    </w:p>
    <w:p>
      <w:pPr>
        <w:pStyle w:val="ListBullet"/>
      </w:pPr>
      <w:r>
        <w:t>ICC - CEM Carrocería: 5,00 (media 4,45, Top20 4,68). Nivel de satisfacción máximo.</w:t>
      </w:r>
    </w:p>
    <w:p/>
    <w:p>
      <w:pPr>
        <w:pStyle w:val="Heading2"/>
      </w:pPr>
      <w:r>
        <w:t>Cuadro de Calidad CX 2026</w:t>
      </w:r>
    </w:p>
    <w:p>
      <w:r>
        <w:rPr>
          <w:b/>
        </w:rPr>
        <w:t>Industriales (30070 LCV) — VW Vehículos Comerciales</w:t>
      </w:r>
    </w:p>
    <w:p>
      <w:r>
        <w:rPr>
          <w:b/>
        </w:rPr>
        <w:t>Total: 6/8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Satisfacción General (CEM): 4,68 — 2/2 pts  |  Referencia: 0pts &lt;4,52 | 1pt ≥4,52 | 2pts ≥4,62</w:t>
      </w:r>
    </w:p>
    <w:p>
      <w:pPr>
        <w:pStyle w:val="ListBullet"/>
      </w:pPr>
      <w:r>
        <w:t>Servicios Rápidos (en el día): 73,68% — 2/2 pts  |  Referencia: 0pts &lt;40% | 1pt ≥40% | 2pts ≥45%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Medidas de Servicio (EC28): — — 1/2 pts  |  Referencia: 0pts &gt;5% | 1pt ≤5% | 2pts ≤3%</w:t>
      </w:r>
    </w:p>
    <w:p>
      <w:pPr>
        <w:pStyle w:val="ListBullet"/>
      </w:pPr>
      <w:r>
        <w:t>Conectividad Posventa: 11,63% — 1/2 pts  |  Referencia: 0pts &lt;10% | 1pt ≥10% | 2pts ≥25%</w:t>
      </w:r>
    </w:p>
    <w:p/>
    <w:p>
      <w:r>
        <w:br w:type="page"/>
      </w:r>
    </w:p>
    <w:p>
      <w:pPr>
        <w:pStyle w:val="Heading1"/>
      </w:pPr>
      <w:r>
        <w:t>Canarias (51AQ3 AU) — Audi</w:t>
      </w:r>
    </w:p>
    <w:p>
      <w:pPr>
        <w:pStyle w:val="Heading2"/>
      </w:pPr>
      <w:r>
        <w:t>Calidad ICC</w:t>
      </w:r>
    </w:p>
    <w:p>
      <w:r>
        <w:rPr>
          <w:b/>
        </w:rPr>
        <w:t>ICC Calidad — Posición 14/142 | Puntuación 7,23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- CEM Satisfacción General: 4,8 (media 4,69, Top20 5,0). Muy alta satisfacción del cliente.</w:t>
      </w:r>
    </w:p>
    <w:p>
      <w:pPr>
        <w:pStyle w:val="ListBullet"/>
      </w:pPr>
      <w:r>
        <w:t>ICC - Audi Move: 101,6% (media 56,2%, Top20 92,5%). Supera el nivel del Top 20.</w:t>
      </w:r>
    </w:p>
    <w:p>
      <w:pPr>
        <w:pStyle w:val="ListBullet"/>
      </w:pPr>
      <w:r>
        <w:t>ICC - ICT (Incidencias): 0,1% (media 0,6%, Top20 0%). Nivel de quejas casi nulo.</w:t>
      </w:r>
    </w:p>
    <w:p>
      <w:pPr>
        <w:pStyle w:val="ListBullet"/>
      </w:pPr>
      <w:r>
        <w:t>ICC - Contacto Proceso AU: 82,4% (media 74,1%, Top20 96,3%). Comunicación sólida con el cliente.</w:t>
      </w:r>
    </w:p>
    <w:p/>
    <w:p>
      <w:pPr>
        <w:pStyle w:val="Heading2"/>
      </w:pPr>
      <w:r>
        <w:t>CEM Carrocería</w:t>
      </w:r>
    </w:p>
    <w:p>
      <w:r>
        <w:t>Sin datos registrados</w:t>
      </w:r>
    </w:p>
    <w:p/>
    <w:p>
      <w:pPr>
        <w:pStyle w:val="Heading2"/>
      </w:pPr>
      <w:r>
        <w:t>Cuadro de Calidad CX 2026</w:t>
      </w:r>
    </w:p>
    <w:p>
      <w:r>
        <w:rPr>
          <w:b/>
        </w:rPr>
        <w:t>Canarias (51AQ3 AU) — Audi Service</w:t>
      </w:r>
    </w:p>
    <w:p>
      <w:r>
        <w:rPr>
          <w:b/>
        </w:rPr>
        <w:t>Total: 5/8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Satisfacción General (CEM Q4): 4,80 — 2/2 pts  |  Referencia: 0pts &lt;4,60 | 1pt ≥4,60 | 2pts ≥4,80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Medidas de Servicio (EC28): — — 1/2 pts  |  Referencia: 0pts &gt;5% | 1pt ≤5% | 2pts ≤1%</w:t>
      </w:r>
    </w:p>
    <w:p>
      <w:pPr>
        <w:pStyle w:val="ListBullet"/>
      </w:pPr>
      <w:r>
        <w:t>Conectividad Posventa: 43,94% — 1/2 pts  |  Referencia: 0pts &lt;25% | 1pt ≥25% | 2pts ≥45%</w:t>
      </w:r>
    </w:p>
    <w:p>
      <w:pPr>
        <w:pStyle w:val="ListBullet"/>
      </w:pPr>
      <w:r>
        <w:t>Información Proceso (TRS): 84,62% — 1/2 pts  |  Referencia: 0pts &lt;80% | 1pt ≥80% | 2pts ≥90%</w:t>
      </w:r>
    </w:p>
    <w:p/>
    <w:p>
      <w:r>
        <w:br w:type="page"/>
      </w:r>
    </w:p>
    <w:p>
      <w:pPr>
        <w:pStyle w:val="Heading1"/>
      </w:pPr>
      <w:r>
        <w:t>Rivas Audi (51AQ1 AU) — Audi</w:t>
      </w:r>
    </w:p>
    <w:p>
      <w:pPr>
        <w:pStyle w:val="Heading2"/>
      </w:pPr>
      <w:r>
        <w:t>Calidad ICC</w:t>
      </w:r>
    </w:p>
    <w:p>
      <w:r>
        <w:rPr>
          <w:b/>
        </w:rPr>
        <w:t>ICC Calidad — Posición 66/143 | Puntuación 5,99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- CEM Satisfacción General: 4,8 (media 4,69, Top20 5,0). Buena percepción del cliente.</w:t>
      </w:r>
    </w:p>
    <w:p>
      <w:pPr>
        <w:pStyle w:val="ListBullet"/>
      </w:pPr>
      <w:r>
        <w:t>ICC - Audi Move: 93,3% (media 56,2%, Top20 92,5%). Excelente, nivel Top 20.</w:t>
      </w:r>
    </w:p>
    <w:p>
      <w:pPr>
        <w:pStyle w:val="ListBullet"/>
      </w:pPr>
      <w:r>
        <w:t>ICC - Transporte Alternativo: 67,2% (media 56,1%). Muy por encima de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ICT (Incidencias): 0,8% (media 0,6%, Top20 0%). Ratio de quejas superior a la media.</w:t>
      </w:r>
    </w:p>
    <w:p>
      <w:pPr>
        <w:pStyle w:val="ListBullet"/>
      </w:pPr>
      <w:r>
        <w:t>ICC - Contacto Proceso AU: 55,0% (media 74,18%, Top20 96,33%). Fallo en la comunicación proactiva.</w:t>
      </w:r>
    </w:p>
    <w:p/>
    <w:p>
      <w:pPr>
        <w:pStyle w:val="Heading2"/>
      </w:pPr>
      <w:r>
        <w:t>CEM Carrocería</w:t>
      </w:r>
    </w:p>
    <w:p>
      <w:pPr>
        <w:pStyle w:val="ListBullet"/>
      </w:pPr>
      <w:r>
        <w:t>ICC - CEM Carrocería: 5,0 (media 4,78, Top20 5,0). Nivel de satisfacción Top 20.</w:t>
      </w:r>
    </w:p>
    <w:p/>
    <w:p>
      <w:pPr>
        <w:pStyle w:val="Heading2"/>
      </w:pPr>
      <w:r>
        <w:t>Cuadro de Calidad CX 2026</w:t>
      </w:r>
    </w:p>
    <w:p>
      <w:r>
        <w:rPr>
          <w:b/>
        </w:rPr>
        <w:t>Rivas Audi (51AQ1 AU) — Audi Service</w:t>
      </w:r>
    </w:p>
    <w:p>
      <w:r>
        <w:rPr>
          <w:b/>
        </w:rPr>
        <w:t>Total: 4/8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Conectividad Posventa: 50,00% — 2/2 pts  |  Referencia: 0pts &lt;25% | 1pt ≥25% | 2pts ≥45%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Satisfacción General (CEM Q4): 4,71 — 1/2 pts  |  Referencia: 0pts &lt;4,60 | 1pt ≥4,60 | 2pts ≥4,80</w:t>
      </w:r>
    </w:p>
    <w:p>
      <w:pPr>
        <w:pStyle w:val="ListBullet"/>
      </w:pPr>
      <w:r>
        <w:t>Medidas de Servicio (EC28): — — 1/2 pts  |  Referencia: 0pts &gt;5% | 1pt ≤5% | 2pts ≤1%</w:t>
      </w:r>
    </w:p>
    <w:p>
      <w:pPr>
        <w:pStyle w:val="ListBullet"/>
      </w:pPr>
      <w:r>
        <w:t>Información Proceso (TRS): 63,33% — 0/2 pts  |  Referencia: 0pts &lt;80% | 1pt ≥80% | 2pts ≥90%</w:t>
      </w:r>
    </w:p>
    <w:p/>
    <w:p>
      <w:r>
        <w:br w:type="page"/>
      </w:r>
    </w:p>
    <w:p>
      <w:pPr>
        <w:pStyle w:val="Heading1"/>
      </w:pPr>
      <w:r>
        <w:t>Ayala (51AQ2 AU) — Audi</w:t>
      </w:r>
    </w:p>
    <w:p>
      <w:pPr>
        <w:pStyle w:val="Heading2"/>
      </w:pPr>
      <w:r>
        <w:t>Calidad ICC</w:t>
      </w:r>
    </w:p>
    <w:p>
      <w:r>
        <w:rPr>
          <w:b/>
        </w:rPr>
        <w:t>ICC Calidad — Posición 22/143 | Puntuación 7,04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- ONE Score: 7,5 (media 6,6, Top20 8,6). Calidad del dato por encima de la media.</w:t>
      </w:r>
    </w:p>
    <w:p>
      <w:pPr>
        <w:pStyle w:val="ListBullet"/>
      </w:pPr>
      <w:r>
        <w:t>ICC - CEM Satisfacción General: 4,9 (media 4,69, Top20 5,0). Rozando la perfección en satisfacción.</w:t>
      </w:r>
    </w:p>
    <w:p>
      <w:pPr>
        <w:pStyle w:val="ListBullet"/>
      </w:pPr>
      <w:r>
        <w:t>ICC - ICT (Incidencias): 0,2% (media 0,6%, Top20 0%). Muy pocas reclamaciones técnicas.</w:t>
      </w:r>
    </w:p>
    <w:p>
      <w:pPr>
        <w:pStyle w:val="ListBullet"/>
      </w:pPr>
      <w:r>
        <w:t>ICC - Escalaciones: 0,0% (media 4,67%, Top20 0,00%). Gestión impecable de quejas.</w:t>
      </w:r>
    </w:p>
    <w:p>
      <w:pPr>
        <w:pStyle w:val="ListBullet"/>
      </w:pPr>
      <w:r>
        <w:t>ICC - Audi Move: 64,7% (media 56,2%, Top20 92,5%). Buen uso de la flota disponible.</w:t>
      </w:r>
    </w:p>
    <w:p>
      <w:pPr>
        <w:pStyle w:val="ListBullet"/>
      </w:pPr>
      <w:r>
        <w:t>ICC - MyAudi&amp;Me: 35,6% (media 25,9%, Top20 52,9%). Penetración de la app superior a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Audi CAM: 0,8% (media 5,2%, Top20 18,4%). Uso marginal del vídeo en taller. Crítico.</w:t>
      </w:r>
    </w:p>
    <w:p>
      <w:pPr>
        <w:pStyle w:val="ListBullet"/>
      </w:pPr>
      <w:r>
        <w:t>ICC - Cita Online: 0,0% (media 18,1%, Top20 47,6%). Canal digital totalmente inactivo. Crítico.</w:t>
      </w:r>
    </w:p>
    <w:p>
      <w:pPr>
        <w:pStyle w:val="ListBullet"/>
      </w:pPr>
      <w:r>
        <w:t>ICC - Transporte Alternativo: 26,1% (media 56,1%). Poca percepción de oferta de movilidad.</w:t>
      </w:r>
    </w:p>
    <w:p/>
    <w:p>
      <w:pPr>
        <w:pStyle w:val="Heading2"/>
      </w:pPr>
      <w:r>
        <w:t>CEM Carrocería</w:t>
      </w:r>
    </w:p>
    <w:p>
      <w:pPr>
        <w:pStyle w:val="ListBullet"/>
      </w:pPr>
      <w:r>
        <w:t>ICC - CEM Carrocería: 5,0 (media 4,78, Top20 5,0). Nivel máximo de satisfacción Top 20.</w:t>
      </w:r>
    </w:p>
    <w:p/>
    <w:p>
      <w:pPr>
        <w:pStyle w:val="Heading2"/>
      </w:pPr>
      <w:r>
        <w:t>Cuadro de Calidad CX 2026</w:t>
      </w:r>
    </w:p>
    <w:p>
      <w:r>
        <w:rPr>
          <w:b/>
        </w:rPr>
        <w:t>Ayala (51AQ2 AU) — Audi Service</w:t>
      </w:r>
    </w:p>
    <w:p>
      <w:r>
        <w:rPr>
          <w:b/>
        </w:rPr>
        <w:t>Total: 7/8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Satisfacción General (CEM Q4): 4,93 — 2/2 pts  |  Referencia: 0pts &lt;4,60 | 1pt ≥4,60 | 2pts ≥4,80</w:t>
      </w:r>
    </w:p>
    <w:p>
      <w:pPr>
        <w:pStyle w:val="ListBullet"/>
      </w:pPr>
      <w:r>
        <w:t>Conectividad Posventa: 55,56% — 2/2 pts  |  Referencia: 0pts &lt;25% | 1pt ≥25% | 2pts ≥45%</w:t>
      </w:r>
    </w:p>
    <w:p>
      <w:pPr>
        <w:pStyle w:val="ListBullet"/>
      </w:pPr>
      <w:r>
        <w:t>Información Proceso (TRS): 93,75% — 2/2 pts  |  Referencia: 0pts &lt;80% | 1pt ≥80% | 2pts ≥90%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Medidas de Servicio (EC28): — — 1/2 pts  |  Referencia: 0pts &gt;5% | 1pt ≤5% | 2pts ≤1%</w:t>
      </w:r>
    </w:p>
    <w:p/>
    <w:p>
      <w:r>
        <w:br w:type="page"/>
      </w:r>
    </w:p>
    <w:p>
      <w:pPr>
        <w:pStyle w:val="Heading1"/>
      </w:pPr>
      <w:r>
        <w:t>Moncloa Audi (31523 AU) — Audi</w:t>
      </w:r>
    </w:p>
    <w:p>
      <w:pPr>
        <w:pStyle w:val="Heading2"/>
      </w:pPr>
      <w:r>
        <w:t>Calidad ICC</w:t>
      </w:r>
    </w:p>
    <w:p>
      <w:r>
        <w:rPr>
          <w:b/>
        </w:rPr>
        <w:t>ICC Calidad — Posición 52/142 | Puntuación 6,29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- CEM Satisfacción General: 4,9 (media 4,69, Top20 5,0). Rozando el nivel máximo de satisfacción.</w:t>
      </w:r>
    </w:p>
    <w:p>
      <w:pPr>
        <w:pStyle w:val="ListBullet"/>
      </w:pPr>
      <w:r>
        <w:t>ICC - ICT (Incidencias): 0,0% (media 0,6%, Top20 0%). Sin reclamaciones en el periodo.</w:t>
      </w:r>
    </w:p>
    <w:p>
      <w:pPr>
        <w:pStyle w:val="ListBullet"/>
      </w:pPr>
      <w:r>
        <w:t>ICC - MyAudi&amp;Me: 35,6% (media 25,9%, Top20 52,9%). Penetración superior a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ONE Score: 6,0 (media 6,6, Top20 8,6). Calidad del dato inferior a la media.</w:t>
      </w:r>
    </w:p>
    <w:p>
      <w:pPr>
        <w:pStyle w:val="ListBullet"/>
      </w:pPr>
      <w:r>
        <w:t>ICC - Cita Online: 0,0% (media 18,1%, Top20 47,6%). Canal digital totalmente inactivo. Crítico.</w:t>
      </w:r>
    </w:p>
    <w:p>
      <w:pPr>
        <w:pStyle w:val="ListBullet"/>
      </w:pPr>
      <w:r>
        <w:t>ICC - Audi Move: 25,0% (media 56,2%, Top20 92,5%). Uso de flota muy inferior a la media. Crítico.</w:t>
      </w:r>
    </w:p>
    <w:p>
      <w:pPr>
        <w:pStyle w:val="ListBullet"/>
      </w:pPr>
      <w:r>
        <w:t>ICC - Transporte Alternativo: 16,7% (media 42,1%). Poca oferta percibida de movilidad. Crítico.</w:t>
      </w:r>
    </w:p>
    <w:p/>
    <w:p>
      <w:pPr>
        <w:pStyle w:val="Heading2"/>
      </w:pPr>
      <w:r>
        <w:t>CEM Carrocería</w:t>
      </w:r>
    </w:p>
    <w:p>
      <w:r>
        <w:t>Sin datos registrados</w:t>
      </w:r>
    </w:p>
    <w:p/>
    <w:p>
      <w:pPr>
        <w:pStyle w:val="Heading2"/>
      </w:pPr>
      <w:r>
        <w:t>Cuadro de Calidad CX 2026</w:t>
      </w:r>
    </w:p>
    <w:p>
      <w:r>
        <w:rPr>
          <w:b/>
        </w:rPr>
        <w:t>Moncloa Audi (31523 AU) — Audi Service</w:t>
      </w:r>
    </w:p>
    <w:p>
      <w:r>
        <w:rPr>
          <w:b/>
        </w:rPr>
        <w:t>Total: 5/8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Satisfacción General (CEM Q4): 4,81 — 2/2 pts  |  Referencia: 0pts &lt;4,60 | 1pt ≥4,60 | 2pts ≥4,80</w:t>
      </w:r>
    </w:p>
    <w:p>
      <w:pPr>
        <w:pStyle w:val="ListBullet"/>
      </w:pPr>
      <w:r>
        <w:t>Conectividad Posventa: 45,45% — 2/2 pts  |  Referencia: 0pts &lt;25% | 1pt ≥25% | 2pts ≥45%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Medidas de Servicio (EC28): — — 1/2 pts  |  Referencia: 0pts &gt;5% | 1pt ≤5% | 2pts ≤1%</w:t>
      </w:r>
    </w:p>
    <w:p>
      <w:pPr>
        <w:pStyle w:val="ListBullet"/>
      </w:pPr>
      <w:r>
        <w:t>Información Proceso (TRS): 58,33% — 0/2 pts  |  Referencia: 0pts &lt;80% | 1pt ≥80% | 2pts ≥90%</w:t>
      </w:r>
    </w:p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