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8E9" w:rsidRPr="00D348E9" w:rsidRDefault="00FB71A1" w:rsidP="00D348E9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>N° de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otorga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28012B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un Subsidio Habitacional Directo, financiado con recursos provenientes de la Donación no reembolsable de la República de China </w:t>
      </w:r>
      <w:r>
        <w:rPr>
          <w:rFonts w:ascii="Arial Unicode MS" w:eastAsia="Arial Unicode MS" w:hAnsi="Arial Unicode MS" w:cs="Arial Unicode MS"/>
          <w:sz w:val="18"/>
          <w:szCs w:val="18"/>
        </w:rPr>
        <w:t>–Taiwán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correspondiente al Proyecto Che </w:t>
      </w:r>
      <w:proofErr w:type="spellStart"/>
      <w:r w:rsidRPr="00D34F5A">
        <w:rPr>
          <w:rFonts w:ascii="Arial Unicode MS" w:eastAsia="Arial Unicode MS" w:hAnsi="Arial Unicode MS" w:cs="Arial Unicode MS"/>
          <w:sz w:val="18"/>
          <w:szCs w:val="18"/>
        </w:rPr>
        <w:t>Tap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ýi</w:t>
      </w:r>
      <w:proofErr w:type="spell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N°: </w:t>
      </w:r>
      <w:r w:rsidR="0028012B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28012B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28012B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destinada a recibir una Vivienda de Tipología UBH + 2D, con una Superficie de</w:t>
      </w:r>
      <w:r w:rsidR="00656FA7">
        <w:rPr>
          <w:rFonts w:ascii="Arial Unicode MS" w:eastAsia="Arial Unicode MS" w:hAnsi="Arial Unicode MS" w:cs="Arial Unicode MS"/>
          <w:sz w:val="18"/>
          <w:szCs w:val="18"/>
        </w:rPr>
        <w:t xml:space="preserve"> 60,3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18"/>
          <w:szCs w:val="18"/>
        </w:rPr>
        <w:t>0 m2.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D34F5A">
        <w:rPr>
          <w:rFonts w:ascii="Arial Unicode MS" w:eastAsia="Arial Unicode MS" w:hAnsi="Arial Unicode MS" w:cs="Arial Unicode MS"/>
          <w:sz w:val="18"/>
          <w:szCs w:val="18"/>
        </w:rPr>
        <w:t>en</w:t>
      </w:r>
      <w:proofErr w:type="gramEnd"/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A2DDF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, con Infraestructura Básica, Equipamiento Comunitario con los siguientes componentes: Centro Comunitario, </w:t>
      </w:r>
      <w:r w:rsidRPr="00D34F5A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Ambulatorio, Área Recreativa, Mejoramiento del local Escolar vecino a la Comunidad según necesidad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:rsidR="00FB71A1" w:rsidRPr="003D24D4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Los recursos del S</w:t>
      </w:r>
      <w:r>
        <w:rPr>
          <w:rFonts w:ascii="Arial Unicode MS" w:eastAsia="Arial Unicode MS" w:hAnsi="Arial Unicode MS" w:cs="Arial Unicode MS"/>
          <w:sz w:val="18"/>
          <w:szCs w:val="18"/>
        </w:rPr>
        <w:t>HD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a 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postulantes al </w:t>
      </w:r>
      <w:r>
        <w:rPr>
          <w:rFonts w:ascii="Arial Unicode MS" w:eastAsia="Arial Unicode MS" w:hAnsi="Arial Unicode MS" w:cs="Arial Unicode MS"/>
          <w:sz w:val="18"/>
          <w:szCs w:val="18"/>
        </w:rPr>
        <w:t>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ubsidio </w:t>
      </w:r>
      <w:r>
        <w:rPr>
          <w:rFonts w:ascii="Arial Unicode MS" w:eastAsia="Arial Unicode MS" w:hAnsi="Arial Unicode MS" w:cs="Arial Unicode MS"/>
          <w:sz w:val="18"/>
          <w:szCs w:val="18"/>
        </w:rPr>
        <w:t>H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abitacional 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Persona Física o Entidad Privada, Organismos y Entidades del Estado, Entidades que integran la Administración Central o Entidades Descentralizadas, Gobiernos Departamentales y Municipalidades de la República.</w:t>
      </w:r>
    </w:p>
    <w:p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beneficiario del Subsidio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se obliga a habitar el inmueble, por lo tanto no podrá por el término de diez (10) años enajenar, hipotecar, arrenda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r o ceder en uso y goce el 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bien-inmueble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objeto de este subsidio. En caso de  incumplimiento, el mismo deberá devolver íntegramente el importe del </w:t>
      </w:r>
      <w:r w:rsidRPr="001C2524">
        <w:rPr>
          <w:rFonts w:ascii="Arial Unicode MS" w:eastAsia="Arial Unicode MS" w:hAnsi="Arial Unicode MS" w:cs="Arial Unicode MS"/>
          <w:sz w:val="18"/>
          <w:szCs w:val="18"/>
        </w:rPr>
        <w:t>Subsidio Habitacional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actualizado a la Unidad de Salario Mínimo legal vigente.</w:t>
      </w:r>
    </w:p>
    <w:p w:rsidR="00FB71A1" w:rsidRPr="004D5A68" w:rsidRDefault="00FB71A1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>${CAMPO10} Adjudicación del SHD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ab/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Fecha: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  <w:r w:rsidRPr="004D5A68">
        <w:rPr>
          <w:rFonts w:ascii="Arial Unicode MS" w:eastAsia="Arial Unicode MS" w:hAnsi="Arial Unicode MS" w:cs="Arial Unicode MS"/>
          <w:sz w:val="18"/>
          <w:szCs w:val="18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6426"/>
      </w:tblGrid>
      <w:tr w:rsidR="000843FC" w:rsidTr="004D5A68">
        <w:trPr>
          <w:trHeight w:val="1577"/>
        </w:trPr>
        <w:tc>
          <w:tcPr>
            <w:tcW w:w="2412" w:type="dxa"/>
            <w:vAlign w:val="center"/>
          </w:tcPr>
          <w:p w:rsidR="000843FC" w:rsidRDefault="000843FC" w:rsidP="00B459DE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6426" w:type="dxa"/>
          </w:tcPr>
          <w:p w:rsidR="000843FC" w:rsidRDefault="000843FC" w:rsidP="00B459DE">
            <w:r>
              <w:rPr>
                <w:noProof/>
                <w:lang w:eastAsia="es-PY"/>
              </w:rPr>
              <w:drawing>
                <wp:anchor distT="0" distB="0" distL="114300" distR="114300" simplePos="0" relativeHeight="251659264" behindDoc="0" locked="0" layoutInCell="1" allowOverlap="1" wp14:anchorId="02B1BC5C" wp14:editId="7793CD8A">
                  <wp:simplePos x="0" y="0"/>
                  <wp:positionH relativeFrom="rightMargin">
                    <wp:posOffset>-3947160</wp:posOffset>
                  </wp:positionH>
                  <wp:positionV relativeFrom="page">
                    <wp:posOffset>635</wp:posOffset>
                  </wp:positionV>
                  <wp:extent cx="3937635" cy="1170476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635" cy="11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9375C" w:rsidRDefault="0029375C" w:rsidP="00D6390F"/>
    <w:sectPr w:rsidR="0029375C" w:rsidSect="00082664">
      <w:headerReference w:type="default" r:id="rId7"/>
      <w:footerReference w:type="default" r:id="rId8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C44" w:rsidRDefault="00A71C44" w:rsidP="007F6110">
      <w:pPr>
        <w:spacing w:after="0" w:line="240" w:lineRule="auto"/>
      </w:pPr>
      <w:r>
        <w:separator/>
      </w:r>
    </w:p>
  </w:endnote>
  <w:endnote w:type="continuationSeparator" w:id="0">
    <w:p w:rsidR="00A71C44" w:rsidRDefault="00A71C44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64" w:rsidRDefault="007F6110" w:rsidP="00082664">
    <w:pPr>
      <w:pStyle w:val="Encabezado"/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04200283" wp14:editId="5B0D20F9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82664" w:rsidRDefault="00082664" w:rsidP="00082664"/>
  <w:p w:rsidR="00082664" w:rsidRDefault="00082664" w:rsidP="00082664">
    <w:pPr>
      <w:pStyle w:val="Piedepgina"/>
    </w:pPr>
  </w:p>
  <w:p w:rsidR="00082664" w:rsidRDefault="00082664" w:rsidP="00082664"/>
  <w:p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63360" behindDoc="0" locked="0" layoutInCell="1" allowOverlap="1" wp14:anchorId="00028FEC" wp14:editId="7D5804A8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C44" w:rsidRDefault="00A71C44" w:rsidP="007F6110">
      <w:pPr>
        <w:spacing w:after="0" w:line="240" w:lineRule="auto"/>
      </w:pPr>
      <w:r>
        <w:separator/>
      </w:r>
    </w:p>
  </w:footnote>
  <w:footnote w:type="continuationSeparator" w:id="0">
    <w:p w:rsidR="00A71C44" w:rsidRDefault="00A71C44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F05738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9525</wp:posOffset>
          </wp:positionV>
          <wp:extent cx="5612130" cy="1871345"/>
          <wp:effectExtent l="0" t="0" r="762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abezado cheT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871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59EA"/>
    <w:rsid w:val="00082664"/>
    <w:rsid w:val="0008409A"/>
    <w:rsid w:val="000843FC"/>
    <w:rsid w:val="0009681B"/>
    <w:rsid w:val="001629EC"/>
    <w:rsid w:val="00235918"/>
    <w:rsid w:val="0028012B"/>
    <w:rsid w:val="0028397A"/>
    <w:rsid w:val="0029375C"/>
    <w:rsid w:val="00310C6F"/>
    <w:rsid w:val="00342973"/>
    <w:rsid w:val="00383AF6"/>
    <w:rsid w:val="003949A5"/>
    <w:rsid w:val="003B1BDB"/>
    <w:rsid w:val="003B7344"/>
    <w:rsid w:val="003C4349"/>
    <w:rsid w:val="004860D3"/>
    <w:rsid w:val="004D5A68"/>
    <w:rsid w:val="005404BE"/>
    <w:rsid w:val="005A44C8"/>
    <w:rsid w:val="005D54E0"/>
    <w:rsid w:val="005E0CEB"/>
    <w:rsid w:val="00625348"/>
    <w:rsid w:val="00656FA7"/>
    <w:rsid w:val="00676B82"/>
    <w:rsid w:val="00721E80"/>
    <w:rsid w:val="007D0FB0"/>
    <w:rsid w:val="007F6110"/>
    <w:rsid w:val="00851D3E"/>
    <w:rsid w:val="00903BAD"/>
    <w:rsid w:val="00A33D25"/>
    <w:rsid w:val="00A50C40"/>
    <w:rsid w:val="00A71C44"/>
    <w:rsid w:val="00AB4B65"/>
    <w:rsid w:val="00AF1B95"/>
    <w:rsid w:val="00B702FC"/>
    <w:rsid w:val="00C07B6B"/>
    <w:rsid w:val="00CA2DDF"/>
    <w:rsid w:val="00D348E9"/>
    <w:rsid w:val="00D6390F"/>
    <w:rsid w:val="00DD6999"/>
    <w:rsid w:val="00ED1D61"/>
    <w:rsid w:val="00F05738"/>
    <w:rsid w:val="00F15D10"/>
    <w:rsid w:val="00F6312D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20</cp:revision>
  <dcterms:created xsi:type="dcterms:W3CDTF">2019-04-09T14:50:00Z</dcterms:created>
  <dcterms:modified xsi:type="dcterms:W3CDTF">2020-02-11T12:38:00Z</dcterms:modified>
</cp:coreProperties>
</file>