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1A1" w:rsidRPr="003D24D4" w:rsidRDefault="00FB71A1" w:rsidP="00FB71A1">
      <w:pPr>
        <w:pStyle w:val="Encabezado"/>
        <w:tabs>
          <w:tab w:val="clear" w:pos="4419"/>
          <w:tab w:val="clear" w:pos="8838"/>
          <w:tab w:val="right" w:pos="14005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10C6F" w:rsidRPr="002B465E">
        <w:rPr>
          <w:rFonts w:asciiTheme="majorHAnsi" w:hAnsiTheme="majorHAnsi"/>
          <w:b/>
        </w:rPr>
        <w:t>${</w:t>
      </w:r>
      <w:r w:rsidR="00310C6F" w:rsidRPr="007F70BF">
        <w:rPr>
          <w:rFonts w:asciiTheme="majorHAnsi" w:hAnsiTheme="majorHAnsi"/>
          <w:b/>
        </w:rPr>
        <w:t>CAMPO</w:t>
      </w:r>
      <w:r w:rsidR="00310C6F">
        <w:rPr>
          <w:rFonts w:asciiTheme="majorHAnsi" w:hAnsiTheme="majorHAnsi"/>
          <w:b/>
        </w:rPr>
        <w:t>26}</w:t>
      </w:r>
    </w:p>
    <w:p w:rsidR="00FB71A1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otorga al Señor/a: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N°: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28012B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bookmarkStart w:id="0" w:name="_GoBack"/>
      <w:bookmarkEnd w:id="0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un Subsidio Habitacional Directo, financiado con recursos provenientes de la Donación no reembolsable de la República de China </w:t>
      </w:r>
      <w:r>
        <w:rPr>
          <w:rFonts w:ascii="Arial Unicode MS" w:eastAsia="Arial Unicode MS" w:hAnsi="Arial Unicode MS" w:cs="Arial Unicode MS"/>
          <w:sz w:val="18"/>
          <w:szCs w:val="18"/>
        </w:rPr>
        <w:t>–Taiwán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correspondiente al Proyecto Che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Tap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ýi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N°: </w:t>
      </w:r>
      <w:r w:rsidR="0028012B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28012B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28012B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Mínimo.</w:t>
      </w: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destinada a recibir una Vivienda de Tipología UBH + 2D, con una Superficie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56,80 m2.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D34F5A">
        <w:rPr>
          <w:rFonts w:ascii="Arial Unicode MS" w:eastAsia="Arial Unicode MS" w:hAnsi="Arial Unicode MS" w:cs="Arial Unicode MS"/>
          <w:sz w:val="18"/>
          <w:szCs w:val="18"/>
        </w:rPr>
        <w:t>en</w:t>
      </w:r>
      <w:proofErr w:type="gram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del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con Infraestructura Básica, Equipamiento Comunitario con los siguientes componentes: Centro Comunitario, </w:t>
      </w:r>
      <w:r w:rsidRPr="00D34F5A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Ambulatorio, Área Recreativa, Mejoramiento del local Escolar vecino a la Comunidad según necesidad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:rsidR="00FB71A1" w:rsidRPr="003D24D4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Los recursos del S</w:t>
      </w:r>
      <w:r>
        <w:rPr>
          <w:rFonts w:ascii="Arial Unicode MS" w:eastAsia="Arial Unicode MS" w:hAnsi="Arial Unicode MS" w:cs="Arial Unicode MS"/>
          <w:sz w:val="18"/>
          <w:szCs w:val="18"/>
        </w:rPr>
        <w:t>HD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a 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postulantes al </w:t>
      </w:r>
      <w:r>
        <w:rPr>
          <w:rFonts w:ascii="Arial Unicode MS" w:eastAsia="Arial Unicode MS" w:hAnsi="Arial Unicode MS" w:cs="Arial Unicode MS"/>
          <w:sz w:val="18"/>
          <w:szCs w:val="18"/>
        </w:rPr>
        <w:t>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ubsidio </w:t>
      </w:r>
      <w:r>
        <w:rPr>
          <w:rFonts w:ascii="Arial Unicode MS" w:eastAsia="Arial Unicode MS" w:hAnsi="Arial Unicode MS" w:cs="Arial Unicode MS"/>
          <w:sz w:val="18"/>
          <w:szCs w:val="18"/>
        </w:rPr>
        <w:t>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abitacional 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Persona Física o Entidad Privada, Organismos y Entidades del Estado, Entidades que integran la Administración Central o Entidades Descentralizadas, Gobiernos Departamentales y Municipalidades de la República.</w:t>
      </w: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beneficiario del Subsidio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se obliga a habitar el inmueble, por lo tanto no podrá por el término de diez (10) años enajenar, hipotecar, arrenda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r o ceder en uso y goce el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bien-inmueble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objeto de este subsidio. En caso de  incumplimiento, el mismo deberá devolver íntegramente el importe del </w:t>
      </w:r>
      <w:r w:rsidRPr="001C2524">
        <w:rPr>
          <w:rFonts w:ascii="Arial Unicode MS" w:eastAsia="Arial Unicode MS" w:hAnsi="Arial Unicode MS" w:cs="Arial Unicode MS"/>
          <w:sz w:val="18"/>
          <w:szCs w:val="18"/>
        </w:rPr>
        <w:t>Subsidio Habitacional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actualizado a la Unidad de Salario Mínimo legal vigente.</w:t>
      </w:r>
    </w:p>
    <w:p w:rsidR="00FB71A1" w:rsidRPr="00DF17D6" w:rsidRDefault="00FB71A1" w:rsidP="00FB71A1">
      <w:pPr>
        <w:pStyle w:val="Default"/>
        <w:jc w:val="both"/>
        <w:rPr>
          <w:rFonts w:ascii="Calibri Light" w:hAnsi="Calibri Light"/>
          <w:color w:val="auto"/>
          <w:sz w:val="22"/>
          <w:szCs w:val="22"/>
        </w:rPr>
      </w:pP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0843FC" w:rsidRPr="003F4CD9">
        <w:rPr>
          <w:rFonts w:ascii="Calibri Light" w:hAnsi="Calibri Light"/>
          <w:color w:val="auto"/>
          <w:sz w:val="22"/>
          <w:szCs w:val="22"/>
        </w:rPr>
        <w:t>${CAMPO10}</w:t>
      </w:r>
      <w:r w:rsidR="000843FC">
        <w:rPr>
          <w:rFonts w:ascii="Calibri Light" w:hAnsi="Calibri Light"/>
          <w:color w:val="auto"/>
          <w:sz w:val="22"/>
          <w:szCs w:val="22"/>
        </w:rPr>
        <w:t xml:space="preserve"> </w:t>
      </w:r>
      <w:r w:rsidR="000843FC">
        <w:rPr>
          <w:rFonts w:ascii="Calibri Light" w:hAnsi="Calibri Light"/>
          <w:color w:val="auto"/>
          <w:sz w:val="22"/>
          <w:szCs w:val="22"/>
        </w:rPr>
        <w:t>Adjudicación del SHD</w:t>
      </w:r>
      <w:r w:rsidR="000843FC">
        <w:rPr>
          <w:rFonts w:ascii="Calibri Light" w:hAnsi="Calibri Light"/>
          <w:color w:val="auto"/>
          <w:sz w:val="22"/>
          <w:szCs w:val="22"/>
        </w:rPr>
        <w:tab/>
      </w:r>
      <w:r w:rsidR="000843FC">
        <w:rPr>
          <w:rFonts w:ascii="Calibri Light" w:hAnsi="Calibri Light"/>
          <w:color w:val="auto"/>
          <w:sz w:val="22"/>
          <w:szCs w:val="22"/>
        </w:rPr>
        <w:tab/>
      </w: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0843FC" w:rsidRPr="003F24BD">
        <w:rPr>
          <w:rFonts w:asciiTheme="majorHAnsi" w:hAnsiTheme="majorHAnsi"/>
          <w:color w:val="auto"/>
          <w:sz w:val="22"/>
          <w:szCs w:val="22"/>
        </w:rPr>
        <w:t>${CAMPO56}</w:t>
      </w:r>
      <w:r w:rsidR="000843FC"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DF17D6">
        <w:rPr>
          <w:rFonts w:ascii="Calibri Light" w:hAnsi="Calibri Light"/>
          <w:color w:val="auto"/>
          <w:sz w:val="22"/>
          <w:szCs w:val="22"/>
        </w:rPr>
        <w:t>Suscripción del SHD</w:t>
      </w:r>
    </w:p>
    <w:p w:rsidR="007F6110" w:rsidRDefault="007F611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6426"/>
      </w:tblGrid>
      <w:tr w:rsidR="000843FC" w:rsidTr="00B459DE">
        <w:trPr>
          <w:trHeight w:val="1577"/>
        </w:trPr>
        <w:tc>
          <w:tcPr>
            <w:tcW w:w="4361" w:type="dxa"/>
            <w:vAlign w:val="center"/>
          </w:tcPr>
          <w:p w:rsidR="000843FC" w:rsidRDefault="000843FC" w:rsidP="00B459DE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4693" w:type="dxa"/>
          </w:tcPr>
          <w:p w:rsidR="000843FC" w:rsidRDefault="000843FC" w:rsidP="00B459DE">
            <w:r>
              <w:rPr>
                <w:noProof/>
                <w:lang w:eastAsia="es-PY"/>
              </w:rPr>
              <w:drawing>
                <wp:anchor distT="0" distB="0" distL="114300" distR="114300" simplePos="0" relativeHeight="251659264" behindDoc="0" locked="0" layoutInCell="1" allowOverlap="1" wp14:anchorId="02B1BC5C" wp14:editId="7793CD8A">
                  <wp:simplePos x="0" y="0"/>
                  <wp:positionH relativeFrom="rightMargin">
                    <wp:posOffset>-3947160</wp:posOffset>
                  </wp:positionH>
                  <wp:positionV relativeFrom="page">
                    <wp:posOffset>635</wp:posOffset>
                  </wp:positionV>
                  <wp:extent cx="3937635" cy="1170476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635" cy="117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9375C" w:rsidRDefault="0029375C" w:rsidP="00903BAD"/>
    <w:sectPr w:rsidR="002937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BDB" w:rsidRDefault="003B1BDB" w:rsidP="007F6110">
      <w:pPr>
        <w:spacing w:after="0" w:line="240" w:lineRule="auto"/>
      </w:pPr>
      <w:r>
        <w:separator/>
      </w:r>
    </w:p>
  </w:endnote>
  <w:endnote w:type="continuationSeparator" w:id="0">
    <w:p w:rsidR="003B1BDB" w:rsidRDefault="003B1BDB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999" w:rsidRDefault="00DD699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Default="007F6110">
    <w:pPr>
      <w:pStyle w:val="Piedepgina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Y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999" w:rsidRDefault="00DD69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BDB" w:rsidRDefault="003B1BDB" w:rsidP="007F6110">
      <w:pPr>
        <w:spacing w:after="0" w:line="240" w:lineRule="auto"/>
      </w:pPr>
      <w:r>
        <w:separator/>
      </w:r>
    </w:p>
  </w:footnote>
  <w:footnote w:type="continuationSeparator" w:id="0">
    <w:p w:rsidR="003B1BDB" w:rsidRDefault="003B1BDB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999" w:rsidRDefault="00DD699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F05738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9525</wp:posOffset>
          </wp:positionV>
          <wp:extent cx="5612130" cy="1871345"/>
          <wp:effectExtent l="0" t="0" r="762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cabezado cheT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71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999" w:rsidRDefault="00DD69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259EA"/>
    <w:rsid w:val="000843FC"/>
    <w:rsid w:val="0009681B"/>
    <w:rsid w:val="001629EC"/>
    <w:rsid w:val="00235918"/>
    <w:rsid w:val="0028012B"/>
    <w:rsid w:val="0028397A"/>
    <w:rsid w:val="0029375C"/>
    <w:rsid w:val="00310C6F"/>
    <w:rsid w:val="00342973"/>
    <w:rsid w:val="003B1BDB"/>
    <w:rsid w:val="003B7344"/>
    <w:rsid w:val="003C4349"/>
    <w:rsid w:val="004860D3"/>
    <w:rsid w:val="005404BE"/>
    <w:rsid w:val="005A44C8"/>
    <w:rsid w:val="00625348"/>
    <w:rsid w:val="00676B82"/>
    <w:rsid w:val="00721E80"/>
    <w:rsid w:val="007D0FB0"/>
    <w:rsid w:val="007F6110"/>
    <w:rsid w:val="00851D3E"/>
    <w:rsid w:val="00903BAD"/>
    <w:rsid w:val="00A33D25"/>
    <w:rsid w:val="00AB4B65"/>
    <w:rsid w:val="00DD6999"/>
    <w:rsid w:val="00ED1D61"/>
    <w:rsid w:val="00F05738"/>
    <w:rsid w:val="00F15D10"/>
    <w:rsid w:val="00F6312D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10</cp:revision>
  <dcterms:created xsi:type="dcterms:W3CDTF">2019-04-09T14:50:00Z</dcterms:created>
  <dcterms:modified xsi:type="dcterms:W3CDTF">2019-04-29T18:47:00Z</dcterms:modified>
</cp:coreProperties>
</file>