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Pr="00D93AE9" w:rsidRDefault="00F0108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Pr="00D93AE9" w:rsidRDefault="002A69A2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${IMAGEN}</w:t>
      </w:r>
      <w:r w:rsidR="00C56625" w:rsidRPr="00D93AE9">
        <w:rPr>
          <w:rFonts w:asciiTheme="majorHAnsi" w:eastAsia="Arial Unicode MS" w:hAnsiTheme="majorHAnsi" w:cs="Arial Unicode MS"/>
        </w:rPr>
        <w:t xml:space="preserve"> </w:t>
      </w:r>
      <w:bookmarkStart w:id="0" w:name="_GoBack"/>
      <w:bookmarkEnd w:id="0"/>
    </w:p>
    <w:sectPr w:rsidR="0029375C" w:rsidRPr="00D93AE9" w:rsidSect="001B2078">
      <w:headerReference w:type="default" r:id="rId7"/>
      <w:footerReference w:type="default" r:id="rId8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082" w:rsidRDefault="00B17082" w:rsidP="007F6110">
      <w:pPr>
        <w:spacing w:after="0" w:line="240" w:lineRule="auto"/>
      </w:pPr>
      <w:r>
        <w:separator/>
      </w:r>
    </w:p>
  </w:endnote>
  <w:endnote w:type="continuationSeparator" w:id="0">
    <w:p w:rsidR="00B17082" w:rsidRDefault="00B1708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4F2170">
      <w:rPr>
        <w:rFonts w:ascii="Times New Roman" w:hAnsi="Times New Roman" w:cs="Times New Roman"/>
        <w:sz w:val="18"/>
        <w:szCs w:val="18"/>
      </w:rPr>
      <w:t>N°</w:t>
    </w:r>
    <w:proofErr w:type="spellEnd"/>
    <w:r w:rsidRPr="004F2170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082" w:rsidRDefault="00B17082" w:rsidP="007F6110">
      <w:pPr>
        <w:spacing w:after="0" w:line="240" w:lineRule="auto"/>
      </w:pPr>
      <w:r>
        <w:separator/>
      </w:r>
    </w:p>
  </w:footnote>
  <w:footnote w:type="continuationSeparator" w:id="0">
    <w:p w:rsidR="00B17082" w:rsidRDefault="00B1708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A04BC"/>
    <w:rsid w:val="001B2078"/>
    <w:rsid w:val="001E15BC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4F2170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70B46"/>
    <w:rsid w:val="00A81821"/>
    <w:rsid w:val="00AB4B65"/>
    <w:rsid w:val="00B17082"/>
    <w:rsid w:val="00BB7641"/>
    <w:rsid w:val="00C530C2"/>
    <w:rsid w:val="00C53F2C"/>
    <w:rsid w:val="00C56625"/>
    <w:rsid w:val="00C6458E"/>
    <w:rsid w:val="00C74C84"/>
    <w:rsid w:val="00D24C36"/>
    <w:rsid w:val="00D93AE9"/>
    <w:rsid w:val="00E67802"/>
    <w:rsid w:val="00F01088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8DBB6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22</cp:revision>
  <cp:lastPrinted>2019-02-07T13:49:00Z</cp:lastPrinted>
  <dcterms:created xsi:type="dcterms:W3CDTF">2019-02-07T13:37:00Z</dcterms:created>
  <dcterms:modified xsi:type="dcterms:W3CDTF">2019-03-15T14:59:00Z</dcterms:modified>
</cp:coreProperties>
</file>