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DA5" w:rsidRDefault="008B7DA5" w:rsidP="00DA6C43">
      <w:pPr>
        <w:jc w:val="center"/>
        <w:rPr>
          <w:b/>
          <w:highlight w:val="yellow"/>
        </w:rPr>
      </w:pPr>
      <w:r w:rsidRPr="00B87A5F">
        <w:rPr>
          <w:b/>
          <w:sz w:val="28"/>
          <w:u w:val="single"/>
        </w:rPr>
        <w:t>PAGE</w:t>
      </w:r>
      <w:r>
        <w:rPr>
          <w:b/>
          <w:sz w:val="28"/>
          <w:u w:val="single"/>
        </w:rPr>
        <w:t xml:space="preserve"> : </w:t>
      </w:r>
      <w:r>
        <w:rPr>
          <w:b/>
          <w:sz w:val="28"/>
          <w:u w:val="single"/>
        </w:rPr>
        <w:t>PRESENTATION</w:t>
      </w:r>
      <w:bookmarkStart w:id="0" w:name="_GoBack"/>
      <w:bookmarkEnd w:id="0"/>
    </w:p>
    <w:p w:rsidR="00DA6C43" w:rsidRPr="00DA6C43" w:rsidRDefault="00DA6C43" w:rsidP="00DA6C43">
      <w:pPr>
        <w:jc w:val="center"/>
        <w:rPr>
          <w:b/>
        </w:rPr>
      </w:pPr>
      <w:r w:rsidRPr="00481111">
        <w:rPr>
          <w:b/>
          <w:highlight w:val="yellow"/>
        </w:rPr>
        <w:t>[ABOUT-US]</w:t>
      </w:r>
    </w:p>
    <w:p w:rsidR="00481111" w:rsidRPr="00DA6C43" w:rsidRDefault="00E8450B" w:rsidP="00481111">
      <w:pPr>
        <w:jc w:val="center"/>
        <w:rPr>
          <w:b/>
        </w:rPr>
      </w:pPr>
      <w:r w:rsidRPr="00DA6C43">
        <w:rPr>
          <w:b/>
        </w:rPr>
        <w:t>TRANSLATE FOLLOWING KEYS NOTE INTO ENGLISH</w:t>
      </w:r>
    </w:p>
    <w:tbl>
      <w:tblPr>
        <w:tblStyle w:val="Grilledutableau"/>
        <w:tblW w:w="15041" w:type="dxa"/>
        <w:jc w:val="center"/>
        <w:tblLook w:val="04A0" w:firstRow="1" w:lastRow="0" w:firstColumn="1" w:lastColumn="0" w:noHBand="0" w:noVBand="1"/>
      </w:tblPr>
      <w:tblGrid>
        <w:gridCol w:w="8075"/>
        <w:gridCol w:w="15"/>
        <w:gridCol w:w="6936"/>
        <w:gridCol w:w="15"/>
      </w:tblGrid>
      <w:tr w:rsidR="00481111" w:rsidRPr="006F5727" w:rsidTr="00481111">
        <w:trPr>
          <w:jc w:val="center"/>
        </w:trPr>
        <w:tc>
          <w:tcPr>
            <w:tcW w:w="8090" w:type="dxa"/>
            <w:gridSpan w:val="2"/>
            <w:shd w:val="clear" w:color="auto" w:fill="C45911" w:themeFill="accent2" w:themeFillShade="BF"/>
          </w:tcPr>
          <w:p w:rsidR="00481111" w:rsidRPr="002539B2" w:rsidRDefault="00481111" w:rsidP="009A3F1B">
            <w:pPr>
              <w:jc w:val="center"/>
              <w:rPr>
                <w:b/>
                <w:color w:val="FFFFFF" w:themeColor="background1"/>
                <w:sz w:val="28"/>
              </w:rPr>
            </w:pPr>
            <w:r w:rsidRPr="002539B2">
              <w:rPr>
                <w:b/>
                <w:color w:val="FFFFFF" w:themeColor="background1"/>
                <w:sz w:val="28"/>
              </w:rPr>
              <w:t>FRANÇAIS</w:t>
            </w:r>
          </w:p>
        </w:tc>
        <w:tc>
          <w:tcPr>
            <w:tcW w:w="6951" w:type="dxa"/>
            <w:gridSpan w:val="2"/>
            <w:shd w:val="clear" w:color="auto" w:fill="C45911" w:themeFill="accent2" w:themeFillShade="BF"/>
          </w:tcPr>
          <w:p w:rsidR="00481111" w:rsidRPr="002539B2" w:rsidRDefault="00481111" w:rsidP="009A3F1B">
            <w:pPr>
              <w:jc w:val="center"/>
              <w:rPr>
                <w:b/>
                <w:color w:val="FFFFFF" w:themeColor="background1"/>
                <w:sz w:val="28"/>
              </w:rPr>
            </w:pPr>
            <w:r w:rsidRPr="002539B2">
              <w:rPr>
                <w:b/>
                <w:color w:val="FFFFFF" w:themeColor="background1"/>
                <w:sz w:val="28"/>
              </w:rPr>
              <w:t>ENGLISH</w:t>
            </w:r>
          </w:p>
        </w:tc>
      </w:tr>
      <w:tr w:rsidR="00481111" w:rsidTr="00481111">
        <w:trPr>
          <w:gridAfter w:val="1"/>
          <w:wAfter w:w="15" w:type="dxa"/>
          <w:jc w:val="center"/>
        </w:trPr>
        <w:tc>
          <w:tcPr>
            <w:tcW w:w="8075" w:type="dxa"/>
          </w:tcPr>
          <w:p w:rsidR="00481111" w:rsidRDefault="00481111" w:rsidP="008E3715">
            <w:pPr>
              <w:jc w:val="right"/>
            </w:pPr>
            <w:r w:rsidRPr="00E8450B">
              <w:rPr>
                <w:rFonts w:ascii="Times New Roman" w:eastAsia="Times New Roman" w:hAnsi="Times New Roman" w:cs="Times New Roman"/>
                <w:sz w:val="24"/>
                <w:szCs w:val="24"/>
                <w:lang w:eastAsia="fr-FR"/>
              </w:rPr>
              <w:t>Notre mission</w:t>
            </w:r>
          </w:p>
        </w:tc>
        <w:tc>
          <w:tcPr>
            <w:tcW w:w="6951" w:type="dxa"/>
            <w:gridSpan w:val="2"/>
          </w:tcPr>
          <w:p w:rsidR="00481111" w:rsidRDefault="00481111" w:rsidP="008E3715">
            <w:r>
              <w:rPr>
                <w:rFonts w:ascii="Times New Roman" w:eastAsia="Times New Roman" w:hAnsi="Times New Roman" w:cs="Times New Roman"/>
                <w:sz w:val="24"/>
                <w:szCs w:val="24"/>
                <w:lang w:eastAsia="fr-FR"/>
              </w:rPr>
              <w:t>Our</w:t>
            </w:r>
            <w:r w:rsidRPr="00E8450B">
              <w:rPr>
                <w:rFonts w:ascii="Times New Roman" w:eastAsia="Times New Roman" w:hAnsi="Times New Roman" w:cs="Times New Roman"/>
                <w:sz w:val="24"/>
                <w:szCs w:val="24"/>
                <w:lang w:eastAsia="fr-FR"/>
              </w:rPr>
              <w:t xml:space="preserve"> mission</w:t>
            </w:r>
          </w:p>
        </w:tc>
      </w:tr>
      <w:tr w:rsidR="00E8450B" w:rsidTr="00481111">
        <w:trPr>
          <w:gridAfter w:val="1"/>
          <w:wAfter w:w="15" w:type="dxa"/>
          <w:jc w:val="center"/>
        </w:trPr>
        <w:tc>
          <w:tcPr>
            <w:tcW w:w="8075" w:type="dxa"/>
          </w:tcPr>
          <w:p w:rsidR="00E8450B" w:rsidRDefault="00DA6C43" w:rsidP="00DA6C43">
            <w:pPr>
              <w:jc w:val="right"/>
            </w:pPr>
            <w:r w:rsidRPr="00E8450B">
              <w:rPr>
                <w:rFonts w:ascii="Times New Roman" w:eastAsia="Times New Roman" w:hAnsi="Times New Roman" w:cs="Times New Roman"/>
                <w:sz w:val="24"/>
                <w:szCs w:val="24"/>
                <w:lang w:eastAsia="fr-FR"/>
              </w:rPr>
              <w:t>Les promoteurs d’</w:t>
            </w:r>
            <w:proofErr w:type="spellStart"/>
            <w:r w:rsidRPr="00E8450B">
              <w:rPr>
                <w:rFonts w:ascii="Times New Roman" w:eastAsia="Times New Roman" w:hAnsi="Times New Roman" w:cs="Times New Roman"/>
                <w:sz w:val="24"/>
                <w:szCs w:val="24"/>
                <w:lang w:eastAsia="fr-FR"/>
              </w:rPr>
              <w:t>ANzVERGURE</w:t>
            </w:r>
            <w:proofErr w:type="spellEnd"/>
            <w:r w:rsidRPr="00E8450B">
              <w:rPr>
                <w:rFonts w:ascii="Times New Roman" w:eastAsia="Times New Roman" w:hAnsi="Times New Roman" w:cs="Times New Roman"/>
                <w:sz w:val="24"/>
                <w:szCs w:val="24"/>
                <w:lang w:eastAsia="fr-FR"/>
              </w:rPr>
              <w:t xml:space="preserve"> ont décidé de mutualiser leurs expériences pour aider à solutionner les différentes problématiques qui se posent aux dirigeants d’entreprises que très souvent leurs propres DRH et / ou Avocat n’arrivent pas à résoudre de manière efficiente et durable. </w:t>
            </w:r>
            <w:r w:rsidRPr="00E8450B">
              <w:rPr>
                <w:rFonts w:ascii="Times New Roman" w:eastAsia="Times New Roman" w:hAnsi="Times New Roman" w:cs="Times New Roman"/>
                <w:sz w:val="24"/>
                <w:szCs w:val="24"/>
                <w:lang w:eastAsia="fr-FR"/>
              </w:rPr>
              <w:br/>
              <w:t>Ayant géré les Ressources Humaines de ces différentes entreprises au niveau stratégique et très souvent de manière externalisée au regard des filiales des Groupes qui étaient gérées depuis le holding, ils ont pris conscience d’un tel besoin et de la nécessité de soutenir les organisations à partir de ce « business model » et de ce mode de fonctionnement qu’ils maitrisent parfaitement.</w:t>
            </w:r>
          </w:p>
        </w:tc>
        <w:tc>
          <w:tcPr>
            <w:tcW w:w="6951" w:type="dxa"/>
            <w:gridSpan w:val="2"/>
          </w:tcPr>
          <w:p w:rsidR="00E8450B" w:rsidRDefault="00E8450B" w:rsidP="00DA6C43"/>
        </w:tc>
      </w:tr>
      <w:tr w:rsidR="00E8450B" w:rsidTr="00481111">
        <w:trPr>
          <w:gridAfter w:val="1"/>
          <w:wAfter w:w="15" w:type="dxa"/>
          <w:jc w:val="center"/>
        </w:trPr>
        <w:tc>
          <w:tcPr>
            <w:tcW w:w="8075" w:type="dxa"/>
          </w:tcPr>
          <w:p w:rsidR="00E8450B" w:rsidRDefault="00DA6C43" w:rsidP="00DA6C43">
            <w:pPr>
              <w:jc w:val="right"/>
            </w:pPr>
            <w:r w:rsidRPr="00E8450B">
              <w:rPr>
                <w:rFonts w:ascii="Times New Roman" w:eastAsia="Times New Roman" w:hAnsi="Times New Roman" w:cs="Times New Roman"/>
                <w:sz w:val="24"/>
                <w:szCs w:val="24"/>
                <w:lang w:eastAsia="fr-FR"/>
              </w:rPr>
              <w:t xml:space="preserve">en </w:t>
            </w:r>
            <w:proofErr w:type="gramStart"/>
            <w:r w:rsidRPr="00E8450B">
              <w:rPr>
                <w:rFonts w:ascii="Times New Roman" w:eastAsia="Times New Roman" w:hAnsi="Times New Roman" w:cs="Times New Roman"/>
                <w:sz w:val="24"/>
                <w:szCs w:val="24"/>
                <w:lang w:eastAsia="fr-FR"/>
              </w:rPr>
              <w:t>chiffres</w:t>
            </w:r>
            <w:proofErr w:type="gramEnd"/>
          </w:p>
        </w:tc>
        <w:tc>
          <w:tcPr>
            <w:tcW w:w="6951" w:type="dxa"/>
            <w:gridSpan w:val="2"/>
          </w:tcPr>
          <w:p w:rsidR="00E8450B" w:rsidRDefault="00DA6C43" w:rsidP="00DA6C43">
            <w:proofErr w:type="spellStart"/>
            <w:r>
              <w:t>resume</w:t>
            </w:r>
            <w:proofErr w:type="spellEnd"/>
          </w:p>
        </w:tc>
      </w:tr>
      <w:tr w:rsidR="00E8450B" w:rsidTr="00481111">
        <w:trPr>
          <w:gridAfter w:val="1"/>
          <w:wAfter w:w="15" w:type="dxa"/>
          <w:jc w:val="center"/>
        </w:trPr>
        <w:tc>
          <w:tcPr>
            <w:tcW w:w="8075" w:type="dxa"/>
          </w:tcPr>
          <w:p w:rsidR="00E8450B" w:rsidRDefault="00DA6C43" w:rsidP="00DA6C43">
            <w:pPr>
              <w:jc w:val="right"/>
            </w:pPr>
            <w:r w:rsidRPr="00E8450B">
              <w:rPr>
                <w:rFonts w:ascii="Times New Roman" w:eastAsia="Times New Roman" w:hAnsi="Times New Roman" w:cs="Times New Roman"/>
                <w:sz w:val="24"/>
                <w:szCs w:val="24"/>
                <w:lang w:eastAsia="fr-FR"/>
              </w:rPr>
              <w:t>Consultant</w:t>
            </w:r>
          </w:p>
        </w:tc>
        <w:tc>
          <w:tcPr>
            <w:tcW w:w="6951" w:type="dxa"/>
            <w:gridSpan w:val="2"/>
          </w:tcPr>
          <w:p w:rsidR="00E8450B" w:rsidRDefault="00DA6C43" w:rsidP="00DA6C43">
            <w:r w:rsidRPr="00E8450B">
              <w:rPr>
                <w:rFonts w:ascii="Times New Roman" w:eastAsia="Times New Roman" w:hAnsi="Times New Roman" w:cs="Times New Roman"/>
                <w:sz w:val="24"/>
                <w:szCs w:val="24"/>
                <w:lang w:eastAsia="fr-FR"/>
              </w:rPr>
              <w:t>Consultant</w:t>
            </w:r>
          </w:p>
        </w:tc>
      </w:tr>
      <w:tr w:rsidR="00E8450B" w:rsidTr="00481111">
        <w:trPr>
          <w:gridAfter w:val="1"/>
          <w:wAfter w:w="15" w:type="dxa"/>
          <w:jc w:val="center"/>
        </w:trPr>
        <w:tc>
          <w:tcPr>
            <w:tcW w:w="8075" w:type="dxa"/>
          </w:tcPr>
          <w:p w:rsidR="00E8450B" w:rsidRDefault="00DA6C43" w:rsidP="00DA6C43">
            <w:pPr>
              <w:jc w:val="right"/>
            </w:pPr>
            <w:proofErr w:type="spellStart"/>
            <w:r w:rsidRPr="00E8450B">
              <w:rPr>
                <w:rFonts w:ascii="Times New Roman" w:eastAsia="Times New Roman" w:hAnsi="Times New Roman" w:cs="Times New Roman"/>
                <w:sz w:val="24"/>
                <w:szCs w:val="24"/>
                <w:lang w:eastAsia="fr-FR"/>
              </w:rPr>
              <w:t>ANzVERGURE</w:t>
            </w:r>
            <w:proofErr w:type="spellEnd"/>
            <w:r w:rsidRPr="00E8450B">
              <w:rPr>
                <w:rFonts w:ascii="Times New Roman" w:eastAsia="Times New Roman" w:hAnsi="Times New Roman" w:cs="Times New Roman"/>
                <w:sz w:val="24"/>
                <w:szCs w:val="24"/>
                <w:lang w:eastAsia="fr-FR"/>
              </w:rPr>
              <w:t xml:space="preserve"> travail avec des Consultants nationaux et internationaux.</w:t>
            </w:r>
          </w:p>
        </w:tc>
        <w:tc>
          <w:tcPr>
            <w:tcW w:w="6951" w:type="dxa"/>
            <w:gridSpan w:val="2"/>
          </w:tcPr>
          <w:p w:rsidR="00E8450B" w:rsidRDefault="00E8450B" w:rsidP="00DA6C43"/>
        </w:tc>
      </w:tr>
      <w:tr w:rsidR="00E8450B" w:rsidTr="00481111">
        <w:trPr>
          <w:gridAfter w:val="1"/>
          <w:wAfter w:w="15" w:type="dxa"/>
          <w:jc w:val="center"/>
        </w:trPr>
        <w:tc>
          <w:tcPr>
            <w:tcW w:w="8075" w:type="dxa"/>
          </w:tcPr>
          <w:p w:rsidR="00E8450B" w:rsidRDefault="00DA6C43" w:rsidP="00DA6C43">
            <w:pPr>
              <w:jc w:val="right"/>
            </w:pPr>
            <w:r w:rsidRPr="00E8450B">
              <w:rPr>
                <w:rFonts w:ascii="Times New Roman" w:eastAsia="Times New Roman" w:hAnsi="Times New Roman" w:cs="Times New Roman"/>
                <w:sz w:val="24"/>
                <w:szCs w:val="24"/>
                <w:lang w:eastAsia="fr-FR"/>
              </w:rPr>
              <w:t>Partenaire</w:t>
            </w:r>
          </w:p>
        </w:tc>
        <w:tc>
          <w:tcPr>
            <w:tcW w:w="6951" w:type="dxa"/>
            <w:gridSpan w:val="2"/>
          </w:tcPr>
          <w:p w:rsidR="00E8450B" w:rsidRDefault="004029EE" w:rsidP="00DA6C43">
            <w:r>
              <w:rPr>
                <w:rFonts w:ascii="Times New Roman" w:eastAsia="Times New Roman" w:hAnsi="Times New Roman" w:cs="Times New Roman"/>
                <w:sz w:val="24"/>
                <w:szCs w:val="24"/>
                <w:lang w:eastAsia="fr-FR"/>
              </w:rPr>
              <w:t>Partner</w:t>
            </w:r>
          </w:p>
        </w:tc>
      </w:tr>
      <w:tr w:rsidR="00E8450B" w:rsidTr="00481111">
        <w:trPr>
          <w:gridAfter w:val="1"/>
          <w:wAfter w:w="15" w:type="dxa"/>
          <w:jc w:val="center"/>
        </w:trPr>
        <w:tc>
          <w:tcPr>
            <w:tcW w:w="8075" w:type="dxa"/>
          </w:tcPr>
          <w:p w:rsidR="00E8450B" w:rsidRDefault="00DA6C43" w:rsidP="00DA6C43">
            <w:pPr>
              <w:jc w:val="right"/>
            </w:pPr>
            <w:proofErr w:type="spellStart"/>
            <w:r w:rsidRPr="00E8450B">
              <w:rPr>
                <w:rFonts w:ascii="Times New Roman" w:eastAsia="Times New Roman" w:hAnsi="Times New Roman" w:cs="Times New Roman"/>
                <w:sz w:val="24"/>
                <w:szCs w:val="24"/>
                <w:lang w:eastAsia="fr-FR"/>
              </w:rPr>
              <w:t>ANzVERGURE</w:t>
            </w:r>
            <w:proofErr w:type="spellEnd"/>
            <w:r w:rsidRPr="00E8450B">
              <w:rPr>
                <w:rFonts w:ascii="Times New Roman" w:eastAsia="Times New Roman" w:hAnsi="Times New Roman" w:cs="Times New Roman"/>
                <w:sz w:val="24"/>
                <w:szCs w:val="24"/>
                <w:lang w:eastAsia="fr-FR"/>
              </w:rPr>
              <w:t xml:space="preserve"> collabore avec des partenaires stratégiques.</w:t>
            </w:r>
          </w:p>
        </w:tc>
        <w:tc>
          <w:tcPr>
            <w:tcW w:w="6951" w:type="dxa"/>
            <w:gridSpan w:val="2"/>
          </w:tcPr>
          <w:p w:rsidR="00E8450B" w:rsidRDefault="00E8450B" w:rsidP="00DA6C43"/>
        </w:tc>
      </w:tr>
      <w:tr w:rsidR="00E8450B" w:rsidTr="00481111">
        <w:trPr>
          <w:gridAfter w:val="1"/>
          <w:wAfter w:w="15" w:type="dxa"/>
          <w:jc w:val="center"/>
        </w:trPr>
        <w:tc>
          <w:tcPr>
            <w:tcW w:w="8075" w:type="dxa"/>
          </w:tcPr>
          <w:p w:rsidR="00E8450B" w:rsidRDefault="00DA6C43" w:rsidP="00DA6C43">
            <w:pPr>
              <w:jc w:val="right"/>
            </w:pPr>
            <w:r w:rsidRPr="00E8450B">
              <w:rPr>
                <w:rFonts w:ascii="Times New Roman" w:eastAsia="Times New Roman" w:hAnsi="Times New Roman" w:cs="Times New Roman"/>
                <w:sz w:val="24"/>
                <w:szCs w:val="24"/>
                <w:lang w:eastAsia="fr-FR"/>
              </w:rPr>
              <w:t>Coopération</w:t>
            </w:r>
          </w:p>
        </w:tc>
        <w:tc>
          <w:tcPr>
            <w:tcW w:w="6951" w:type="dxa"/>
            <w:gridSpan w:val="2"/>
          </w:tcPr>
          <w:p w:rsidR="00E8450B" w:rsidRDefault="00E8450B"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proofErr w:type="spellStart"/>
            <w:r w:rsidRPr="00E8450B">
              <w:rPr>
                <w:rFonts w:ascii="Times New Roman" w:eastAsia="Times New Roman" w:hAnsi="Times New Roman" w:cs="Times New Roman"/>
                <w:sz w:val="24"/>
                <w:szCs w:val="24"/>
                <w:lang w:eastAsia="fr-FR"/>
              </w:rPr>
              <w:t>ANzVERGURE</w:t>
            </w:r>
            <w:proofErr w:type="spellEnd"/>
            <w:r w:rsidRPr="00E8450B">
              <w:rPr>
                <w:rFonts w:ascii="Times New Roman" w:eastAsia="Times New Roman" w:hAnsi="Times New Roman" w:cs="Times New Roman"/>
                <w:sz w:val="24"/>
                <w:szCs w:val="24"/>
                <w:lang w:eastAsia="fr-FR"/>
              </w:rPr>
              <w:t xml:space="preserve"> est ouverte à des Coopérations B2B.</w:t>
            </w:r>
          </w:p>
        </w:tc>
        <w:tc>
          <w:tcPr>
            <w:tcW w:w="6951" w:type="dxa"/>
            <w:gridSpan w:val="2"/>
          </w:tcPr>
          <w:p w:rsidR="00DA6C43" w:rsidRDefault="00DA6C43"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r w:rsidRPr="00E8450B">
              <w:rPr>
                <w:rFonts w:ascii="Times New Roman" w:eastAsia="Times New Roman" w:hAnsi="Times New Roman" w:cs="Times New Roman"/>
                <w:sz w:val="24"/>
                <w:szCs w:val="24"/>
                <w:lang w:eastAsia="fr-FR"/>
              </w:rPr>
              <w:t>Employés gérés</w:t>
            </w:r>
          </w:p>
        </w:tc>
        <w:tc>
          <w:tcPr>
            <w:tcW w:w="6951" w:type="dxa"/>
            <w:gridSpan w:val="2"/>
          </w:tcPr>
          <w:p w:rsidR="00DA6C43" w:rsidRDefault="00DA6C43"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r w:rsidRPr="00E8450B">
              <w:rPr>
                <w:rFonts w:ascii="Times New Roman" w:eastAsia="Times New Roman" w:hAnsi="Times New Roman" w:cs="Times New Roman"/>
                <w:sz w:val="24"/>
                <w:szCs w:val="24"/>
                <w:lang w:eastAsia="fr-FR"/>
              </w:rPr>
              <w:t>Nous recueillons le retour sur satisfactions des employés de nos clients.</w:t>
            </w:r>
          </w:p>
        </w:tc>
        <w:tc>
          <w:tcPr>
            <w:tcW w:w="6951" w:type="dxa"/>
            <w:gridSpan w:val="2"/>
          </w:tcPr>
          <w:p w:rsidR="00DA6C43" w:rsidRDefault="00DA6C43"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r w:rsidRPr="00E8450B">
              <w:rPr>
                <w:rFonts w:ascii="Times New Roman" w:eastAsia="Times New Roman" w:hAnsi="Times New Roman" w:cs="Times New Roman"/>
                <w:sz w:val="24"/>
                <w:szCs w:val="24"/>
                <w:lang w:eastAsia="fr-FR"/>
              </w:rPr>
              <w:t>Nos offres et notre politique qualité satisfont aux besoins et aux exigences de nos clients.</w:t>
            </w:r>
          </w:p>
        </w:tc>
        <w:tc>
          <w:tcPr>
            <w:tcW w:w="6951" w:type="dxa"/>
            <w:gridSpan w:val="2"/>
          </w:tcPr>
          <w:p w:rsidR="00DA6C43" w:rsidRDefault="00DA6C43"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r w:rsidRPr="00E8450B">
              <w:rPr>
                <w:rFonts w:ascii="Times New Roman" w:eastAsia="Times New Roman" w:hAnsi="Times New Roman" w:cs="Times New Roman"/>
                <w:sz w:val="24"/>
                <w:szCs w:val="24"/>
                <w:lang w:eastAsia="fr-FR"/>
              </w:rPr>
              <w:t>CV en moyenne/j</w:t>
            </w:r>
          </w:p>
        </w:tc>
        <w:tc>
          <w:tcPr>
            <w:tcW w:w="6951" w:type="dxa"/>
            <w:gridSpan w:val="2"/>
          </w:tcPr>
          <w:p w:rsidR="00DA6C43" w:rsidRDefault="00DA6C43" w:rsidP="00DA6C43"/>
        </w:tc>
      </w:tr>
      <w:tr w:rsidR="00DA6C43" w:rsidTr="00481111">
        <w:trPr>
          <w:gridAfter w:val="1"/>
          <w:wAfter w:w="15" w:type="dxa"/>
          <w:jc w:val="center"/>
        </w:trPr>
        <w:tc>
          <w:tcPr>
            <w:tcW w:w="8075" w:type="dxa"/>
          </w:tcPr>
          <w:p w:rsidR="00DA6C43" w:rsidRPr="00E8450B" w:rsidRDefault="00DA6C43" w:rsidP="00DA6C43">
            <w:pPr>
              <w:jc w:val="right"/>
              <w:rPr>
                <w:rFonts w:ascii="Times New Roman" w:eastAsia="Times New Roman" w:hAnsi="Times New Roman" w:cs="Times New Roman"/>
                <w:sz w:val="24"/>
                <w:szCs w:val="24"/>
                <w:lang w:eastAsia="fr-FR"/>
              </w:rPr>
            </w:pPr>
            <w:r w:rsidRPr="00E8450B">
              <w:rPr>
                <w:rFonts w:ascii="Times New Roman" w:eastAsia="Times New Roman" w:hAnsi="Times New Roman" w:cs="Times New Roman"/>
                <w:sz w:val="24"/>
                <w:szCs w:val="24"/>
                <w:lang w:eastAsia="fr-FR"/>
              </w:rPr>
              <w:t>De nombre postulants attendent de débuter une carrière.</w:t>
            </w:r>
          </w:p>
        </w:tc>
        <w:tc>
          <w:tcPr>
            <w:tcW w:w="6951" w:type="dxa"/>
            <w:gridSpan w:val="2"/>
          </w:tcPr>
          <w:p w:rsidR="00DA6C43" w:rsidRDefault="00DA6C43" w:rsidP="00DA6C43"/>
        </w:tc>
      </w:tr>
    </w:tbl>
    <w:p w:rsidR="00E8450B" w:rsidRDefault="00E8450B" w:rsidP="00DA6C43"/>
    <w:p w:rsidR="00DA6C43" w:rsidRDefault="00DA6C43" w:rsidP="00DA6C43"/>
    <w:sectPr w:rsidR="00DA6C43" w:rsidSect="00DA6C43">
      <w:pgSz w:w="16838" w:h="11906" w:orient="landscape"/>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3B0F9C"/>
    <w:rsid w:val="004029EE"/>
    <w:rsid w:val="00481111"/>
    <w:rsid w:val="004E1A3B"/>
    <w:rsid w:val="008B7DA5"/>
    <w:rsid w:val="00DA6C43"/>
    <w:rsid w:val="00E84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1CBF-0658-457E-9858-ED9D15D9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8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4543">
      <w:bodyDiv w:val="1"/>
      <w:marLeft w:val="0"/>
      <w:marRight w:val="0"/>
      <w:marTop w:val="0"/>
      <w:marBottom w:val="0"/>
      <w:divBdr>
        <w:top w:val="none" w:sz="0" w:space="0" w:color="auto"/>
        <w:left w:val="none" w:sz="0" w:space="0" w:color="auto"/>
        <w:bottom w:val="none" w:sz="0" w:space="0" w:color="auto"/>
        <w:right w:val="none" w:sz="0" w:space="0" w:color="auto"/>
      </w:divBdr>
    </w:div>
    <w:div w:id="1928691506">
      <w:bodyDiv w:val="1"/>
      <w:marLeft w:val="0"/>
      <w:marRight w:val="0"/>
      <w:marTop w:val="0"/>
      <w:marBottom w:val="0"/>
      <w:divBdr>
        <w:top w:val="none" w:sz="0" w:space="0" w:color="auto"/>
        <w:left w:val="none" w:sz="0" w:space="0" w:color="auto"/>
        <w:bottom w:val="none" w:sz="0" w:space="0" w:color="auto"/>
        <w:right w:val="none" w:sz="0" w:space="0" w:color="auto"/>
      </w:divBdr>
      <w:divsChild>
        <w:div w:id="249437376">
          <w:marLeft w:val="0"/>
          <w:marRight w:val="0"/>
          <w:marTop w:val="0"/>
          <w:marBottom w:val="0"/>
          <w:divBdr>
            <w:top w:val="none" w:sz="0" w:space="0" w:color="auto"/>
            <w:left w:val="none" w:sz="0" w:space="0" w:color="auto"/>
            <w:bottom w:val="none" w:sz="0" w:space="0" w:color="auto"/>
            <w:right w:val="none" w:sz="0" w:space="0" w:color="auto"/>
          </w:divBdr>
          <w:divsChild>
            <w:div w:id="3555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1110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2020-10-13T09:47:00Z</dcterms:created>
  <dcterms:modified xsi:type="dcterms:W3CDTF">2020-10-13T11:39:00Z</dcterms:modified>
</cp:coreProperties>
</file>