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A0511" w14:textId="77777777" w:rsidR="00E958FB" w:rsidRDefault="00E958FB" w:rsidP="00E958FB">
      <w:pPr>
        <w:pStyle w:val="Titre2"/>
        <w:rPr>
          <w:lang w:val="en-GB"/>
        </w:rPr>
      </w:pPr>
      <w:r w:rsidRPr="00AC7B34">
        <w:rPr>
          <w:lang w:val="en-GB"/>
        </w:rPr>
        <w:t>3 The linear explanation of adversarial e</w:t>
      </w:r>
      <w:r>
        <w:rPr>
          <w:lang w:val="en-GB"/>
        </w:rPr>
        <w:t>xamples</w:t>
      </w:r>
    </w:p>
    <w:p w14:paraId="29112C01" w14:textId="77777777" w:rsidR="00E958FB" w:rsidRDefault="00E958FB" w:rsidP="00E958FB">
      <w:pPr>
        <w:suppressAutoHyphens w:val="0"/>
      </w:pPr>
      <w:r w:rsidRPr="00AC7B34">
        <w:t xml:space="preserve">Dans un premier temps, </w:t>
      </w:r>
      <w:r>
        <w:t xml:space="preserve">l’article l’existence d’exemples </w:t>
      </w:r>
      <w:proofErr w:type="spellStart"/>
      <w:r>
        <w:t>adversariaux</w:t>
      </w:r>
      <w:proofErr w:type="spellEnd"/>
      <w:r>
        <w:t xml:space="preserve"> pour des modèles linéaires. Il note </w:t>
      </w:r>
      <m:oMath>
        <m:r>
          <w:rPr>
            <w:rFonts w:ascii="Cambria Math" w:hAnsi="Cambria Math"/>
          </w:rPr>
          <m:t>ε</m:t>
        </m:r>
      </m:oMath>
      <w:r>
        <w:t xml:space="preserve"> la perturbation maximale n’étant pas détecté par l’algorithme. Il définit alors une entrée </w:t>
      </w:r>
      <w:proofErr w:type="spellStart"/>
      <w:r>
        <w:t>adversariale</w:t>
      </w:r>
      <w:proofErr w:type="spellEnd"/>
      <w:r>
        <w:t xml:space="preserve"> comme étant </w:t>
      </w:r>
      <m:oMath>
        <m:acc>
          <m:accPr>
            <m:chr m:val="̃"/>
            <m:ctrlPr>
              <w:rPr>
                <w:rFonts w:ascii="Cambria Math" w:hAnsi="Cambria Math"/>
                <w:i/>
              </w:rPr>
            </m:ctrlPr>
          </m:accPr>
          <m:e>
            <m:r>
              <w:rPr>
                <w:rFonts w:ascii="Cambria Math" w:hAnsi="Cambria Math"/>
              </w:rPr>
              <m:t>x</m:t>
            </m:r>
          </m:e>
        </m:acc>
        <m:r>
          <w:rPr>
            <w:rFonts w:ascii="Cambria Math" w:hAnsi="Cambria Math"/>
          </w:rPr>
          <m:t>=x+η</m:t>
        </m:r>
      </m:oMath>
      <w:r>
        <w:t xml:space="preserve"> avec </w:t>
      </w:r>
      <m:oMath>
        <m:r>
          <w:rPr>
            <w:rFonts w:ascii="Cambria Math" w:hAnsi="Cambria Math"/>
          </w:rPr>
          <m:t>η&lt;ε</m:t>
        </m:r>
      </m:oMath>
      <w:r>
        <w:t>.</w:t>
      </w:r>
    </w:p>
    <w:p w14:paraId="12D1D924" w14:textId="77777777" w:rsidR="00E958FB" w:rsidRDefault="00E958FB" w:rsidP="00E958FB">
      <w:pPr>
        <w:suppressAutoHyphens w:val="0"/>
      </w:pPr>
      <m:oMathPara>
        <m:oMath>
          <m:sSup>
            <m:sSupPr>
              <m:ctrlPr>
                <w:rPr>
                  <w:rFonts w:ascii="Cambria Math" w:hAnsi="Cambria Math"/>
                  <w:i/>
                </w:rPr>
              </m:ctrlPr>
            </m:sSupPr>
            <m:e>
              <m:r>
                <w:rPr>
                  <w:rFonts w:ascii="Cambria Math" w:hAnsi="Cambria Math"/>
                </w:rPr>
                <m:t>ω</m:t>
              </m:r>
            </m:e>
            <m:sup>
              <m:r>
                <w:rPr>
                  <w:rFonts w:ascii="Cambria Math" w:hAnsi="Cambria Math"/>
                </w:rPr>
                <m:t>T</m:t>
              </m:r>
            </m:sup>
          </m:sSup>
          <m:acc>
            <m:accPr>
              <m:chr m:val="̃"/>
              <m:ctrlPr>
                <w:rPr>
                  <w:rFonts w:ascii="Cambria Math" w:hAnsi="Cambria Math"/>
                  <w:i/>
                </w:rPr>
              </m:ctrlPr>
            </m:accPr>
            <m:e>
              <m:r>
                <w:rPr>
                  <w:rFonts w:ascii="Cambria Math" w:hAnsi="Cambria Math"/>
                </w:rPr>
                <m:t>x</m:t>
              </m:r>
            </m:e>
          </m:acc>
          <m:r>
            <m:rPr>
              <m:sty m:val="p"/>
            </m:rPr>
            <w:rPr>
              <w:rFonts w:ascii="Cambria Math" w:hAnsi="Cambria Math"/>
            </w:rPr>
            <m:t xml:space="preserve"> </m:t>
          </m:r>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x</m:t>
              </m:r>
              <m:r>
                <m:rPr>
                  <m:sty m:val="p"/>
                </m:rPr>
                <w:rPr>
                  <w:rFonts w:ascii="Cambria Math" w:hAnsi="Cambria Math"/>
                </w:rPr>
                <m:t xml:space="preserve"> </m:t>
              </m:r>
              <m:r>
                <w:rPr>
                  <w:rFonts w:ascii="Cambria Math" w:hAnsi="Cambria Math"/>
                </w:rPr>
                <m:t>+ω</m:t>
              </m:r>
            </m:e>
            <m:sup>
              <m:r>
                <w:rPr>
                  <w:rFonts w:ascii="Cambria Math" w:hAnsi="Cambria Math"/>
                </w:rPr>
                <m:t>T</m:t>
              </m:r>
            </m:sup>
          </m:sSup>
          <m:r>
            <w:rPr>
              <w:rFonts w:ascii="Cambria Math" w:hAnsi="Cambria Math"/>
            </w:rPr>
            <m:t>η</m:t>
          </m:r>
        </m:oMath>
      </m:oMathPara>
    </w:p>
    <w:p w14:paraId="1783E517" w14:textId="77777777" w:rsidR="00E958FB" w:rsidRDefault="00E958FB" w:rsidP="00E958FB">
      <w:pPr>
        <w:suppressAutoHyphens w:val="0"/>
      </w:pPr>
      <w:r>
        <w:t xml:space="preserve">Il cherche à maximiser l’impact de la perturbation </w:t>
      </w:r>
      <m:oMath>
        <m:sSup>
          <m:sSupPr>
            <m:ctrlPr>
              <w:rPr>
                <w:rFonts w:ascii="Cambria Math" w:hAnsi="Cambria Math"/>
                <w:i/>
              </w:rPr>
            </m:ctrlPr>
          </m:sSupPr>
          <m:e>
            <m:r>
              <w:rPr>
                <w:rFonts w:ascii="Cambria Math" w:hAnsi="Cambria Math"/>
              </w:rPr>
              <m:t>ω</m:t>
            </m:r>
          </m:e>
          <m:sup>
            <m:r>
              <w:rPr>
                <w:rFonts w:ascii="Cambria Math" w:hAnsi="Cambria Math"/>
              </w:rPr>
              <m:t>T</m:t>
            </m:r>
          </m:sup>
        </m:sSup>
        <m:r>
          <w:rPr>
            <w:rFonts w:ascii="Cambria Math" w:hAnsi="Cambria Math"/>
          </w:rPr>
          <m:t>η</m:t>
        </m:r>
      </m:oMath>
      <w:r>
        <w:t xml:space="preserve"> tout en minimisant la perturbation </w:t>
      </w:r>
      <m:oMath>
        <m:r>
          <w:rPr>
            <w:rFonts w:ascii="Cambria Math" w:hAnsi="Cambria Math"/>
          </w:rPr>
          <m:t>η</m:t>
        </m:r>
      </m:oMath>
      <w:r>
        <w:t xml:space="preserve"> pour qu’elle ne soit pas visible par l’algorithme. C’est pour cette raison qu’est définit la perturbation comme étant égale à </w:t>
      </w:r>
      <m:oMath>
        <m:r>
          <w:rPr>
            <w:rFonts w:ascii="Cambria Math" w:hAnsi="Cambria Math"/>
          </w:rPr>
          <m:t>η=sign(ω)</m:t>
        </m:r>
      </m:oMath>
      <w:r>
        <w:t>. Ainsi, dans les espaces de grandes dimensions, la perturbation aura d’autant plus d’impact.</w:t>
      </w:r>
    </w:p>
    <w:p w14:paraId="39F860DF" w14:textId="77777777" w:rsidR="00E958FB" w:rsidRPr="005A3FEA" w:rsidRDefault="00E958FB" w:rsidP="00E958FB">
      <w:pPr>
        <w:pStyle w:val="Titre2"/>
        <w:rPr>
          <w:lang w:val="en-GB"/>
        </w:rPr>
      </w:pPr>
      <w:r w:rsidRPr="005A3FEA">
        <w:rPr>
          <w:lang w:val="en-GB"/>
        </w:rPr>
        <w:t xml:space="preserve">4 linear </w:t>
      </w:r>
      <w:proofErr w:type="gramStart"/>
      <w:r w:rsidRPr="005A3FEA">
        <w:rPr>
          <w:lang w:val="en-GB"/>
        </w:rPr>
        <w:t>perturbation</w:t>
      </w:r>
      <w:proofErr w:type="gramEnd"/>
      <w:r w:rsidRPr="005A3FEA">
        <w:rPr>
          <w:lang w:val="en-GB"/>
        </w:rPr>
        <w:t xml:space="preserve"> of </w:t>
      </w:r>
      <w:proofErr w:type="spellStart"/>
      <w:r w:rsidRPr="005A3FEA">
        <w:rPr>
          <w:lang w:val="en-GB"/>
        </w:rPr>
        <w:t>non linear</w:t>
      </w:r>
      <w:proofErr w:type="spellEnd"/>
      <w:r w:rsidRPr="005A3FEA">
        <w:rPr>
          <w:lang w:val="en-GB"/>
        </w:rPr>
        <w:t xml:space="preserve"> models</w:t>
      </w:r>
    </w:p>
    <w:p w14:paraId="08A929BA" w14:textId="77777777" w:rsidR="00E958FB" w:rsidRDefault="00E958FB" w:rsidP="00E958FB">
      <w:pPr>
        <w:suppressAutoHyphens w:val="0"/>
      </w:pPr>
      <w:r w:rsidRPr="0008243D">
        <w:t>L’article explique comment créer u</w:t>
      </w:r>
      <w:r>
        <w:t xml:space="preserve">n exemple </w:t>
      </w:r>
      <w:proofErr w:type="spellStart"/>
      <w:r>
        <w:t>adversarial</w:t>
      </w:r>
      <w:proofErr w:type="spellEnd"/>
      <w:r>
        <w:t xml:space="preserve">. Il utilise la méthode du signe du gradient rapide (Fast Gradient </w:t>
      </w:r>
      <w:proofErr w:type="spellStart"/>
      <w:r>
        <w:t>Sign</w:t>
      </w:r>
      <w:proofErr w:type="spellEnd"/>
      <w:r>
        <w:t xml:space="preserve"> Method). L’article donne l’expression de la perturbation.</w:t>
      </w:r>
    </w:p>
    <w:p w14:paraId="5CB26876" w14:textId="77777777" w:rsidR="00E958FB" w:rsidRPr="0008243D" w:rsidRDefault="00E958FB" w:rsidP="00E958FB">
      <w:pPr>
        <w:suppressAutoHyphens w:val="0"/>
        <w:jc w:val="center"/>
      </w:pPr>
      <w:r w:rsidRPr="0008243D">
        <w:drawing>
          <wp:inline distT="0" distB="0" distL="0" distR="0" wp14:anchorId="06AF3749" wp14:editId="0AE8A90A">
            <wp:extent cx="1531620" cy="294438"/>
            <wp:effectExtent l="0" t="0" r="0" b="0"/>
            <wp:docPr id="1873022140" name="Image 1" descr="Une image contenant Police, typographie, écriture manuscrite, calligraphi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022140" name="Image 1" descr="Une image contenant Police, typographie, écriture manuscrite, calligraphie&#10;&#10;Description générée automatiquement"/>
                    <pic:cNvPicPr/>
                  </pic:nvPicPr>
                  <pic:blipFill>
                    <a:blip r:embed="rId4"/>
                    <a:stretch>
                      <a:fillRect/>
                    </a:stretch>
                  </pic:blipFill>
                  <pic:spPr>
                    <a:xfrm>
                      <a:off x="0" y="0"/>
                      <a:ext cx="1584017" cy="304511"/>
                    </a:xfrm>
                    <a:prstGeom prst="rect">
                      <a:avLst/>
                    </a:prstGeom>
                  </pic:spPr>
                </pic:pic>
              </a:graphicData>
            </a:graphic>
          </wp:inline>
        </w:drawing>
      </w:r>
    </w:p>
    <w:p w14:paraId="435E50EE" w14:textId="77777777" w:rsidR="00E958FB" w:rsidRDefault="00E958FB" w:rsidP="00E958FB">
      <w:pPr>
        <w:suppressAutoHyphens w:val="0"/>
      </w:pPr>
      <w:r>
        <w:t>L’article constate que les réseaux linéaires ne résistent pas aux perturbations linéaires.</w:t>
      </w:r>
    </w:p>
    <w:p w14:paraId="1453A10A" w14:textId="77777777" w:rsidR="00E958FB" w:rsidRDefault="00E958FB" w:rsidP="00E958FB">
      <w:pPr>
        <w:suppressAutoHyphens w:val="0"/>
      </w:pPr>
      <w:r>
        <w:t xml:space="preserve">Pour générer des exemples </w:t>
      </w:r>
      <w:proofErr w:type="spellStart"/>
      <w:r>
        <w:t>adversariaux</w:t>
      </w:r>
      <w:proofErr w:type="spellEnd"/>
      <w:r>
        <w:t>, il est possible d’appliquer une rotation à l’image.</w:t>
      </w:r>
    </w:p>
    <w:tbl>
      <w:tblPr>
        <w:tblStyle w:val="Grilledutableau"/>
        <w:tblW w:w="0" w:type="auto"/>
        <w:tblLook w:val="04A0" w:firstRow="1" w:lastRow="0" w:firstColumn="1" w:lastColumn="0" w:noHBand="0" w:noVBand="1"/>
      </w:tblPr>
      <w:tblGrid>
        <w:gridCol w:w="3114"/>
        <w:gridCol w:w="850"/>
        <w:gridCol w:w="1560"/>
        <w:gridCol w:w="1417"/>
        <w:gridCol w:w="2121"/>
      </w:tblGrid>
      <w:tr w:rsidR="00E958FB" w14:paraId="3443AE06" w14:textId="77777777" w:rsidTr="00C659E6">
        <w:tc>
          <w:tcPr>
            <w:tcW w:w="3114" w:type="dxa"/>
            <w:vAlign w:val="center"/>
          </w:tcPr>
          <w:p w14:paraId="6755C9A8" w14:textId="77777777" w:rsidR="00E958FB" w:rsidRDefault="00E958FB" w:rsidP="00C659E6">
            <w:pPr>
              <w:suppressAutoHyphens w:val="0"/>
              <w:jc w:val="center"/>
            </w:pPr>
            <w:r>
              <w:t>Algorithme</w:t>
            </w:r>
          </w:p>
        </w:tc>
        <w:tc>
          <w:tcPr>
            <w:tcW w:w="850" w:type="dxa"/>
            <w:vAlign w:val="center"/>
          </w:tcPr>
          <w:p w14:paraId="612627BE" w14:textId="77777777" w:rsidR="00E958FB" w:rsidRDefault="00E958FB" w:rsidP="00C659E6">
            <w:pPr>
              <w:suppressAutoHyphens w:val="0"/>
              <w:jc w:val="center"/>
            </w:pPr>
            <m:oMathPara>
              <m:oMath>
                <m:r>
                  <w:rPr>
                    <w:rFonts w:ascii="Cambria Math" w:hAnsi="Cambria Math"/>
                  </w:rPr>
                  <m:t>ϵ</m:t>
                </m:r>
              </m:oMath>
            </m:oMathPara>
          </w:p>
        </w:tc>
        <w:tc>
          <w:tcPr>
            <w:tcW w:w="1560" w:type="dxa"/>
            <w:vAlign w:val="center"/>
          </w:tcPr>
          <w:p w14:paraId="0FCF8B94" w14:textId="77777777" w:rsidR="00E958FB" w:rsidRDefault="00E958FB" w:rsidP="00C659E6">
            <w:pPr>
              <w:suppressAutoHyphens w:val="0"/>
              <w:jc w:val="center"/>
            </w:pPr>
            <w:r>
              <w:t>Taux d’erreur</w:t>
            </w:r>
          </w:p>
        </w:tc>
        <w:tc>
          <w:tcPr>
            <w:tcW w:w="1417" w:type="dxa"/>
            <w:vAlign w:val="center"/>
          </w:tcPr>
          <w:p w14:paraId="282A614B" w14:textId="77777777" w:rsidR="00E958FB" w:rsidRDefault="00E958FB" w:rsidP="00C659E6">
            <w:pPr>
              <w:suppressAutoHyphens w:val="0"/>
              <w:jc w:val="center"/>
            </w:pPr>
            <w:r>
              <w:t>Confiance</w:t>
            </w:r>
          </w:p>
        </w:tc>
        <w:tc>
          <w:tcPr>
            <w:tcW w:w="2121" w:type="dxa"/>
            <w:vAlign w:val="center"/>
          </w:tcPr>
          <w:p w14:paraId="7CE33A62" w14:textId="77777777" w:rsidR="00E958FB" w:rsidRDefault="00E958FB" w:rsidP="00C659E6">
            <w:pPr>
              <w:suppressAutoHyphens w:val="0"/>
              <w:jc w:val="center"/>
            </w:pPr>
            <w:r>
              <w:t>Base de données</w:t>
            </w:r>
          </w:p>
        </w:tc>
      </w:tr>
      <w:tr w:rsidR="00E958FB" w14:paraId="06EE6F7F" w14:textId="77777777" w:rsidTr="00C659E6">
        <w:tc>
          <w:tcPr>
            <w:tcW w:w="3114" w:type="dxa"/>
            <w:vAlign w:val="center"/>
          </w:tcPr>
          <w:p w14:paraId="2377EFBA" w14:textId="77777777" w:rsidR="00E958FB" w:rsidRDefault="00E958FB" w:rsidP="00C659E6">
            <w:pPr>
              <w:suppressAutoHyphens w:val="0"/>
              <w:jc w:val="center"/>
            </w:pPr>
            <w:proofErr w:type="spellStart"/>
            <w:r>
              <w:t>Shallow</w:t>
            </w:r>
            <w:proofErr w:type="spellEnd"/>
            <w:r>
              <w:t xml:space="preserve"> </w:t>
            </w:r>
            <w:proofErr w:type="spellStart"/>
            <w:r>
              <w:t>softmax</w:t>
            </w:r>
            <w:proofErr w:type="spellEnd"/>
            <w:r>
              <w:t xml:space="preserve"> classifier</w:t>
            </w:r>
          </w:p>
        </w:tc>
        <w:tc>
          <w:tcPr>
            <w:tcW w:w="850" w:type="dxa"/>
            <w:vAlign w:val="center"/>
          </w:tcPr>
          <w:p w14:paraId="4B347A5A" w14:textId="77777777" w:rsidR="00E958FB" w:rsidRDefault="00E958FB" w:rsidP="00C659E6">
            <w:pPr>
              <w:suppressAutoHyphens w:val="0"/>
              <w:jc w:val="center"/>
            </w:pPr>
            <w:r>
              <w:t>0.25</w:t>
            </w:r>
          </w:p>
        </w:tc>
        <w:tc>
          <w:tcPr>
            <w:tcW w:w="1560" w:type="dxa"/>
            <w:vAlign w:val="center"/>
          </w:tcPr>
          <w:p w14:paraId="3746A8FC" w14:textId="77777777" w:rsidR="00E958FB" w:rsidRDefault="00E958FB" w:rsidP="00C659E6">
            <w:pPr>
              <w:suppressAutoHyphens w:val="0"/>
              <w:jc w:val="center"/>
            </w:pPr>
            <w:r>
              <w:t>99,9%</w:t>
            </w:r>
          </w:p>
        </w:tc>
        <w:tc>
          <w:tcPr>
            <w:tcW w:w="1417" w:type="dxa"/>
            <w:vAlign w:val="center"/>
          </w:tcPr>
          <w:p w14:paraId="2CCDA0AB" w14:textId="77777777" w:rsidR="00E958FB" w:rsidRDefault="00E958FB" w:rsidP="00C659E6">
            <w:pPr>
              <w:suppressAutoHyphens w:val="0"/>
              <w:jc w:val="center"/>
            </w:pPr>
            <w:r>
              <w:t>79,3%</w:t>
            </w:r>
          </w:p>
        </w:tc>
        <w:tc>
          <w:tcPr>
            <w:tcW w:w="2121" w:type="dxa"/>
            <w:vAlign w:val="center"/>
          </w:tcPr>
          <w:p w14:paraId="679980C8" w14:textId="77777777" w:rsidR="00E958FB" w:rsidRDefault="00E958FB" w:rsidP="00C659E6">
            <w:pPr>
              <w:suppressAutoHyphens w:val="0"/>
              <w:jc w:val="center"/>
            </w:pPr>
            <w:r>
              <w:t>MNIST</w:t>
            </w:r>
          </w:p>
        </w:tc>
      </w:tr>
      <w:tr w:rsidR="00E958FB" w14:paraId="0AC02C51" w14:textId="77777777" w:rsidTr="00C659E6">
        <w:tc>
          <w:tcPr>
            <w:tcW w:w="3114" w:type="dxa"/>
            <w:vAlign w:val="center"/>
          </w:tcPr>
          <w:p w14:paraId="043811C3" w14:textId="77777777" w:rsidR="00E958FB" w:rsidRDefault="00E958FB" w:rsidP="00C659E6">
            <w:pPr>
              <w:suppressAutoHyphens w:val="0"/>
              <w:jc w:val="center"/>
            </w:pPr>
            <w:proofErr w:type="spellStart"/>
            <w:r>
              <w:t>Maxout</w:t>
            </w:r>
            <w:proofErr w:type="spellEnd"/>
            <w:r>
              <w:t xml:space="preserve"> network classifier</w:t>
            </w:r>
          </w:p>
        </w:tc>
        <w:tc>
          <w:tcPr>
            <w:tcW w:w="850" w:type="dxa"/>
            <w:vAlign w:val="center"/>
          </w:tcPr>
          <w:p w14:paraId="760E2946" w14:textId="77777777" w:rsidR="00E958FB" w:rsidRDefault="00E958FB" w:rsidP="00C659E6">
            <w:pPr>
              <w:suppressAutoHyphens w:val="0"/>
              <w:jc w:val="center"/>
            </w:pPr>
            <w:r>
              <w:t>0,25</w:t>
            </w:r>
          </w:p>
        </w:tc>
        <w:tc>
          <w:tcPr>
            <w:tcW w:w="1560" w:type="dxa"/>
            <w:vAlign w:val="center"/>
          </w:tcPr>
          <w:p w14:paraId="18524E8E" w14:textId="77777777" w:rsidR="00E958FB" w:rsidRDefault="00E958FB" w:rsidP="00C659E6">
            <w:pPr>
              <w:suppressAutoHyphens w:val="0"/>
              <w:jc w:val="center"/>
            </w:pPr>
            <w:r>
              <w:t>89,4%</w:t>
            </w:r>
          </w:p>
        </w:tc>
        <w:tc>
          <w:tcPr>
            <w:tcW w:w="1417" w:type="dxa"/>
            <w:vAlign w:val="center"/>
          </w:tcPr>
          <w:p w14:paraId="289C5542" w14:textId="77777777" w:rsidR="00E958FB" w:rsidRDefault="00E958FB" w:rsidP="00C659E6">
            <w:pPr>
              <w:suppressAutoHyphens w:val="0"/>
              <w:jc w:val="center"/>
            </w:pPr>
            <w:r>
              <w:t>97,6%</w:t>
            </w:r>
          </w:p>
        </w:tc>
        <w:tc>
          <w:tcPr>
            <w:tcW w:w="2121" w:type="dxa"/>
            <w:vAlign w:val="center"/>
          </w:tcPr>
          <w:p w14:paraId="107F9D3F" w14:textId="77777777" w:rsidR="00E958FB" w:rsidRDefault="00E958FB" w:rsidP="00C659E6">
            <w:pPr>
              <w:suppressAutoHyphens w:val="0"/>
              <w:jc w:val="center"/>
            </w:pPr>
            <w:r>
              <w:t>MNIST</w:t>
            </w:r>
          </w:p>
        </w:tc>
      </w:tr>
      <w:tr w:rsidR="00E958FB" w14:paraId="4FA1842A" w14:textId="77777777" w:rsidTr="00C659E6">
        <w:tc>
          <w:tcPr>
            <w:tcW w:w="3114" w:type="dxa"/>
            <w:vAlign w:val="center"/>
          </w:tcPr>
          <w:p w14:paraId="0970DC45" w14:textId="77777777" w:rsidR="00E958FB" w:rsidRDefault="00E958FB" w:rsidP="00C659E6">
            <w:pPr>
              <w:suppressAutoHyphens w:val="0"/>
              <w:jc w:val="center"/>
            </w:pPr>
            <w:proofErr w:type="spellStart"/>
            <w:r>
              <w:t>Convolutionnal</w:t>
            </w:r>
            <w:proofErr w:type="spellEnd"/>
            <w:r>
              <w:t xml:space="preserve"> </w:t>
            </w:r>
            <w:proofErr w:type="spellStart"/>
            <w:r>
              <w:t>maxout</w:t>
            </w:r>
            <w:proofErr w:type="spellEnd"/>
            <w:r>
              <w:t xml:space="preserve"> network</w:t>
            </w:r>
          </w:p>
        </w:tc>
        <w:tc>
          <w:tcPr>
            <w:tcW w:w="850" w:type="dxa"/>
            <w:vAlign w:val="center"/>
          </w:tcPr>
          <w:p w14:paraId="49BF096C" w14:textId="77777777" w:rsidR="00E958FB" w:rsidRDefault="00E958FB" w:rsidP="00C659E6">
            <w:pPr>
              <w:suppressAutoHyphens w:val="0"/>
              <w:jc w:val="center"/>
            </w:pPr>
            <w:r>
              <w:t>0.1</w:t>
            </w:r>
          </w:p>
        </w:tc>
        <w:tc>
          <w:tcPr>
            <w:tcW w:w="1560" w:type="dxa"/>
            <w:vAlign w:val="center"/>
          </w:tcPr>
          <w:p w14:paraId="40D96394" w14:textId="77777777" w:rsidR="00E958FB" w:rsidRDefault="00E958FB" w:rsidP="00C659E6">
            <w:pPr>
              <w:suppressAutoHyphens w:val="0"/>
              <w:jc w:val="center"/>
            </w:pPr>
            <w:r>
              <w:t>87,15%</w:t>
            </w:r>
          </w:p>
        </w:tc>
        <w:tc>
          <w:tcPr>
            <w:tcW w:w="1417" w:type="dxa"/>
            <w:vAlign w:val="center"/>
          </w:tcPr>
          <w:p w14:paraId="6ECDFB75" w14:textId="77777777" w:rsidR="00E958FB" w:rsidRDefault="00E958FB" w:rsidP="00C659E6">
            <w:pPr>
              <w:suppressAutoHyphens w:val="0"/>
              <w:jc w:val="center"/>
            </w:pPr>
            <w:r>
              <w:t>96,6%</w:t>
            </w:r>
          </w:p>
        </w:tc>
        <w:tc>
          <w:tcPr>
            <w:tcW w:w="2121" w:type="dxa"/>
            <w:vAlign w:val="center"/>
          </w:tcPr>
          <w:p w14:paraId="6F349769" w14:textId="77777777" w:rsidR="00E958FB" w:rsidRDefault="00E958FB" w:rsidP="00C659E6">
            <w:pPr>
              <w:suppressAutoHyphens w:val="0"/>
              <w:jc w:val="center"/>
            </w:pPr>
            <w:r>
              <w:t>CIFAR-10</w:t>
            </w:r>
          </w:p>
        </w:tc>
      </w:tr>
    </w:tbl>
    <w:p w14:paraId="02582431" w14:textId="77777777" w:rsidR="00E958FB" w:rsidRDefault="00E958FB" w:rsidP="00E958FB">
      <w:pPr>
        <w:suppressAutoHyphens w:val="0"/>
      </w:pPr>
    </w:p>
    <w:p w14:paraId="0A71129E" w14:textId="77777777" w:rsidR="00E958FB" w:rsidRDefault="00E958FB" w:rsidP="00E958FB">
      <w:pPr>
        <w:suppressAutoHyphens w:val="0"/>
      </w:pPr>
      <w:r>
        <w:t xml:space="preserve">L’article démontre ainsi que les exemples </w:t>
      </w:r>
      <w:proofErr w:type="spellStart"/>
      <w:r>
        <w:t>adversariaux</w:t>
      </w:r>
      <w:proofErr w:type="spellEnd"/>
      <w:r>
        <w:t xml:space="preserve"> découlent de la linéarité des réseaux puisqu’il est très facile d’obtenir des résultats concluants. Il est plus facile de créer des exemples </w:t>
      </w:r>
      <w:proofErr w:type="spellStart"/>
      <w:r>
        <w:t>adversariaux</w:t>
      </w:r>
      <w:proofErr w:type="spellEnd"/>
      <w:r>
        <w:t xml:space="preserve"> pour des réseaux linéaires.</w:t>
      </w:r>
    </w:p>
    <w:p w14:paraId="2EE3EE53" w14:textId="77777777" w:rsidR="00E958FB" w:rsidRDefault="00E958FB" w:rsidP="00E958FB">
      <w:pPr>
        <w:pStyle w:val="Titre2"/>
        <w:rPr>
          <w:lang w:val="en-GB"/>
        </w:rPr>
      </w:pPr>
      <w:r w:rsidRPr="002E62CB">
        <w:rPr>
          <w:lang w:val="en-GB"/>
        </w:rPr>
        <w:t>5 adversarial training of linear model ve</w:t>
      </w:r>
      <w:r>
        <w:rPr>
          <w:lang w:val="en-GB"/>
        </w:rPr>
        <w:t>rsus weight decay</w:t>
      </w:r>
    </w:p>
    <w:p w14:paraId="793AB617" w14:textId="77777777" w:rsidR="00E958FB" w:rsidRDefault="00E958FB" w:rsidP="00E958FB">
      <w:pPr>
        <w:suppressAutoHyphens w:val="0"/>
      </w:pPr>
      <w:r w:rsidRPr="002E62CB">
        <w:t xml:space="preserve">L’article utilise la </w:t>
      </w:r>
      <w:proofErr w:type="spellStart"/>
      <w:r w:rsidRPr="002E62CB">
        <w:t>regression</w:t>
      </w:r>
      <w:proofErr w:type="spellEnd"/>
      <w:r w:rsidRPr="002E62CB">
        <w:t xml:space="preserve"> logistique p</w:t>
      </w:r>
      <w:r>
        <w:t xml:space="preserve">our réaliser un entrainement </w:t>
      </w:r>
      <w:proofErr w:type="spellStart"/>
      <w:r>
        <w:t>adversarial</w:t>
      </w:r>
      <w:proofErr w:type="spellEnd"/>
      <w:r>
        <w:t xml:space="preserve"> simple comme il s’agit du modèle de classification le plus simple qu’il puisse exister. On définit la régression logistique comme :</w:t>
      </w:r>
    </w:p>
    <w:p w14:paraId="5C687A0A" w14:textId="77777777" w:rsidR="00E958FB" w:rsidRDefault="00E958FB" w:rsidP="00E958FB">
      <w:pPr>
        <w:suppressAutoHyphens w:val="0"/>
        <w:jc w:val="center"/>
      </w:pPr>
      <w:r w:rsidRPr="00A06881">
        <w:drawing>
          <wp:inline distT="0" distB="0" distL="0" distR="0" wp14:anchorId="1AA99CFB" wp14:editId="77F8136F">
            <wp:extent cx="1211580" cy="148376"/>
            <wp:effectExtent l="0" t="0" r="0" b="4445"/>
            <wp:docPr id="1758030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3032" name=""/>
                    <pic:cNvPicPr/>
                  </pic:nvPicPr>
                  <pic:blipFill>
                    <a:blip r:embed="rId5"/>
                    <a:stretch>
                      <a:fillRect/>
                    </a:stretch>
                  </pic:blipFill>
                  <pic:spPr>
                    <a:xfrm>
                      <a:off x="0" y="0"/>
                      <a:ext cx="1221087" cy="149540"/>
                    </a:xfrm>
                    <a:prstGeom prst="rect">
                      <a:avLst/>
                    </a:prstGeom>
                  </pic:spPr>
                </pic:pic>
              </a:graphicData>
            </a:graphic>
          </wp:inline>
        </w:drawing>
      </w:r>
    </w:p>
    <w:p w14:paraId="2F1EC699" w14:textId="77777777" w:rsidR="00E958FB" w:rsidRDefault="00E958FB" w:rsidP="00E958FB">
      <w:pPr>
        <w:suppressAutoHyphens w:val="0"/>
      </w:pPr>
      <w:r>
        <w:t xml:space="preserve">Dans le cas d’un entrainement </w:t>
      </w:r>
      <w:proofErr w:type="spellStart"/>
      <w:r>
        <w:t>adversarial</w:t>
      </w:r>
      <w:proofErr w:type="spellEnd"/>
      <w:r>
        <w:t>, on définit l’algorithme de descente du gradient comme :</w:t>
      </w:r>
    </w:p>
    <w:p w14:paraId="4AB5A3D0" w14:textId="77777777" w:rsidR="00E958FB" w:rsidRDefault="00E958FB" w:rsidP="00E958FB">
      <w:pPr>
        <w:suppressAutoHyphens w:val="0"/>
        <w:jc w:val="center"/>
      </w:pPr>
      <w:r w:rsidRPr="00A06881">
        <w:drawing>
          <wp:inline distT="0" distB="0" distL="0" distR="0" wp14:anchorId="030E89C1" wp14:editId="5FC7717A">
            <wp:extent cx="1764468" cy="190500"/>
            <wp:effectExtent l="0" t="0" r="7620" b="0"/>
            <wp:docPr id="8401242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24299" name=""/>
                    <pic:cNvPicPr/>
                  </pic:nvPicPr>
                  <pic:blipFill>
                    <a:blip r:embed="rId6"/>
                    <a:stretch>
                      <a:fillRect/>
                    </a:stretch>
                  </pic:blipFill>
                  <pic:spPr>
                    <a:xfrm>
                      <a:off x="0" y="0"/>
                      <a:ext cx="1786394" cy="192867"/>
                    </a:xfrm>
                    <a:prstGeom prst="rect">
                      <a:avLst/>
                    </a:prstGeom>
                  </pic:spPr>
                </pic:pic>
              </a:graphicData>
            </a:graphic>
          </wp:inline>
        </w:drawing>
      </w:r>
    </w:p>
    <w:p w14:paraId="355A404C" w14:textId="77777777" w:rsidR="00E958FB" w:rsidRDefault="00E958FB" w:rsidP="00E958FB">
      <w:pPr>
        <w:suppressAutoHyphens w:val="0"/>
      </w:pPr>
      <w:r>
        <w:t xml:space="preserve">On obtient avec la </w:t>
      </w:r>
      <w:proofErr w:type="spellStart"/>
      <w:r>
        <w:t>regression</w:t>
      </w:r>
      <w:proofErr w:type="spellEnd"/>
      <w:r>
        <w:t xml:space="preserve"> logistique un taux d’erreur de 99% alors qu’on avait avant 1,6%.</w:t>
      </w:r>
    </w:p>
    <w:p w14:paraId="6261865D" w14:textId="77777777" w:rsidR="00E958FB" w:rsidRDefault="00E958FB" w:rsidP="00E958FB">
      <w:pPr>
        <w:suppressAutoHyphens w:val="0"/>
      </w:pPr>
      <w:r>
        <w:t>La régularisation (</w:t>
      </w:r>
      <w:proofErr w:type="spellStart"/>
      <w:r>
        <w:t>weight</w:t>
      </w:r>
      <w:proofErr w:type="spellEnd"/>
      <w:r>
        <w:t xml:space="preserve"> </w:t>
      </w:r>
      <w:proofErr w:type="spellStart"/>
      <w:r>
        <w:t>decays</w:t>
      </w:r>
      <w:proofErr w:type="spellEnd"/>
      <w:r>
        <w:t xml:space="preserve">) </w:t>
      </w:r>
      <w:proofErr w:type="gramStart"/>
      <w:r>
        <w:t>tends</w:t>
      </w:r>
      <w:proofErr w:type="gramEnd"/>
      <w:r>
        <w:t xml:space="preserve"> à surestimer l’impact des exemples </w:t>
      </w:r>
      <w:proofErr w:type="spellStart"/>
      <w:r>
        <w:t>adversariaux</w:t>
      </w:r>
      <w:proofErr w:type="spellEnd"/>
      <w:r>
        <w:t xml:space="preserve"> et fonctionne moins bien que la </w:t>
      </w:r>
      <w:proofErr w:type="spellStart"/>
      <w:r>
        <w:t>regression</w:t>
      </w:r>
      <w:proofErr w:type="spellEnd"/>
      <w:r>
        <w:t xml:space="preserve"> logistique.</w:t>
      </w:r>
    </w:p>
    <w:p w14:paraId="526C870F" w14:textId="77777777" w:rsidR="00E958FB" w:rsidRPr="00C335FA" w:rsidRDefault="00E958FB" w:rsidP="00E958FB">
      <w:pPr>
        <w:pStyle w:val="Titre2"/>
        <w:rPr>
          <w:lang w:val="en-GB"/>
        </w:rPr>
      </w:pPr>
      <w:r w:rsidRPr="00C335FA">
        <w:rPr>
          <w:lang w:val="en-GB"/>
        </w:rPr>
        <w:lastRenderedPageBreak/>
        <w:t>6 Adversarial training od deep network</w:t>
      </w:r>
    </w:p>
    <w:p w14:paraId="28862C28" w14:textId="77777777" w:rsidR="00E958FB" w:rsidRDefault="00E958FB" w:rsidP="00E958FB">
      <w:r w:rsidRPr="00C335FA">
        <w:t>L’article considère que les réseaux a</w:t>
      </w:r>
      <w:r>
        <w:t xml:space="preserve">vec des couches cachées à condition d’être codés correctement peuvent être plus résistants aux exemples </w:t>
      </w:r>
      <w:proofErr w:type="spellStart"/>
      <w:r>
        <w:t>adversariaux</w:t>
      </w:r>
      <w:proofErr w:type="spellEnd"/>
      <w:r>
        <w:t>.</w:t>
      </w:r>
    </w:p>
    <w:p w14:paraId="3E58CEFA" w14:textId="77777777" w:rsidR="00E958FB" w:rsidRPr="00345156" w:rsidRDefault="00E958FB" w:rsidP="00E958FB">
      <w:r w:rsidRPr="00345156">
        <w:t xml:space="preserve">A </w:t>
      </w:r>
      <w:proofErr w:type="spellStart"/>
      <w:r w:rsidRPr="00345156">
        <w:t>completer</w:t>
      </w:r>
      <w:proofErr w:type="spellEnd"/>
      <w:r w:rsidRPr="00345156">
        <w:t xml:space="preserve"> encore si b</w:t>
      </w:r>
      <w:r>
        <w:t>esoin</w:t>
      </w:r>
    </w:p>
    <w:p w14:paraId="70091B7E" w14:textId="77777777" w:rsidR="00E958FB" w:rsidRPr="00E958FB" w:rsidRDefault="00E958FB" w:rsidP="00E958FB">
      <w:pPr>
        <w:pStyle w:val="Titre2"/>
      </w:pPr>
      <w:r w:rsidRPr="00E958FB">
        <w:t>7 Different kinds od model capacity</w:t>
      </w:r>
    </w:p>
    <w:p w14:paraId="2870A656" w14:textId="77777777" w:rsidR="00E958FB" w:rsidRDefault="00E958FB" w:rsidP="00E958FB">
      <w:r>
        <w:t xml:space="preserve">Les réseaux même avec de faibles capacités peuvent fournir de bons résultats avec confiance lorsqu’ils sont soumis aux exemples </w:t>
      </w:r>
      <w:proofErr w:type="spellStart"/>
      <w:r>
        <w:t>adversariaux</w:t>
      </w:r>
      <w:proofErr w:type="spellEnd"/>
      <w:r>
        <w:t xml:space="preserve">. C’est le cas des réseaux RBF (Radial Basis </w:t>
      </w:r>
      <w:proofErr w:type="spellStart"/>
      <w:r>
        <w:t>Function</w:t>
      </w:r>
      <w:proofErr w:type="spellEnd"/>
      <w:r>
        <w:t>) puisqu’ils ne sont pas confiants lorsqu’ils sont dupés. Ce réseaux réduit naturellement sa confiance sur des exemples qu’il ne comprend pas. Toutefois, ces réseaux ne répondent correctement que dans une certaine direction.</w:t>
      </w:r>
    </w:p>
    <w:p w14:paraId="04AA0AEF" w14:textId="77777777" w:rsidR="00E958FB" w:rsidRDefault="00E958FB" w:rsidP="00E958FB">
      <w:pPr>
        <w:pStyle w:val="Titre2"/>
        <w:rPr>
          <w:lang w:val="en-GB"/>
        </w:rPr>
      </w:pPr>
      <w:r>
        <w:rPr>
          <w:lang w:val="en-GB"/>
        </w:rPr>
        <w:t xml:space="preserve">8 </w:t>
      </w:r>
      <w:r w:rsidRPr="00D26391">
        <w:rPr>
          <w:lang w:val="en-GB"/>
        </w:rPr>
        <w:t xml:space="preserve">Why do adversarial examples </w:t>
      </w:r>
      <w:proofErr w:type="gramStart"/>
      <w:r w:rsidRPr="00D26391">
        <w:rPr>
          <w:lang w:val="en-GB"/>
        </w:rPr>
        <w:t>generalize ?</w:t>
      </w:r>
      <w:proofErr w:type="gramEnd"/>
    </w:p>
    <w:p w14:paraId="0A723690" w14:textId="77777777" w:rsidR="00E958FB" w:rsidRDefault="00E958FB" w:rsidP="00E958FB">
      <w:r w:rsidRPr="00D76B75">
        <w:t xml:space="preserve">L’article remarque que des </w:t>
      </w:r>
      <w:r>
        <w:t xml:space="preserve">exemples </w:t>
      </w:r>
      <w:proofErr w:type="spellStart"/>
      <w:r>
        <w:t>adversariaux</w:t>
      </w:r>
      <w:proofErr w:type="spellEnd"/>
      <w:r>
        <w:t xml:space="preserve"> générés par un modèle et souvent mal classé par un autre modèle n’ayant aucun lien avec le premier. De plus, la classe attribuée est souvent la même. Un algorithme classe mal un exemple car la perturbation ne se propage que dans une seule direction dépendamment de la valeur de </w:t>
      </w:r>
      <m:oMath>
        <m:r>
          <w:rPr>
            <w:rFonts w:ascii="Cambria Math" w:hAnsi="Cambria Math"/>
          </w:rPr>
          <m:t>ε</m:t>
        </m:r>
      </m:oMath>
      <w:r>
        <w:t>. De plus, la même mauvaise classe est attribué car les algorithmes ont une bonne capacité de généralisation sur les données d’entraînement.</w:t>
      </w:r>
    </w:p>
    <w:p w14:paraId="5AA3ED94" w14:textId="77777777" w:rsidR="00E958FB" w:rsidRDefault="00E958FB" w:rsidP="00E958FB">
      <w:pPr>
        <w:pStyle w:val="Titre2"/>
      </w:pPr>
      <w:r>
        <w:t>9 Alternative hypothèses</w:t>
      </w:r>
    </w:p>
    <w:p w14:paraId="5DDE3A9A" w14:textId="77777777" w:rsidR="00E958FB" w:rsidRDefault="00E958FB" w:rsidP="00E958FB">
      <w:r>
        <w:t xml:space="preserve">L’article réfute deux hypothèses quant à l’existence d’exemples </w:t>
      </w:r>
      <w:proofErr w:type="spellStart"/>
      <w:r>
        <w:t>adversariaux</w:t>
      </w:r>
      <w:proofErr w:type="spellEnd"/>
      <w:r>
        <w:t>.</w:t>
      </w:r>
    </w:p>
    <w:p w14:paraId="317B1F1B" w14:textId="77777777" w:rsidR="00E958FB" w:rsidRDefault="00E958FB" w:rsidP="00E958FB">
      <w:r>
        <w:t xml:space="preserve">L’article affirme que les exemples </w:t>
      </w:r>
      <w:proofErr w:type="spellStart"/>
      <w:r>
        <w:t>adversariaux</w:t>
      </w:r>
      <w:proofErr w:type="spellEnd"/>
      <w:r>
        <w:t xml:space="preserve"> ne peuvent pas exister à cause de l’entrainement génératif qui produit des contraintes sur le processus d’entrainement.</w:t>
      </w:r>
    </w:p>
    <w:p w14:paraId="5B651DA2" w14:textId="77777777" w:rsidR="00E958FB" w:rsidRPr="00D76B75" w:rsidRDefault="00E958FB" w:rsidP="00E958FB">
      <w:proofErr w:type="gramStart"/>
      <w:r>
        <w:t>La deuxième hypothèses réfutée</w:t>
      </w:r>
      <w:proofErr w:type="gramEnd"/>
      <w:r>
        <w:t xml:space="preserve"> est que les exemples </w:t>
      </w:r>
      <w:proofErr w:type="spellStart"/>
      <w:r>
        <w:t>adversariaux</w:t>
      </w:r>
      <w:proofErr w:type="spellEnd"/>
      <w:r>
        <w:t xml:space="preserve"> existent puisque des modèles simples ont des caractéristiques étranges mais que la moyenne de plusieurs modèles peuvent les faire disparaitre</w:t>
      </w:r>
    </w:p>
    <w:p w14:paraId="512EACFD" w14:textId="77777777" w:rsidR="00E958FB" w:rsidRPr="00D76B75" w:rsidRDefault="00E958FB" w:rsidP="00E958FB"/>
    <w:p w14:paraId="14715EBA" w14:textId="77777777" w:rsidR="002542F3" w:rsidRPr="00E958FB" w:rsidRDefault="002542F3" w:rsidP="00E958FB"/>
    <w:sectPr w:rsidR="002542F3" w:rsidRPr="00E958FB" w:rsidSect="00E958FB">
      <w:pgSz w:w="11906" w:h="16838"/>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FB"/>
    <w:rsid w:val="0024179D"/>
    <w:rsid w:val="002542F3"/>
    <w:rsid w:val="006E200D"/>
    <w:rsid w:val="00BC52FE"/>
    <w:rsid w:val="00E958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8390"/>
  <w15:chartTrackingRefBased/>
  <w15:docId w15:val="{1F0E51DD-FF1C-4105-9A17-9089C2E40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8FB"/>
    <w:pPr>
      <w:suppressAutoHyphens/>
      <w:autoSpaceDN w:val="0"/>
      <w:spacing w:line="251" w:lineRule="auto"/>
    </w:pPr>
    <w:rPr>
      <w:rFonts w:ascii="Aptos" w:eastAsia="Aptos" w:hAnsi="Aptos" w:cs="Times New Roman"/>
      <w:kern w:val="3"/>
      <w14:ligatures w14:val="none"/>
    </w:rPr>
  </w:style>
  <w:style w:type="paragraph" w:styleId="Titre1">
    <w:name w:val="heading 1"/>
    <w:basedOn w:val="Normal"/>
    <w:next w:val="Normal"/>
    <w:link w:val="Titre1Car"/>
    <w:uiPriority w:val="9"/>
    <w:qFormat/>
    <w:rsid w:val="00E958FB"/>
    <w:pPr>
      <w:keepNext/>
      <w:keepLines/>
      <w:suppressAutoHyphens w:val="0"/>
      <w:autoSpaceDN/>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itre2">
    <w:name w:val="heading 2"/>
    <w:basedOn w:val="Normal"/>
    <w:next w:val="Normal"/>
    <w:link w:val="Titre2Car"/>
    <w:uiPriority w:val="9"/>
    <w:unhideWhenUsed/>
    <w:qFormat/>
    <w:rsid w:val="00E958FB"/>
    <w:pPr>
      <w:keepNext/>
      <w:keepLines/>
      <w:suppressAutoHyphens w:val="0"/>
      <w:autoSpaceDN/>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itre3">
    <w:name w:val="heading 3"/>
    <w:basedOn w:val="Normal"/>
    <w:next w:val="Normal"/>
    <w:link w:val="Titre3Car"/>
    <w:uiPriority w:val="9"/>
    <w:semiHidden/>
    <w:unhideWhenUsed/>
    <w:qFormat/>
    <w:rsid w:val="00E958FB"/>
    <w:pPr>
      <w:keepNext/>
      <w:keepLines/>
      <w:suppressAutoHyphens w:val="0"/>
      <w:autoSpaceDN/>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Titre4">
    <w:name w:val="heading 4"/>
    <w:basedOn w:val="Normal"/>
    <w:next w:val="Normal"/>
    <w:link w:val="Titre4Car"/>
    <w:uiPriority w:val="9"/>
    <w:semiHidden/>
    <w:unhideWhenUsed/>
    <w:qFormat/>
    <w:rsid w:val="00E958FB"/>
    <w:pPr>
      <w:keepNext/>
      <w:keepLines/>
      <w:suppressAutoHyphens w:val="0"/>
      <w:autoSpaceDN/>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Titre5">
    <w:name w:val="heading 5"/>
    <w:basedOn w:val="Normal"/>
    <w:next w:val="Normal"/>
    <w:link w:val="Titre5Car"/>
    <w:uiPriority w:val="9"/>
    <w:semiHidden/>
    <w:unhideWhenUsed/>
    <w:qFormat/>
    <w:rsid w:val="00E958FB"/>
    <w:pPr>
      <w:keepNext/>
      <w:keepLines/>
      <w:suppressAutoHyphens w:val="0"/>
      <w:autoSpaceDN/>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Titre6">
    <w:name w:val="heading 6"/>
    <w:basedOn w:val="Normal"/>
    <w:next w:val="Normal"/>
    <w:link w:val="Titre6Car"/>
    <w:uiPriority w:val="9"/>
    <w:semiHidden/>
    <w:unhideWhenUsed/>
    <w:qFormat/>
    <w:rsid w:val="00E958FB"/>
    <w:pPr>
      <w:keepNext/>
      <w:keepLines/>
      <w:suppressAutoHyphens w:val="0"/>
      <w:autoSpaceDN/>
      <w:spacing w:before="40" w:after="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Titre7">
    <w:name w:val="heading 7"/>
    <w:basedOn w:val="Normal"/>
    <w:next w:val="Normal"/>
    <w:link w:val="Titre7Car"/>
    <w:uiPriority w:val="9"/>
    <w:semiHidden/>
    <w:unhideWhenUsed/>
    <w:qFormat/>
    <w:rsid w:val="00E958FB"/>
    <w:pPr>
      <w:keepNext/>
      <w:keepLines/>
      <w:suppressAutoHyphens w:val="0"/>
      <w:autoSpaceDN/>
      <w:spacing w:before="40" w:after="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Titre8">
    <w:name w:val="heading 8"/>
    <w:basedOn w:val="Normal"/>
    <w:next w:val="Normal"/>
    <w:link w:val="Titre8Car"/>
    <w:uiPriority w:val="9"/>
    <w:semiHidden/>
    <w:unhideWhenUsed/>
    <w:qFormat/>
    <w:rsid w:val="00E958FB"/>
    <w:pPr>
      <w:keepNext/>
      <w:keepLines/>
      <w:suppressAutoHyphens w:val="0"/>
      <w:autoSpaceDN/>
      <w:spacing w:after="0"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Titre9">
    <w:name w:val="heading 9"/>
    <w:basedOn w:val="Normal"/>
    <w:next w:val="Normal"/>
    <w:link w:val="Titre9Car"/>
    <w:uiPriority w:val="9"/>
    <w:semiHidden/>
    <w:unhideWhenUsed/>
    <w:qFormat/>
    <w:rsid w:val="00E958FB"/>
    <w:pPr>
      <w:keepNext/>
      <w:keepLines/>
      <w:suppressAutoHyphens w:val="0"/>
      <w:autoSpaceDN/>
      <w:spacing w:after="0"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58F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958F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958F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958F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958F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958F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958F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958F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958FB"/>
    <w:rPr>
      <w:rFonts w:eastAsiaTheme="majorEastAsia" w:cstheme="majorBidi"/>
      <w:color w:val="272727" w:themeColor="text1" w:themeTint="D8"/>
    </w:rPr>
  </w:style>
  <w:style w:type="paragraph" w:styleId="Titre">
    <w:name w:val="Title"/>
    <w:basedOn w:val="Normal"/>
    <w:next w:val="Normal"/>
    <w:link w:val="TitreCar"/>
    <w:uiPriority w:val="10"/>
    <w:qFormat/>
    <w:rsid w:val="00E958FB"/>
    <w:pPr>
      <w:suppressAutoHyphens w:val="0"/>
      <w:autoSpaceDN/>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reCar">
    <w:name w:val="Titre Car"/>
    <w:basedOn w:val="Policepardfaut"/>
    <w:link w:val="Titre"/>
    <w:uiPriority w:val="10"/>
    <w:rsid w:val="00E958F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958FB"/>
    <w:pPr>
      <w:numPr>
        <w:ilvl w:val="1"/>
      </w:numPr>
      <w:suppressAutoHyphens w:val="0"/>
      <w:autoSpaceDN/>
      <w:spacing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ous-titreCar">
    <w:name w:val="Sous-titre Car"/>
    <w:basedOn w:val="Policepardfaut"/>
    <w:link w:val="Sous-titre"/>
    <w:uiPriority w:val="11"/>
    <w:rsid w:val="00E958F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958FB"/>
    <w:pPr>
      <w:suppressAutoHyphens w:val="0"/>
      <w:autoSpaceDN/>
      <w:spacing w:before="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CitationCar">
    <w:name w:val="Citation Car"/>
    <w:basedOn w:val="Policepardfaut"/>
    <w:link w:val="Citation"/>
    <w:uiPriority w:val="29"/>
    <w:rsid w:val="00E958FB"/>
    <w:rPr>
      <w:i/>
      <w:iCs/>
      <w:color w:val="404040" w:themeColor="text1" w:themeTint="BF"/>
    </w:rPr>
  </w:style>
  <w:style w:type="paragraph" w:styleId="Paragraphedeliste">
    <w:name w:val="List Paragraph"/>
    <w:basedOn w:val="Normal"/>
    <w:uiPriority w:val="34"/>
    <w:qFormat/>
    <w:rsid w:val="00E958FB"/>
    <w:pPr>
      <w:suppressAutoHyphens w:val="0"/>
      <w:autoSpaceDN/>
      <w:spacing w:line="259" w:lineRule="auto"/>
      <w:ind w:left="720"/>
      <w:contextualSpacing/>
    </w:pPr>
    <w:rPr>
      <w:rFonts w:asciiTheme="minorHAnsi" w:eastAsiaTheme="minorHAnsi" w:hAnsiTheme="minorHAnsi" w:cstheme="minorBidi"/>
      <w:kern w:val="2"/>
      <w14:ligatures w14:val="standardContextual"/>
    </w:rPr>
  </w:style>
  <w:style w:type="character" w:styleId="Accentuationintense">
    <w:name w:val="Intense Emphasis"/>
    <w:basedOn w:val="Policepardfaut"/>
    <w:uiPriority w:val="21"/>
    <w:qFormat/>
    <w:rsid w:val="00E958FB"/>
    <w:rPr>
      <w:i/>
      <w:iCs/>
      <w:color w:val="0F4761" w:themeColor="accent1" w:themeShade="BF"/>
    </w:rPr>
  </w:style>
  <w:style w:type="paragraph" w:styleId="Citationintense">
    <w:name w:val="Intense Quote"/>
    <w:basedOn w:val="Normal"/>
    <w:next w:val="Normal"/>
    <w:link w:val="CitationintenseCar"/>
    <w:uiPriority w:val="30"/>
    <w:qFormat/>
    <w:rsid w:val="00E958FB"/>
    <w:pPr>
      <w:pBdr>
        <w:top w:val="single" w:sz="4" w:space="10" w:color="0F4761" w:themeColor="accent1" w:themeShade="BF"/>
        <w:bottom w:val="single" w:sz="4" w:space="10" w:color="0F4761" w:themeColor="accent1" w:themeShade="BF"/>
      </w:pBdr>
      <w:suppressAutoHyphens w:val="0"/>
      <w:autoSpaceDN/>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CitationintenseCar">
    <w:name w:val="Citation intense Car"/>
    <w:basedOn w:val="Policepardfaut"/>
    <w:link w:val="Citationintense"/>
    <w:uiPriority w:val="30"/>
    <w:rsid w:val="00E958FB"/>
    <w:rPr>
      <w:i/>
      <w:iCs/>
      <w:color w:val="0F4761" w:themeColor="accent1" w:themeShade="BF"/>
    </w:rPr>
  </w:style>
  <w:style w:type="character" w:styleId="Rfrenceintense">
    <w:name w:val="Intense Reference"/>
    <w:basedOn w:val="Policepardfaut"/>
    <w:uiPriority w:val="32"/>
    <w:qFormat/>
    <w:rsid w:val="00E958FB"/>
    <w:rPr>
      <w:b/>
      <w:bCs/>
      <w:smallCaps/>
      <w:color w:val="0F4761" w:themeColor="accent1" w:themeShade="BF"/>
      <w:spacing w:val="5"/>
    </w:rPr>
  </w:style>
  <w:style w:type="table" w:styleId="Grilledutableau">
    <w:name w:val="Table Grid"/>
    <w:basedOn w:val="TableauNormal"/>
    <w:uiPriority w:val="39"/>
    <w:rsid w:val="00E958FB"/>
    <w:pPr>
      <w:autoSpaceDN w:val="0"/>
      <w:spacing w:after="0" w:line="240" w:lineRule="auto"/>
    </w:pPr>
    <w:rPr>
      <w:rFonts w:ascii="Aptos" w:eastAsia="Aptos" w:hAnsi="Aptos" w:cs="Times New Roman"/>
      <w:kern w:val="3"/>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3220</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PLANTIER Xavier</dc:creator>
  <cp:keywords/>
  <dc:description/>
  <cp:lastModifiedBy>PLANTIER Xavier</cp:lastModifiedBy>
  <cp:revision>1</cp:revision>
  <dcterms:created xsi:type="dcterms:W3CDTF">2025-01-05T20:52:00Z</dcterms:created>
  <dcterms:modified xsi:type="dcterms:W3CDTF">2025-01-05T20:52:00Z</dcterms:modified>
</cp:coreProperties>
</file>