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Calibri" w:hAnsi="Calibri" w:eastAsia="Calibri" w:cs="Calibri"/>
          <w:b/>
          <w:color w:val="2E74B5"/>
          <w:sz w:val="19"/>
        </w:rPr>
        <w:t>IMPLEMENTATION STATUS</w:t>
      </w:r>
    </w:p>
    <w:p>
      <w:pPr>
        <w:pStyle w:val="Title"/>
      </w:pPr>
      <w:r>
        <w:t>Implemented Document Format Report</w:t>
      </w:r>
    </w:p>
    <w:p>
      <w:pPr>
        <w:pStyle w:val="Subtitle"/>
      </w:pPr>
      <w:r>
        <w:t>Supported permit layouts, spreadsheet coverage, database behavior, and verification status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Report date: </w:t>
      </w:r>
      <w:r>
        <w:rPr>
          <w:rFonts w:ascii="Calibri" w:hAnsi="Calibri" w:eastAsia="Calibri" w:cs="Calibri"/>
          <w:color w:val="000000"/>
          <w:sz w:val="21"/>
        </w:rPr>
        <w:t>27 July 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Scope: </w:t>
      </w:r>
      <w:r>
        <w:rPr>
          <w:rFonts w:ascii="Calibri" w:hAnsi="Calibri" w:eastAsia="Calibri" w:cs="Calibri"/>
          <w:color w:val="000000"/>
          <w:sz w:val="21"/>
        </w:rPr>
        <w:t>Formats currently implemented in aerosync-worker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Database target: </w:t>
      </w:r>
      <w:r>
        <w:rPr>
          <w:rFonts w:ascii="Calibri" w:hAnsi="Calibri" w:eastAsia="Calibri" w:cs="Calibri"/>
          <w:color w:val="000000"/>
          <w:sz w:val="21"/>
        </w:rPr>
        <w:t>Oracle T_PERMMASTER_SC and T_PERMDETAIL_SC for Word permits</w:t>
      </w:r>
    </w:p>
    <w:p>
      <w:pPr>
        <w:keepLines/>
        <w:spacing w:before="0" w:after="24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Implementation status: </w:t>
      </w:r>
      <w:r>
        <w:rPr>
          <w:rFonts w:ascii="Calibri" w:hAnsi="Calibri" w:eastAsia="Calibri" w:cs="Calibri"/>
          <w:color w:val="000000"/>
          <w:sz w:val="21"/>
        </w:rPr>
        <w:t>Six Word permit profiles and one generic .xlsx layout</w:t>
      </w:r>
    </w:p>
    <w:p>
      <w:pPr>
        <w:spacing w:before="80" w:after="200" w:line="264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2"/>
        </w:rPr>
        <w:t xml:space="preserve">Executive summary: </w:t>
      </w:r>
      <w:r>
        <w:rPr>
          <w:rFonts w:ascii="Calibri" w:hAnsi="Calibri" w:eastAsia="Calibri" w:cs="Calibri"/>
          <w:color w:val="000000"/>
          <w:sz w:val="22"/>
        </w:rPr>
        <w:t>AeroSync recognizes six configured Word permit layouts. Revision and correction formats import only the amended new-schedule section. A generic .xlsx flight-row layout is also supported, but CAAV operational workbooks with merged or multi-row headers are not yet implemented.</w:t>
      </w:r>
    </w:p>
    <w:p>
      <w:pPr>
        <w:pStyle w:val="Heading1"/>
        <w:keepNext/>
      </w:pPr>
      <w:r>
        <w:t>Implementation at a glance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Six profile-driven Word permit formats are implemented.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Revision permits import only section 2.2 New Schedule or section 3.2 New, depending on the document type.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Word permits are saved transactionally as one master row followed by the selected schedule detail rows.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Generic .xlsx files use the FLIGHT_DATA pipeline and are not interpreted as permit documents.</w:t>
      </w:r>
    </w:p>
    <w:p>
      <w:pPr>
        <w:pStyle w:val="Heading1"/>
      </w:pPr>
      <w:r>
        <w:t>Implemented Word format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540"/>
        <w:gridCol w:w="3330"/>
        <w:gridCol w:w="900"/>
        <w:gridCol w:w="2790"/>
        <w:gridCol w:w="1800"/>
      </w:tblGrid>
      <w:tr>
        <w:trPr>
          <w:tblHeader w:val="true"/>
          <w:cantSplit/>
        </w:trPr>
        <w:tc>
          <w:tcPr>
            <w:tcW w:type="dxa" w:w="54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No.</w:t>
            </w:r>
          </w:p>
        </w:tc>
        <w:tc>
          <w:tcPr>
            <w:tcW w:type="dxa" w:w="333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Format</w:t>
            </w:r>
          </w:p>
        </w:tc>
        <w:tc>
          <w:tcPr>
            <w:tcW w:type="dxa" w:w="9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File</w:t>
            </w:r>
          </w:p>
        </w:tc>
        <w:tc>
          <w:tcPr>
            <w:tcW w:type="dxa" w:w="279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Imported schedule</w:t>
            </w:r>
          </w:p>
        </w:tc>
        <w:tc>
          <w:tcPr>
            <w:tcW w:type="dxa" w:w="18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CAAV English scheduled overflight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.docx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Scheduled flights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CAAV English landing revision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2.2 New Schedule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SPA066 Vietnamese landing revision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.docx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2.2 New Schedule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CAAV Vietnamese landing correction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.docx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2.2 New Schedule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CAAV English overflight revision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.docx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3.2 New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SPA017 Vietnamese seasonal revision</w:t>
            </w:r>
          </w:p>
        </w:tc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.docx</w:t>
            </w:r>
          </w:p>
        </w:tc>
        <w:tc>
          <w:tcPr>
            <w:tcW w:type="dxa" w:w="2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2.2 New Schedule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Implemented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t>Implemented Word permit formats</w:t>
      </w:r>
    </w:p>
    <w:p>
      <w:pPr>
        <w:spacing w:after="200"/>
      </w:pPr>
      <w:r>
        <w:t>The following profiles define how each document is recognized, which schedule table is selected, how the permit identity is normalized, and which reference-data mappings are applied.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1. CAAV English scheduled overflight permit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caav-english-overflight-scheduled.yaml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OF-5199 (1).docx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Reads the scheduled-flight table, route/airways, aircraft type, and registration information.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O/F 05199/S/CHK/2026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Default CRAFT_ID 1935; purpose CAR.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Profile and parser tests pass. The available sample file is recognized, but its internal permit identity parses as O/F 05224/S/CHK/2026 rather than the number suggested by its filename.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2. CAAV English landing permit revision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caav-english-landing-revision.yaml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LD-06.A.S.2026VN.REV8 (1).doc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Imports only section 2.2 New Schedule(s), ignores the original schedule, and removes VN/REV notation from the stored identity.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LD-06/A/S/2026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767F maps to CRAFT_ID 4046, MTOW 185, purpose CAR.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Synthetic tests and supplied legacy .doc verification pass.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3. SPA066 Vietnamese non-scheduled landing revision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spa066-vietnamese-landing-revision.yaml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(SPA066) REV1 LD-2631 C26_18Jul-18Jul_ND.docx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Imports only section 2.2 New Schedule and supports passenger-flight schedule rows.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LD-2631/07/2026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Aircraft aliases 321, 32Q, and 32N map to CRAFT_ID 6021, MTOW 89, purpose PAX.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Packaged real-document regression test passes.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4. CAAV Vietnamese landing permit correction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caav-vietnamese-landing-correction.yaml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cor(07feb)_LD-545.02.2025VN-rvs-ld38a-qh1123_14feb.docx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Imports only section 2.2 New Schedule and excludes the related-permit column used by the old schedule.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LD-545/02/2025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Operator QH maps to BAV; aircraft aliases 320, 32Q, 32N, and 321 map to CRAFT_ID 10; purpose PAX.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Synthetic and supplied real-document verification pass.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5. CAAV English overflight permit revision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caav-english-overflight-revision.yaml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OF-5277 (REV1).docx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Selects section 3.2 New and does not import the 3.1 old schedule.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O/F 05277/S/CHK/2026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Default CRAFT_ID 45; purpose CHT.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Synthetic and supplied real-document verification pass.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2E74B5"/>
          <w:sz w:val="26"/>
        </w:rPr>
        <w:t>6. SPA017 Vietnamese seasonal landing revision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Profile: </w:t>
      </w:r>
      <w:r>
        <w:rPr>
          <w:rFonts w:ascii="Calibri" w:hAnsi="Calibri" w:eastAsia="Calibri" w:cs="Calibri"/>
          <w:color w:val="000000"/>
          <w:sz w:val="21"/>
        </w:rPr>
        <w:t>spa017-vietnamese-seasonal-landing-revision.yaml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Representative document: </w:t>
      </w:r>
      <w:r>
        <w:rPr>
          <w:rFonts w:ascii="Calibri" w:hAnsi="Calibri" w:eastAsia="Calibri" w:cs="Calibri"/>
          <w:color w:val="000000"/>
          <w:sz w:val="21"/>
        </w:rPr>
        <w:t>(SPA017) REV9 LD-32B S26_23JULY-31JUL_ND.docx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Import behavior: </w:t>
      </w:r>
      <w:r>
        <w:rPr>
          <w:rFonts w:ascii="Calibri" w:hAnsi="Calibri" w:eastAsia="Calibri" w:cs="Calibri"/>
          <w:color w:val="000000"/>
          <w:sz w:val="21"/>
        </w:rPr>
        <w:t>Imports only section 2.2 amended New Schedule and preserves the related permit reference.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Normalized permit example: </w:t>
      </w:r>
      <w:r>
        <w:rPr>
          <w:rFonts w:ascii="Calibri" w:hAnsi="Calibri" w:eastAsia="Calibri" w:cs="Calibri"/>
          <w:color w:val="000000"/>
          <w:sz w:val="21"/>
        </w:rPr>
        <w:t>LD 0032B/S/CHK/2026</w:t>
      </w:r>
    </w:p>
    <w:p>
      <w:pPr>
        <w:keepLines/>
        <w:spacing w:before="0" w:after="6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Configured mapping: </w:t>
      </w:r>
      <w:r>
        <w:rPr>
          <w:rFonts w:ascii="Calibri" w:hAnsi="Calibri" w:eastAsia="Calibri" w:cs="Calibri"/>
          <w:color w:val="000000"/>
          <w:sz w:val="21"/>
        </w:rPr>
        <w:t>Default CRAFT_ID 4366; purpose PAX.</w:t>
      </w:r>
    </w:p>
    <w:p>
      <w:pPr>
        <w:keepLines/>
        <w:spacing w:before="0" w:after="180" w:line="259" w:lineRule="auto"/>
      </w:pPr>
      <w:r>
        <w:rPr>
          <w:rFonts w:ascii="Calibri" w:hAnsi="Calibri" w:eastAsia="Calibri" w:cs="Calibri"/>
          <w:b/>
          <w:color w:val="1F4D78"/>
          <w:sz w:val="21"/>
        </w:rPr>
        <w:t xml:space="preserve">Verification: </w:t>
      </w:r>
      <w:r>
        <w:rPr>
          <w:rFonts w:ascii="Calibri" w:hAnsi="Calibri" w:eastAsia="Calibri" w:cs="Calibri"/>
          <w:color w:val="000000"/>
          <w:sz w:val="21"/>
        </w:rPr>
        <w:t>Profile tests pass. The available sample file is recognized, but its internal content parses as LD-62/B/S/2025VN/REV9 rather than the identity suggested by its filename.</w:t>
      </w:r>
    </w:p>
    <w:p>
      <w:pPr>
        <w:pStyle w:val="Heading1"/>
      </w:pPr>
      <w:r>
        <w:t>Data extracted from Word permits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Permit number, normalized identity, issue date, operator, billing or postal address, and related permit reference.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Flight number, effective date range, service days, departure/arrival airports, ETD, and ETA.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Route or airways, aircraft mapping, purpose, MTOW, registration, and remarks when present.</w:t>
      </w:r>
    </w:p>
    <w:p>
      <w:r>
        <w:br w:type="page"/>
      </w:r>
    </w:p>
    <w:p>
      <w:pPr>
        <w:pStyle w:val="Heading1"/>
      </w:pPr>
      <w:r>
        <w:t>Excel implementation</w:t>
      </w:r>
    </w:p>
    <w:p>
      <w:pPr>
        <w:spacing w:after="200"/>
      </w:pPr>
      <w:r>
        <w:t>The Excel parser supports a generic row-based .xlsx layout. It reads the first worksheet, expects the header in the first row, and writes valid rows through the FLIGHT_DATA pipeline.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100"/>
        <w:gridCol w:w="4380"/>
        <w:gridCol w:w="2880"/>
      </w:tblGrid>
      <w:tr>
        <w:trPr>
          <w:tblHeader w:val="true"/>
          <w:cantSplit/>
        </w:trPr>
        <w:tc>
          <w:tcPr>
            <w:tcW w:type="dxa" w:w="21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Required column</w:t>
            </w:r>
          </w:p>
        </w:tc>
        <w:tc>
          <w:tcPr>
            <w:tcW w:type="dxa" w:w="438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288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callsign</w:t>
            </w:r>
          </w:p>
        </w:tc>
        <w:tc>
          <w:tcPr>
            <w:tcW w:type="dxa" w:w="43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Flight callsign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VN123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from</w:t>
            </w:r>
          </w:p>
        </w:tc>
        <w:tc>
          <w:tcPr>
            <w:tcW w:type="dxa" w:w="43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Departure airport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HAN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to</w:t>
            </w:r>
          </w:p>
        </w:tc>
        <w:tc>
          <w:tcPr>
            <w:tcW w:type="dxa" w:w="43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Arrival airport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SGN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dateflight</w:t>
            </w:r>
          </w:p>
        </w:tc>
        <w:tc>
          <w:tcPr>
            <w:tcW w:type="dxa" w:w="43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Flight date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2026-07-27</w:t>
            </w:r>
          </w:p>
        </w:tc>
      </w:tr>
    </w:tbl>
    <w:p>
      <w:pPr>
        <w:spacing w:before="0" w:after="60"/>
      </w:pPr>
    </w:p>
    <w:p>
      <w:pPr>
        <w:spacing w:before="80" w:after="200" w:line="264" w:lineRule="auto"/>
        <w:ind w:left="173" w:right="115"/>
        <w:shd w:fill="FFF4D6" w:val="clear"/>
        <w:pBdr>
          <w:left w:val="single" w:sz="18" w:space="8" w:color="7A5A00"/>
        </w:pBdr>
      </w:pPr>
      <w:r>
        <w:rPr>
          <w:rFonts w:ascii="Calibri" w:hAnsi="Calibri" w:eastAsia="Calibri" w:cs="Calibri"/>
          <w:b/>
          <w:color w:val="0B2545"/>
          <w:sz w:val="22"/>
        </w:rPr>
        <w:t xml:space="preserve">Excel boundary: </w:t>
      </w:r>
      <w:r>
        <w:rPr>
          <w:rFonts w:ascii="Calibri" w:hAnsi="Calibri" w:eastAsia="Calibri" w:cs="Calibri"/>
          <w:color w:val="000000"/>
          <w:sz w:val="22"/>
        </w:rPr>
        <w:t>Native Excel date cells and ISO yyyy-MM-dd text dates are supported. Legacy .xls files and CAAV operational workbooks with merged or multi-row headers are not supported.</w:t>
      </w:r>
    </w:p>
    <w:p>
      <w:pPr>
        <w:pStyle w:val="Heading1"/>
      </w:pPr>
      <w:r>
        <w:t>Database save behavior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Insert the permit master into T_PERMMASTER_SC.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Receive the generated PERM_ID from Oracle.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Insert every selected new-schedule row into T_PERMDETAIL_SC using the generated PERM_ID.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Commit the target write as one transaction and record the outcome in AeroSync tracking tables.</w:t>
      </w:r>
    </w:p>
    <w:p>
      <w:pPr>
        <w:spacing w:before="80" w:after="200" w:line="264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2"/>
        </w:rPr>
        <w:t xml:space="preserve">Revision rule: </w:t>
      </w:r>
      <w:r>
        <w:rPr>
          <w:rFonts w:ascii="Calibri" w:hAnsi="Calibri" w:eastAsia="Calibri" w:cs="Calibri"/>
          <w:color w:val="000000"/>
          <w:sz w:val="22"/>
        </w:rPr>
        <w:t>For revision and correction documents, AeroSync saves the amended new schedule only. The old/original schedule is retained as document context but is not inserted as current detail rows.</w:t>
      </w:r>
    </w:p>
    <w:p>
      <w:pPr>
        <w:pStyle w:val="Heading1"/>
      </w:pPr>
      <w:r>
        <w:t>Duplicate and revision handling</w:t>
      </w:r>
    </w:p>
    <w:p>
      <w:pPr>
        <w:spacing w:after="160"/>
      </w:pPr>
      <w:r>
        <w:t>Exact duplicate content is intended to be skipped rather than inserted again. When the same normalized permit identity has a changed schedule, the import is held for revision review instead of silently replacing existing ATFM data.</w:t>
      </w:r>
    </w:p>
    <w:p>
      <w:r>
        <w:br w:type="page"/>
      </w:r>
    </w:p>
    <w:p>
      <w:pPr>
        <w:pStyle w:val="Heading1"/>
      </w:pPr>
      <w:r>
        <w:t>Verification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100"/>
        <w:gridCol w:w="780"/>
        <w:gridCol w:w="780"/>
        <w:gridCol w:w="3900"/>
        <w:gridCol w:w="1800"/>
      </w:tblGrid>
      <w:tr>
        <w:trPr>
          <w:tblHeader w:val="true"/>
          <w:cantSplit/>
        </w:trPr>
        <w:tc>
          <w:tcPr>
            <w:tcW w:type="dxa" w:w="21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Verification activity</w:t>
            </w:r>
          </w:p>
        </w:tc>
        <w:tc>
          <w:tcPr>
            <w:tcW w:type="dxa" w:w="78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Checks</w:t>
            </w:r>
          </w:p>
        </w:tc>
        <w:tc>
          <w:tcPr>
            <w:tcW w:type="dxa" w:w="78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Failures</w:t>
            </w:r>
          </w:p>
        </w:tc>
        <w:tc>
          <w:tcPr>
            <w:tcW w:type="dxa" w:w="39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Notes</w:t>
            </w:r>
          </w:p>
        </w:tc>
        <w:tc>
          <w:tcPr>
            <w:tcW w:type="dxa" w:w="1800"/>
            <w:shd w:fill="F2F4F7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Focused automated suite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Five optional real-file checks skipped until paths were supplied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Explicit supplied-file verification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Two sample identity mismatches; parsing/profile recognition succeeded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Pass with review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SPA066 packaged regression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Real-document regression completed separately</w:t>
            </w:r>
          </w:p>
        </w:tc>
        <w:tc>
          <w:tcPr>
            <w:tcW w:type="dxa" w:w="1800"/>
            <w:shd w:fill="EAF5EE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1F6D3A"/>
                <w:sz w:val="17"/>
              </w:rPr>
              <w:t>Pass</w:t>
            </w:r>
          </w:p>
        </w:tc>
      </w:tr>
    </w:tbl>
    <w:p>
      <w:pPr>
        <w:spacing w:before="0" w:after="60"/>
      </w:pPr>
    </w:p>
    <w:p>
      <w:pPr>
        <w:spacing w:before="80" w:after="200" w:line="264" w:lineRule="auto"/>
        <w:ind w:left="173" w:right="115"/>
        <w:shd w:fill="FFF4D6" w:val="clear"/>
        <w:pBdr>
          <w:left w:val="single" w:sz="18" w:space="8" w:color="7A5A00"/>
        </w:pBdr>
      </w:pPr>
      <w:r>
        <w:rPr>
          <w:rFonts w:ascii="Calibri" w:hAnsi="Calibri" w:eastAsia="Calibri" w:cs="Calibri"/>
          <w:b/>
          <w:color w:val="0B2545"/>
          <w:sz w:val="22"/>
        </w:rPr>
        <w:t xml:space="preserve">Acceptance-fixture note: </w:t>
      </w:r>
      <w:r>
        <w:rPr>
          <w:rFonts w:ascii="Calibri" w:hAnsi="Calibri" w:eastAsia="Calibri" w:cs="Calibri"/>
          <w:color w:val="000000"/>
          <w:sz w:val="22"/>
        </w:rPr>
        <w:t>The two reported mismatches are between sample filenames or hard-coded expected identities and the permit numbers found inside those documents. They should be reconciled before the files are used as fixed acceptance-test fixtures.</w:t>
      </w:r>
    </w:p>
    <w:p>
      <w:pPr>
        <w:pStyle w:val="Heading1"/>
      </w:pPr>
      <w:r>
        <w:t>Formats not yet implemented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CAAV operational flight-schedule workbooks such as FLIGHT SCHEDULE ON 22-JUL-26_CAAV.xlsx.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Merged-header or multi-row Excel schedules and legacy .xls files.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Arbitrary Word permits that do not match one of the six configured profiles.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PDF permit imports and image-only attachments.</w:t>
      </w:r>
    </w:p>
    <w:p>
      <w:pPr>
        <w:pStyle w:val="Heading1"/>
      </w:pPr>
      <w:r>
        <w:t>Operational conclusion</w:t>
      </w:r>
    </w:p>
    <w:p>
      <w:pPr>
        <w:spacing w:after="200"/>
      </w:pPr>
      <w:r>
        <w:t>The implemented coverage is suitable for the six documented Word permit families and the generic row-based .xlsx layout. Production acceptance should use representative files whose internal permit identities match their expected test values, and unsupported Excel/PDF/image layouts should remain clearly classified for future profile development.</w:t>
      </w:r>
    </w:p>
    <w:p>
      <w:pPr>
        <w:spacing w:before="80" w:after="200" w:line="264" w:lineRule="auto"/>
        <w:ind w:left="173" w:right="115"/>
        <w:shd w:fill="EAF5EE" w:val="clear"/>
        <w:pBdr>
          <w:left w:val="single" w:sz="18" w:space="8" w:color="1F6D3A"/>
        </w:pBdr>
      </w:pPr>
      <w:r>
        <w:rPr>
          <w:rFonts w:ascii="Calibri" w:hAnsi="Calibri" w:eastAsia="Calibri" w:cs="Calibri"/>
          <w:b/>
          <w:color w:val="0B2545"/>
          <w:sz w:val="22"/>
        </w:rPr>
        <w:t xml:space="preserve">Current supported scope: </w:t>
      </w:r>
      <w:r>
        <w:rPr>
          <w:rFonts w:ascii="Calibri" w:hAnsi="Calibri" w:eastAsia="Calibri" w:cs="Calibri"/>
          <w:color w:val="000000"/>
          <w:sz w:val="22"/>
        </w:rPr>
        <w:t>Six Word permit profiles plus one generic .xlsx flight-row layout. Revision formats save only their new-schedule section.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 w:cs="Calibri"/>
        <w:color w:val="5B6573"/>
        <w:sz w:val="17"/>
      </w:rPr>
      <w:t xml:space="preserve">27 July 2026   |   Page </w:t>
    </w:r>
    <w:r>
      <w:rPr>
        <w:rFonts w:ascii="Calibri" w:hAnsi="Calibri" w:eastAsia="Calibri" w:cs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 w:cs="Calibri"/>
        <w:b/>
        <w:color w:val="5B6573"/>
        <w:sz w:val="17"/>
      </w:rPr>
      <w:t>VATM AEROSYNC  |  FORMAT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VATM AeroSync Implemented Document Format Report</dc:title>
  <dc:subject>Implemented Word and Excel import formats</dc:subject>
  <dc:creator>VATM AeroSync</dc:creator>
  <cp:keywords>VATM, AeroSync, permit import, Word, Excel, Oracle</cp:keywords>
  <dc:description>Generated from implemented parser profiles and verification results.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