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SRM INSTITUTE OF SCIENCE AND TECHNOLOGY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SCHOOL OF COMPUTING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– 2025- 2026</w:t>
      </w:r>
    </w:p>
    <w:p w:rsidR="00000000" w:rsidDel="00000000" w:rsidP="00000000" w:rsidRDefault="00000000" w:rsidRPr="00000000" w14:paraId="00000004">
      <w:pPr>
        <w:shd w:fill="ffffff" w:val="clear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21CSP302L – MINOR PROJECT</w:t>
      </w:r>
    </w:p>
    <w:p w:rsidR="00000000" w:rsidDel="00000000" w:rsidP="00000000" w:rsidRDefault="00000000" w:rsidRPr="00000000" w14:paraId="00000005">
      <w:pPr>
        <w:shd w:fill="ffffff" w:val="clear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VI Semester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MARKS SPLIT UP FOR THE SECOND REVIEW – 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CSP302L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#R2 : Rubrics for Review 2</w:t>
      </w:r>
    </w:p>
    <w:p w:rsidR="00000000" w:rsidDel="00000000" w:rsidP="00000000" w:rsidRDefault="00000000" w:rsidRPr="00000000" w14:paraId="00000008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Maximum Marks : 40</w:t>
      </w:r>
      <w:r w:rsidDel="00000000" w:rsidR="00000000" w:rsidRPr="00000000">
        <w:rPr>
          <w:rtl w:val="0"/>
        </w:rPr>
      </w:r>
    </w:p>
    <w:tbl>
      <w:tblPr>
        <w:tblStyle w:val="Table1"/>
        <w:tblW w:w="13720.0" w:type="dxa"/>
        <w:jc w:val="left"/>
        <w:tblLayout w:type="fixed"/>
        <w:tblLook w:val="0400"/>
      </w:tblPr>
      <w:tblGrid>
        <w:gridCol w:w="899"/>
        <w:gridCol w:w="1976"/>
        <w:gridCol w:w="1515"/>
        <w:gridCol w:w="885"/>
        <w:gridCol w:w="2280"/>
        <w:gridCol w:w="2160"/>
        <w:gridCol w:w="2145"/>
        <w:gridCol w:w="1860"/>
        <w:tblGridChange w:id="0">
          <w:tblGrid>
            <w:gridCol w:w="899"/>
            <w:gridCol w:w="1976"/>
            <w:gridCol w:w="1515"/>
            <w:gridCol w:w="885"/>
            <w:gridCol w:w="2280"/>
            <w:gridCol w:w="2160"/>
            <w:gridCol w:w="2145"/>
            <w:gridCol w:w="1860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Excellent </w:t>
              <w:br w:type="textWrapping"/>
              <w:t xml:space="preserve">(40-33)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Good </w:t>
              <w:br w:type="textWrapping"/>
              <w:t xml:space="preserve">(32 -25)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Average</w:t>
              <w:br w:type="textWrapping"/>
              <w:t xml:space="preserve"> (24-17)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 </w:t>
              <w:br w:type="textWrapping"/>
              <w:t xml:space="preserve">(16-0)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Design and develop appropriate procedures/methodologies based on the study objectives -IA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Design and System Development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Procedures and tools are exceptionally well-designed, thoroughly aligned with the objectives, and creatively adapted to solve engineering problems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Procedures and tools are appropriate and mostly aligned with the objectives, though some areas could be improved for greater clarity or efficiency in solving the engineering problem. 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Procedures and tools meet the basic objectives but lack depth, refinement, or sufficient adaptation, limiting their effectiveness in solving the engineering problem.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Procedures and tools are poorly developed or inadequately aligned with the objectives, making them ineffective or incomplete in addressing the engineering problem.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Create/adapt/modify/extend tools and techniques to solve engineering problems -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Verify the credibility of results from tool use with reference to the accuracy and limitations, and the assumptions inherent in their use. -IA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Testing / Result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 are thoroughly verified through multiple reliable methods, ensuring high accuracy and consistency, with clear evidence supporting their credibility.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 are generally verified using appropriate methods, though there may be minor gaps in validation or supporting evidence.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 are somewhat verified, but the methods used are limited or lack sufficient evidence to fully confirm their credibility.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 are not adequately verified, with significant gaps in the methods used or a lack of supporting evidence to establish their credibility.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Deliver effective oral presentations to technical and non-technical audiences-IA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Technical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presentation is highly organized, clear, and engaging, with in-depth technical content, well-supported by visuals. (5)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presentation is well-organized, clear, and covers the key technical points, though some parts could use better explanation or visuals. (4)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presentation is somewhat organized, but some sections lack clarity or sufficient technical detail, and visuals may be lacking.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Presentation was prepared and attempted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10.4.2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Produce clear, well-constructed, and well-supported written engineering documents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Technical Documentation (Architecture, Functional, Test Case and Retrospective documents)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document is exceptionally clear, well-organized, and thoroughly supported with strong technical content, citations, and data, demonstrating a high level of professionalism and accuracy. (5)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document is clear, well-organized, and adequately supported with technical content and references (4)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document lacks some clarity, organization, or depth, with limited supporting content or citations and some errors.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document is poorly organized, and lacks sufficient technical support or citations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 and apply moral &amp; ethical principles- 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Ethics in coding, Documentation, Usage of data 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Clearly identifies ethical issues and consistently applies moral principles in all decisions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most ethical concerns and applies moral principles in most cases.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limited understanding of ethical issues; application is inconsistent.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Fails to recognize or apply basic moral and ethical principles.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10.6.2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Use project management tools to schedule an engineering project, so it is completed on time and on budget. - 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Agile Board using M.S.Planner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management tools are expertly utilized to create a detailed and realistic schedule, ensuring all tasks are completed on time with effective resource management and timely adjustments. (5)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management tools are effectively used to create a schedule, though there may be minor issues with task prioritization or resource allocation that could impact deadlines (4)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management tools are used to create a basic schedule, but the timeline or resource allocation may not fully account for potential delays, affecting on-time completion.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management tools are poorly used or not utilized, leading to an unclear schedule with ineffective resource allocation, jeopardizing on-time project completion.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Recognize the need and be able to clearly explain why it is vitally important to keep current regarding new developments in your field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Lifelong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Recognizes the need to stay current in the field and clearly articulates why it is vitally important, supported by detailed examples and insights.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Recognizes the need to stay current and explains its importance with clear reasoning, though may lack depth or specific examples.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Recognizes the need to stay current but provides a basic explanation of its importance without much clarity or detail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Struggles to recognize the need to stay current or fails to provide a clear explanation of its importance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(2)</w:t>
            </w:r>
          </w:p>
        </w:tc>
      </w:tr>
    </w:tbl>
    <w:p w:rsidR="00000000" w:rsidDel="00000000" w:rsidP="00000000" w:rsidRDefault="00000000" w:rsidRPr="00000000" w14:paraId="0000005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GA – Group Assessment</w:t>
        <w:tab/>
        <w:t xml:space="preserve">IA – Individual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4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Marks specified in the brackets are the maximum marks that can be gained if the student satisfy the relevant descriptor.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Guidelines for Generating Technical Document with AI support*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AI for Information Gathering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Students can use AI to collect relevant data and technical details for documentation; however, the information should be articulated by them according to the flow of work and the structure of the document.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Verify Accuracy and Reliability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AI may produce inaccurate or biased information. Always verify the facts and relevance of AI-generated content before including it in the final documentation.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Fact-Check AI 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Double-check AI-generated content for factual accuracy by validating data, claims, and conclusions through trusted and reliable sources to maintain the document's integrity.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Follow Citation Guidelines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Students must properly cite all external sources, whether referred by them or AI, following the required citation style.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1800" w:top="9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3517265</wp:posOffset>
              </wp:positionH>
              <wp:positionV relativeFrom="paragraph">
                <wp:posOffset>0</wp:posOffset>
              </wp:positionV>
              <wp:extent cx="1828800" cy="1828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6378B" w:rsidDel="00000000" w:rsidP="00000000" w:rsidRDefault="00ED6613" w:rsidRPr="00000000" w14:paraId="78AF4599" w14:textId="77777777">
                          <w:pPr>
                            <w:pStyle w:val="Footer"/>
                          </w:pPr>
                          <w:r w:rsidDel="00000000" w:rsidR="00000000" w:rsidRPr="00000000">
                            <w:fldChar w:fldCharType="begin"/>
                          </w:r>
                          <w:r w:rsidDel="00000000" w:rsidR="00000000" w:rsidRPr="00000000">
                            <w:instrText xml:space="preserve"> PAGE  \* MERGEFORMAT </w:instrText>
                          </w:r>
                          <w:r w:rsidDel="00000000" w:rsidR="00000000" w:rsidRPr="00000000">
                            <w:fldChar w:fldCharType="separate"/>
                          </w:r>
                          <w:r w:rsidDel="00000000" w:rsidR="00EF5778" w:rsidRPr="00000000">
                            <w:rPr>
                              <w:noProof w:val="1"/>
                            </w:rPr>
                            <w:t>7</w:t>
                          </w:r>
                          <w:r w:rsidDel="00000000" w:rsidR="00000000" w:rsidRPr="00000000">
                            <w:fldChar w:fldCharType="end"/>
                          </w:r>
                        </w:p>
                      </w:txbxContent>
                    </wps:txbx>
                    <wps:bodyPr anchorCtr="0" anchor="t" bIns="0" rtlCol="0" compatLnSpc="1" forceAA="0" fromWordArt="0" horzOverflow="overflow" lIns="0" numCol="1" spcFirstLastPara="0" rIns="0" rot="0" spcCol="0" vert="horz" wrap="none" tIns="0" vertOverflow="overflow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3517265</wp:posOffset>
              </wp:positionH>
              <wp:positionV relativeFrom="paragraph">
                <wp:posOffset>0</wp:posOffset>
              </wp:positionV>
              <wp:extent cx="1828800" cy="18288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82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