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2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065" w:rsidRDefault="005A2065" w:rsidP="005A2065">
      <w:pPr>
        <w:rPr>
          <w:b/>
          <w:sz w:val="28"/>
          <w:szCs w:val="28"/>
        </w:rPr>
      </w:pPr>
      <w:r>
        <w:tab/>
      </w:r>
      <w:r>
        <w:tab/>
      </w:r>
      <w:r>
        <w:rPr>
          <w:b/>
          <w:sz w:val="28"/>
          <w:szCs w:val="28"/>
        </w:rPr>
        <w:t>T</w:t>
      </w:r>
      <w:r w:rsidRPr="00DD251B">
        <w:rPr>
          <w:b/>
          <w:sz w:val="28"/>
          <w:szCs w:val="28"/>
        </w:rPr>
        <w:t>.20 Limited Over competition</w:t>
      </w:r>
    </w:p>
    <w:p w:rsidR="005A2065" w:rsidRPr="00CC103D" w:rsidRDefault="005A2065" w:rsidP="005A2065">
      <w:pPr>
        <w:rPr>
          <w:b/>
          <w:color w:val="FF0000"/>
          <w:sz w:val="24"/>
          <w:szCs w:val="24"/>
        </w:rPr>
      </w:pPr>
      <w:r w:rsidRPr="00CC103D">
        <w:rPr>
          <w:b/>
          <w:color w:val="FF0000"/>
          <w:sz w:val="24"/>
          <w:szCs w:val="24"/>
        </w:rPr>
        <w:t xml:space="preserve">Summary </w:t>
      </w:r>
      <w:r>
        <w:rPr>
          <w:b/>
          <w:color w:val="FF0000"/>
          <w:sz w:val="24"/>
          <w:szCs w:val="24"/>
        </w:rPr>
        <w:t>2009/10 Season</w:t>
      </w:r>
    </w:p>
    <w:p w:rsidR="005A2065" w:rsidRDefault="005A2065" w:rsidP="005A2065">
      <w:pPr>
        <w:rPr>
          <w:color w:val="365F91"/>
        </w:rPr>
      </w:pPr>
      <w:r w:rsidRPr="002A7E0D">
        <w:rPr>
          <w:color w:val="365F91"/>
        </w:rPr>
        <w:t xml:space="preserve">Canterbury was disappointing in both batting and bowling and was in negative ratio in all categories. </w:t>
      </w:r>
    </w:p>
    <w:p w:rsidR="005A2065" w:rsidRPr="002A7E0D" w:rsidRDefault="005A2065" w:rsidP="005A2065">
      <w:pPr>
        <w:rPr>
          <w:color w:val="365F91"/>
        </w:rPr>
      </w:pPr>
    </w:p>
    <w:p w:rsidR="005A2065" w:rsidRPr="00DD251B" w:rsidRDefault="005A2065" w:rsidP="005A2065">
      <w:pPr>
        <w:rPr>
          <w:b/>
          <w:sz w:val="24"/>
          <w:szCs w:val="24"/>
        </w:rPr>
      </w:pPr>
      <w:r w:rsidRPr="00DD251B">
        <w:rPr>
          <w:b/>
          <w:sz w:val="24"/>
          <w:szCs w:val="24"/>
        </w:rPr>
        <w:t>History</w:t>
      </w:r>
    </w:p>
    <w:p w:rsidR="005A2065" w:rsidRDefault="005A2065" w:rsidP="005A2065">
      <w:pPr>
        <w:rPr>
          <w:sz w:val="24"/>
          <w:szCs w:val="24"/>
        </w:rPr>
      </w:pPr>
      <w:r w:rsidRPr="002163AF">
        <w:rPr>
          <w:sz w:val="24"/>
          <w:szCs w:val="24"/>
        </w:rPr>
        <w:t xml:space="preserve">This competition began in the 2005/06 season with the 6 teams split into 2 pools of three, the winners of each pool playing off in a final. In 2006/07 and 2007/08 a full round of five matches was played followed by a final. In 2008/09 seven rounds of matches were played to be followed by a final which was cancelled due to heavy rain. In 2009/10 </w:t>
      </w:r>
      <w:r w:rsidR="00CB14C6">
        <w:rPr>
          <w:sz w:val="24"/>
          <w:szCs w:val="24"/>
        </w:rPr>
        <w:t xml:space="preserve">and 2010/11 </w:t>
      </w:r>
      <w:r w:rsidRPr="002163AF">
        <w:rPr>
          <w:sz w:val="24"/>
          <w:szCs w:val="24"/>
        </w:rPr>
        <w:t>a full round of ten matches was played followed by a final.</w:t>
      </w:r>
    </w:p>
    <w:p w:rsidR="005A2065" w:rsidRDefault="005A2065" w:rsidP="005A2065">
      <w:pPr>
        <w:rPr>
          <w:sz w:val="24"/>
          <w:szCs w:val="24"/>
        </w:rPr>
      </w:pPr>
    </w:p>
    <w:p w:rsidR="005A2065" w:rsidRDefault="005A2065" w:rsidP="005A2065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557B20" w:rsidRDefault="00557B20" w:rsidP="005A2065">
      <w:pPr>
        <w:rPr>
          <w:sz w:val="24"/>
          <w:szCs w:val="24"/>
        </w:rPr>
      </w:pPr>
      <w:r w:rsidRPr="00557B20">
        <w:rPr>
          <w:sz w:val="24"/>
          <w:szCs w:val="24"/>
        </w:rPr>
        <w:drawing>
          <wp:inline distT="0" distB="0" distL="0" distR="0">
            <wp:extent cx="6343650" cy="295275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  <w:r w:rsidRPr="00557B20">
        <w:rPr>
          <w:sz w:val="24"/>
          <w:szCs w:val="24"/>
        </w:rPr>
        <w:drawing>
          <wp:inline distT="0" distB="0" distL="0" distR="0">
            <wp:extent cx="6407150" cy="2743200"/>
            <wp:effectExtent l="19050" t="0" r="1270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  <w:r w:rsidRPr="00557B20">
        <w:rPr>
          <w:sz w:val="24"/>
          <w:szCs w:val="24"/>
        </w:rPr>
        <w:lastRenderedPageBreak/>
        <w:drawing>
          <wp:inline distT="0" distB="0" distL="0" distR="0">
            <wp:extent cx="6553200" cy="27432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  <w:r w:rsidRPr="00557B20">
        <w:rPr>
          <w:sz w:val="24"/>
          <w:szCs w:val="24"/>
        </w:rPr>
        <w:drawing>
          <wp:inline distT="0" distB="0" distL="0" distR="0">
            <wp:extent cx="6661150" cy="2482850"/>
            <wp:effectExtent l="19050" t="0" r="2540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  <w:r w:rsidRPr="00557B20">
        <w:rPr>
          <w:sz w:val="24"/>
          <w:szCs w:val="24"/>
        </w:rPr>
        <w:drawing>
          <wp:inline distT="0" distB="0" distL="0" distR="0">
            <wp:extent cx="6661150" cy="3060700"/>
            <wp:effectExtent l="19050" t="0" r="25400" b="6350"/>
            <wp:docPr id="1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tbl>
      <w:tblPr>
        <w:tblW w:w="10956" w:type="dxa"/>
        <w:tblInd w:w="93" w:type="dxa"/>
        <w:tblLook w:val="04A0"/>
      </w:tblPr>
      <w:tblGrid>
        <w:gridCol w:w="1008"/>
        <w:gridCol w:w="780"/>
        <w:gridCol w:w="900"/>
        <w:gridCol w:w="920"/>
        <w:gridCol w:w="780"/>
        <w:gridCol w:w="760"/>
        <w:gridCol w:w="880"/>
        <w:gridCol w:w="1140"/>
        <w:gridCol w:w="1240"/>
        <w:gridCol w:w="940"/>
        <w:gridCol w:w="760"/>
        <w:gridCol w:w="848"/>
      </w:tblGrid>
      <w:tr w:rsidR="00557B20" w:rsidTr="004F330C">
        <w:trPr>
          <w:trHeight w:val="255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Default="00557B20" w:rsidP="004F330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2009/10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Default="00557B20" w:rsidP="004F330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57B20" w:rsidTr="004F330C">
        <w:trPr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Team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Balls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150+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200+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Runs/Over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Runs/</w:t>
            </w:r>
            <w:proofErr w:type="spellStart"/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Wkt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Balls/</w:t>
            </w:r>
            <w:proofErr w:type="spellStart"/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Wkt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R/Inns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Position</w:t>
            </w:r>
          </w:p>
        </w:tc>
      </w:tr>
      <w:tr w:rsidR="00557B20" w:rsidTr="004F330C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Auckland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1801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1277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72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8.46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25.01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17.74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164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557B20" w:rsidTr="004F330C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5F725A" w:rsidRDefault="00557B20" w:rsidP="004F330C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Canterbury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5F725A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5F725A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1464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5F725A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1155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5F725A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5F725A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5F725A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75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5F725A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7.61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5F725A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19.52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5F725A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15.40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5F725A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146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5F725A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6</w:t>
            </w:r>
          </w:p>
        </w:tc>
      </w:tr>
      <w:tr w:rsidR="00557B20" w:rsidTr="004F330C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CD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1679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1192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8.45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23.65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16.79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153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57B20" w:rsidTr="004F330C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ND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1179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76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7.76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20.07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15.51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153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557B20" w:rsidTr="004F330C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Otago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1222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950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7.72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24.44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19.00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153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557B20" w:rsidTr="004F330C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Wellington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1300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937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8.32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23.21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16.73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163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557B20" w:rsidTr="004F330C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8991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6690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8.06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22.48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16.73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155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D2E62" w:rsidRDefault="00557B20" w:rsidP="004F330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</w:tbl>
    <w:p w:rsidR="00557B20" w:rsidRDefault="00557B20" w:rsidP="00557B20">
      <w:pPr>
        <w:ind w:left="2160" w:firstLine="720"/>
        <w:rPr>
          <w:b/>
          <w:sz w:val="26"/>
          <w:szCs w:val="26"/>
        </w:rPr>
      </w:pPr>
    </w:p>
    <w:p w:rsidR="00557B20" w:rsidRDefault="00557B20" w:rsidP="00557B20">
      <w:pPr>
        <w:ind w:left="2160" w:firstLine="720"/>
        <w:rPr>
          <w:b/>
          <w:sz w:val="26"/>
          <w:szCs w:val="26"/>
        </w:rPr>
      </w:pPr>
    </w:p>
    <w:tbl>
      <w:tblPr>
        <w:tblW w:w="5920" w:type="dxa"/>
        <w:tblInd w:w="103" w:type="dxa"/>
        <w:tblLook w:val="04A0"/>
      </w:tblPr>
      <w:tblGrid>
        <w:gridCol w:w="939"/>
        <w:gridCol w:w="580"/>
        <w:gridCol w:w="656"/>
        <w:gridCol w:w="803"/>
        <w:gridCol w:w="760"/>
        <w:gridCol w:w="720"/>
        <w:gridCol w:w="740"/>
        <w:gridCol w:w="840"/>
      </w:tblGrid>
      <w:tr w:rsidR="00557B20" w:rsidRPr="003721B4" w:rsidTr="004F330C">
        <w:trPr>
          <w:trHeight w:val="255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2010/11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3721B4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  <w:r w:rsidRPr="003721B4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3721B4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Balls 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Balls </w:t>
            </w:r>
          </w:p>
        </w:tc>
      </w:tr>
      <w:tr w:rsidR="00557B20" w:rsidRPr="003721B4" w:rsidTr="004F330C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b/>
                <w:bCs/>
                <w:sz w:val="18"/>
                <w:szCs w:val="18"/>
                <w:lang w:val="en-NZ" w:eastAsia="en-NZ"/>
              </w:rPr>
            </w:pPr>
            <w:r w:rsidRPr="003721B4">
              <w:rPr>
                <w:b/>
                <w:bCs/>
                <w:sz w:val="18"/>
                <w:szCs w:val="18"/>
                <w:lang w:val="en-NZ" w:eastAsia="en-NZ"/>
              </w:rPr>
              <w:t>taken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b/>
                <w:bCs/>
                <w:sz w:val="18"/>
                <w:szCs w:val="18"/>
                <w:lang w:val="en-NZ" w:eastAsia="en-NZ"/>
              </w:rPr>
            </w:pPr>
            <w:r w:rsidRPr="003721B4">
              <w:rPr>
                <w:b/>
                <w:bCs/>
                <w:sz w:val="18"/>
                <w:szCs w:val="18"/>
                <w:lang w:val="en-NZ" w:eastAsia="en-NZ"/>
              </w:rPr>
              <w:t>lost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faced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bowled</w:t>
            </w:r>
          </w:p>
        </w:tc>
      </w:tr>
      <w:tr w:rsidR="00557B20" w:rsidRPr="003721B4" w:rsidTr="004F330C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1337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1213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1016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898</w:t>
            </w:r>
          </w:p>
        </w:tc>
      </w:tr>
      <w:tr w:rsidR="00557B20" w:rsidRPr="003721B4" w:rsidTr="004F330C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1369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1312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1001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969</w:t>
            </w:r>
          </w:p>
        </w:tc>
      </w:tr>
      <w:tr w:rsidR="00557B20" w:rsidRPr="003721B4" w:rsidTr="004F330C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1443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1388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1070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1120</w:t>
            </w:r>
          </w:p>
        </w:tc>
      </w:tr>
      <w:tr w:rsidR="00557B20" w:rsidRPr="003721B4" w:rsidTr="004F330C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1159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1282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902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1036</w:t>
            </w:r>
          </w:p>
        </w:tc>
      </w:tr>
      <w:tr w:rsidR="00557B20" w:rsidRPr="003721B4" w:rsidTr="004F330C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Otago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891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962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689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657</w:t>
            </w:r>
          </w:p>
        </w:tc>
      </w:tr>
      <w:tr w:rsidR="00557B20" w:rsidRPr="003721B4" w:rsidTr="004F330C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Well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1421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1463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1025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1023</w:t>
            </w:r>
          </w:p>
        </w:tc>
      </w:tr>
      <w:tr w:rsidR="00557B20" w:rsidRPr="003721B4" w:rsidTr="004F330C">
        <w:trPr>
          <w:trHeight w:val="28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  <w:r w:rsidRPr="003721B4">
              <w:rPr>
                <w:b/>
                <w:bCs/>
                <w:sz w:val="22"/>
                <w:szCs w:val="22"/>
                <w:lang w:val="en-NZ" w:eastAsia="en-NZ"/>
              </w:rPr>
              <w:t>52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  <w:r w:rsidRPr="003721B4">
              <w:rPr>
                <w:b/>
                <w:bCs/>
                <w:sz w:val="22"/>
                <w:szCs w:val="22"/>
                <w:lang w:val="en-NZ" w:eastAsia="en-NZ"/>
              </w:rPr>
              <w:t>7620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  <w:r w:rsidRPr="003721B4">
              <w:rPr>
                <w:b/>
                <w:bCs/>
                <w:sz w:val="22"/>
                <w:szCs w:val="22"/>
                <w:lang w:val="en-NZ" w:eastAsia="en-NZ"/>
              </w:rPr>
              <w:t>7620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  <w:r w:rsidRPr="003721B4">
              <w:rPr>
                <w:b/>
                <w:bCs/>
                <w:sz w:val="22"/>
                <w:szCs w:val="22"/>
                <w:lang w:val="en-NZ" w:eastAsia="en-NZ"/>
              </w:rPr>
              <w:t>337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  <w:r w:rsidRPr="003721B4">
              <w:rPr>
                <w:b/>
                <w:bCs/>
                <w:sz w:val="22"/>
                <w:szCs w:val="22"/>
                <w:lang w:val="en-NZ" w:eastAsia="en-NZ"/>
              </w:rPr>
              <w:t>337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  <w:r w:rsidRPr="003721B4">
              <w:rPr>
                <w:b/>
                <w:bCs/>
                <w:sz w:val="22"/>
                <w:szCs w:val="22"/>
                <w:lang w:val="en-NZ" w:eastAsia="en-NZ"/>
              </w:rPr>
              <w:t>5703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  <w:r w:rsidRPr="003721B4">
              <w:rPr>
                <w:b/>
                <w:bCs/>
                <w:sz w:val="22"/>
                <w:szCs w:val="22"/>
                <w:lang w:val="en-NZ" w:eastAsia="en-NZ"/>
              </w:rPr>
              <w:t>5703</w:t>
            </w:r>
          </w:p>
        </w:tc>
      </w:tr>
    </w:tbl>
    <w:p w:rsidR="00557B20" w:rsidRDefault="00557B20" w:rsidP="00557B20">
      <w:pPr>
        <w:rPr>
          <w:b/>
          <w:sz w:val="26"/>
          <w:szCs w:val="26"/>
        </w:rPr>
      </w:pPr>
    </w:p>
    <w:p w:rsidR="00557B20" w:rsidRDefault="00557B20" w:rsidP="00557B20">
      <w:pPr>
        <w:ind w:left="2160" w:firstLine="720"/>
        <w:rPr>
          <w:b/>
          <w:sz w:val="26"/>
          <w:szCs w:val="26"/>
        </w:rPr>
      </w:pPr>
    </w:p>
    <w:p w:rsidR="00557B20" w:rsidRDefault="00557B20" w:rsidP="00557B20">
      <w:pPr>
        <w:ind w:left="2160" w:firstLine="720"/>
        <w:rPr>
          <w:b/>
          <w:sz w:val="26"/>
          <w:szCs w:val="26"/>
        </w:rPr>
      </w:pPr>
    </w:p>
    <w:tbl>
      <w:tblPr>
        <w:tblW w:w="11728" w:type="dxa"/>
        <w:tblInd w:w="93" w:type="dxa"/>
        <w:tblLook w:val="04A0"/>
      </w:tblPr>
      <w:tblGrid>
        <w:gridCol w:w="1008"/>
        <w:gridCol w:w="1134"/>
        <w:gridCol w:w="1526"/>
        <w:gridCol w:w="222"/>
        <w:gridCol w:w="1008"/>
        <w:gridCol w:w="1220"/>
        <w:gridCol w:w="1720"/>
        <w:gridCol w:w="222"/>
        <w:gridCol w:w="1008"/>
        <w:gridCol w:w="1360"/>
        <w:gridCol w:w="1300"/>
      </w:tblGrid>
      <w:tr w:rsidR="00557B20" w:rsidRPr="003721B4" w:rsidTr="004F330C">
        <w:trPr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b/>
                <w:bCs/>
                <w:color w:val="000000"/>
                <w:lang w:val="en-NZ" w:eastAsia="en-NZ"/>
              </w:rPr>
            </w:pPr>
            <w:r w:rsidRPr="003721B4">
              <w:rPr>
                <w:b/>
                <w:bCs/>
                <w:color w:val="000000"/>
                <w:lang w:val="en-NZ" w:eastAsia="en-NZ"/>
              </w:rPr>
              <w:t>2010/11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</w:tr>
      <w:tr w:rsidR="00557B20" w:rsidRPr="003721B4" w:rsidTr="004F330C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Runs/</w:t>
            </w:r>
            <w:proofErr w:type="spellStart"/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taken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Runs/</w:t>
            </w:r>
            <w:proofErr w:type="spellStart"/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lost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Runs/Over for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Runs/Over against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Balls/</w:t>
            </w:r>
            <w:proofErr w:type="spellStart"/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taken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Balls/</w:t>
            </w:r>
            <w:proofErr w:type="spellStart"/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lost</w:t>
            </w:r>
          </w:p>
        </w:tc>
      </w:tr>
      <w:tr w:rsidR="00557B20" w:rsidRPr="003721B4" w:rsidTr="004F330C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21.56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22.89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7.90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8.10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16.39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16.94</w:t>
            </w:r>
          </w:p>
        </w:tc>
      </w:tr>
      <w:tr w:rsidR="00557B20" w:rsidRPr="003721B4" w:rsidTr="004F330C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22.44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23.43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8.21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8.12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16.41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17.14</w:t>
            </w:r>
          </w:p>
        </w:tc>
      </w:tr>
      <w:tr w:rsidR="00557B20" w:rsidRPr="003721B4" w:rsidTr="004F330C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22.90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18.76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8.09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7.44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16.98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15.14</w:t>
            </w:r>
          </w:p>
        </w:tc>
      </w:tr>
      <w:tr w:rsidR="00557B20" w:rsidRPr="003721B4" w:rsidTr="004F330C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19.64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21.37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7.71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7.42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15.29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17.27</w:t>
            </w:r>
          </w:p>
        </w:tc>
      </w:tr>
      <w:tr w:rsidR="00557B20" w:rsidRPr="003721B4" w:rsidTr="004F330C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22.28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32.07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7.76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8.79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17.23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21.90</w:t>
            </w:r>
          </w:p>
        </w:tc>
      </w:tr>
      <w:tr w:rsidR="00557B20" w:rsidRPr="003721B4" w:rsidTr="004F330C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27.33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22.86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8.32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8.58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19.71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3721B4" w:rsidRDefault="00557B20" w:rsidP="004F330C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15.98</w:t>
            </w:r>
          </w:p>
        </w:tc>
      </w:tr>
    </w:tbl>
    <w:p w:rsidR="00557B20" w:rsidRDefault="00557B20" w:rsidP="00557B20">
      <w:pPr>
        <w:rPr>
          <w:b/>
          <w:sz w:val="26"/>
          <w:szCs w:val="26"/>
        </w:rPr>
      </w:pPr>
    </w:p>
    <w:p w:rsidR="00557B20" w:rsidRDefault="00557B20" w:rsidP="00557B20">
      <w:pPr>
        <w:ind w:left="2160" w:firstLine="720"/>
        <w:rPr>
          <w:b/>
          <w:sz w:val="26"/>
          <w:szCs w:val="26"/>
        </w:rPr>
      </w:pPr>
    </w:p>
    <w:p w:rsidR="00557B20" w:rsidRPr="007B02F6" w:rsidRDefault="00557B20" w:rsidP="00557B20">
      <w:pPr>
        <w:ind w:left="2160" w:firstLine="720"/>
        <w:rPr>
          <w:b/>
          <w:sz w:val="26"/>
          <w:szCs w:val="26"/>
        </w:rPr>
      </w:pPr>
      <w:proofErr w:type="gramStart"/>
      <w:r w:rsidRPr="007B02F6">
        <w:rPr>
          <w:b/>
          <w:sz w:val="26"/>
          <w:szCs w:val="26"/>
        </w:rPr>
        <w:t>Individual Scores and Partnerships.</w:t>
      </w:r>
      <w:proofErr w:type="gramEnd"/>
    </w:p>
    <w:p w:rsidR="00557B20" w:rsidRDefault="00557B20" w:rsidP="00557B20">
      <w:pPr>
        <w:ind w:left="1440" w:firstLine="720"/>
        <w:rPr>
          <w:b/>
          <w:sz w:val="24"/>
          <w:szCs w:val="24"/>
        </w:rPr>
      </w:pPr>
    </w:p>
    <w:tbl>
      <w:tblPr>
        <w:tblW w:w="10935" w:type="dxa"/>
        <w:tblInd w:w="93" w:type="dxa"/>
        <w:tblLook w:val="0000"/>
      </w:tblPr>
      <w:tblGrid>
        <w:gridCol w:w="10134"/>
        <w:gridCol w:w="219"/>
        <w:gridCol w:w="219"/>
        <w:gridCol w:w="219"/>
        <w:gridCol w:w="219"/>
      </w:tblGrid>
      <w:tr w:rsidR="00557B20" w:rsidRPr="003E6BB2" w:rsidTr="004F330C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8956" w:type="dxa"/>
              <w:tblLook w:val="04A0"/>
            </w:tblPr>
            <w:tblGrid>
              <w:gridCol w:w="1008"/>
              <w:gridCol w:w="760"/>
              <w:gridCol w:w="760"/>
              <w:gridCol w:w="920"/>
              <w:gridCol w:w="920"/>
              <w:gridCol w:w="260"/>
              <w:gridCol w:w="1008"/>
              <w:gridCol w:w="740"/>
              <w:gridCol w:w="760"/>
              <w:gridCol w:w="880"/>
              <w:gridCol w:w="940"/>
            </w:tblGrid>
            <w:tr w:rsidR="00557B20" w:rsidRPr="002163AF" w:rsidTr="004F330C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2005/06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2006/07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</w:tr>
            <w:tr w:rsidR="00557B20" w:rsidRPr="002163AF" w:rsidTr="004F330C">
              <w:trPr>
                <w:trHeight w:val="255"/>
              </w:trPr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Team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for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50 </w:t>
                  </w:r>
                  <w:proofErr w:type="spellStart"/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agn</w:t>
                  </w:r>
                  <w:proofErr w:type="spellEnd"/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f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a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Team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for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50 </w:t>
                  </w:r>
                  <w:proofErr w:type="spellStart"/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agn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f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a</w:t>
                  </w:r>
                </w:p>
              </w:tc>
            </w:tr>
            <w:tr w:rsidR="00557B20" w:rsidRPr="002163AF" w:rsidTr="004F330C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7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</w:tr>
            <w:tr w:rsidR="00557B20" w:rsidRPr="002163AF" w:rsidTr="004F330C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Canterbury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Canterbury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4</w:t>
                  </w:r>
                </w:p>
              </w:tc>
            </w:tr>
            <w:tr w:rsidR="00557B20" w:rsidRPr="002163AF" w:rsidTr="004F330C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</w:tr>
            <w:tr w:rsidR="00557B20" w:rsidRPr="002163AF" w:rsidTr="004F330C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</w:tr>
            <w:tr w:rsidR="00557B20" w:rsidRPr="002163AF" w:rsidTr="004F330C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</w:tr>
            <w:tr w:rsidR="00557B20" w:rsidRPr="002163AF" w:rsidTr="004F330C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</w:tr>
            <w:tr w:rsidR="00557B20" w:rsidRPr="002163AF" w:rsidTr="004F330C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Total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15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15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Total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24</w:t>
                  </w:r>
                </w:p>
              </w:tc>
            </w:tr>
            <w:tr w:rsidR="00557B20" w:rsidRPr="002163AF" w:rsidTr="004F330C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</w:tr>
            <w:tr w:rsidR="00557B20" w:rsidRPr="002163AF" w:rsidTr="004F330C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2007/08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2008/09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</w:tr>
            <w:tr w:rsidR="00557B20" w:rsidRPr="002163AF" w:rsidTr="004F330C">
              <w:trPr>
                <w:trHeight w:val="255"/>
              </w:trPr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Team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for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50 </w:t>
                  </w:r>
                  <w:proofErr w:type="spellStart"/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agn</w:t>
                  </w:r>
                  <w:proofErr w:type="spellEnd"/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f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a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Team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for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50 </w:t>
                  </w:r>
                  <w:proofErr w:type="spellStart"/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agn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f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a</w:t>
                  </w:r>
                </w:p>
              </w:tc>
            </w:tr>
            <w:tr w:rsidR="00557B20" w:rsidRPr="002163AF" w:rsidTr="004F330C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</w:tr>
            <w:tr w:rsidR="00557B20" w:rsidRPr="002163AF" w:rsidTr="004F330C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Canterbury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Canterbury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6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6</w:t>
                  </w:r>
                </w:p>
              </w:tc>
            </w:tr>
            <w:tr w:rsidR="00557B20" w:rsidRPr="002163AF" w:rsidTr="004F330C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9</w:t>
                  </w:r>
                </w:p>
              </w:tc>
            </w:tr>
            <w:tr w:rsidR="00557B20" w:rsidRPr="002163AF" w:rsidTr="004F330C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</w:tr>
            <w:tr w:rsidR="00557B20" w:rsidRPr="002163AF" w:rsidTr="004F330C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10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</w:tr>
            <w:tr w:rsidR="00557B20" w:rsidRPr="002163AF" w:rsidTr="004F330C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</w:tr>
            <w:tr w:rsidR="00557B20" w:rsidRPr="002163AF" w:rsidTr="004F330C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lastRenderedPageBreak/>
                    <w:t>Total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23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Total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34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34</w:t>
                  </w:r>
                </w:p>
              </w:tc>
            </w:tr>
            <w:tr w:rsidR="00557B20" w:rsidRPr="002163AF" w:rsidTr="004F330C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</w:tr>
            <w:tr w:rsidR="00557B20" w:rsidRPr="002163AF" w:rsidTr="004F330C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2009/10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7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2010/11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</w:tr>
            <w:tr w:rsidR="00557B20" w:rsidRPr="002163AF" w:rsidTr="004F330C">
              <w:trPr>
                <w:trHeight w:val="270"/>
              </w:trPr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Team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for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50 </w:t>
                  </w:r>
                  <w:proofErr w:type="spellStart"/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agn</w:t>
                  </w:r>
                  <w:proofErr w:type="spellEnd"/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f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a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Team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for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50 </w:t>
                  </w:r>
                  <w:proofErr w:type="spellStart"/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agn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f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a</w:t>
                  </w:r>
                </w:p>
              </w:tc>
            </w:tr>
            <w:tr w:rsidR="00557B20" w:rsidRPr="002163AF" w:rsidTr="004F330C">
              <w:trPr>
                <w:trHeight w:val="270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9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9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</w:tr>
            <w:tr w:rsidR="00557B20" w:rsidRPr="002163AF" w:rsidTr="004F330C">
              <w:trPr>
                <w:trHeight w:val="270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Canterbury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10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6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11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Canterbury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98774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</w:pPr>
                  <w:r w:rsidRPr="00987740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98774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</w:pPr>
                  <w:r w:rsidRPr="00987740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t>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98774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</w:pPr>
                  <w:r w:rsidRPr="00987740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t>7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98774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</w:pPr>
                  <w:r w:rsidRPr="00987740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t>7</w:t>
                  </w:r>
                </w:p>
              </w:tc>
            </w:tr>
            <w:tr w:rsidR="00557B20" w:rsidRPr="002163AF" w:rsidTr="004F330C">
              <w:trPr>
                <w:trHeight w:val="270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7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  <w:tr w:rsidR="00557B20" w:rsidRPr="002163AF" w:rsidTr="004F330C">
              <w:trPr>
                <w:trHeight w:val="270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  <w:tr w:rsidR="00557B20" w:rsidRPr="002163AF" w:rsidTr="004F330C">
              <w:trPr>
                <w:trHeight w:val="270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  <w:tr w:rsidR="00557B20" w:rsidRPr="002163AF" w:rsidTr="004F330C">
              <w:trPr>
                <w:trHeight w:val="270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9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</w:tr>
            <w:tr w:rsidR="00557B20" w:rsidRPr="002163AF" w:rsidTr="004F330C">
              <w:trPr>
                <w:trHeight w:val="270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Total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44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44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42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42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Total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40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40</w:t>
                  </w:r>
                </w:p>
              </w:tc>
            </w:tr>
          </w:tbl>
          <w:p w:rsidR="00557B20" w:rsidRDefault="00557B20" w:rsidP="004F330C">
            <w:pPr>
              <w:rPr>
                <w:sz w:val="24"/>
                <w:szCs w:val="24"/>
              </w:rPr>
            </w:pPr>
          </w:p>
          <w:p w:rsidR="00557B20" w:rsidRDefault="00557B20" w:rsidP="004F330C">
            <w:pPr>
              <w:rPr>
                <w:sz w:val="24"/>
                <w:szCs w:val="24"/>
              </w:rPr>
            </w:pPr>
          </w:p>
          <w:tbl>
            <w:tblPr>
              <w:tblW w:w="5152" w:type="dxa"/>
              <w:tblLook w:val="04A0"/>
            </w:tblPr>
            <w:tblGrid>
              <w:gridCol w:w="1041"/>
              <w:gridCol w:w="993"/>
              <w:gridCol w:w="992"/>
              <w:gridCol w:w="992"/>
              <w:gridCol w:w="1134"/>
            </w:tblGrid>
            <w:tr w:rsidR="00557B20" w:rsidRPr="002163AF" w:rsidTr="004F330C">
              <w:trPr>
                <w:trHeight w:val="255"/>
              </w:trPr>
              <w:tc>
                <w:tcPr>
                  <w:tcW w:w="203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Six</w:t>
                  </w:r>
                  <w:r w:rsidRPr="002163AF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 xml:space="preserve"> years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</w:tr>
            <w:tr w:rsidR="00557B20" w:rsidRPr="002163AF" w:rsidTr="004F330C">
              <w:trPr>
                <w:trHeight w:val="270"/>
              </w:trPr>
              <w:tc>
                <w:tcPr>
                  <w:tcW w:w="1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Team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for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50 </w:t>
                  </w:r>
                  <w:proofErr w:type="spellStart"/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agn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f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a</w:t>
                  </w:r>
                </w:p>
              </w:tc>
            </w:tr>
            <w:tr w:rsidR="00557B20" w:rsidRPr="002163AF" w:rsidTr="004F330C">
              <w:trPr>
                <w:trHeight w:val="27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31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25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37</w:t>
                  </w:r>
                </w:p>
              </w:tc>
            </w:tr>
            <w:tr w:rsidR="00557B20" w:rsidRPr="005F725A" w:rsidTr="004F330C">
              <w:trPr>
                <w:trHeight w:val="27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Canterbury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9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6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5F725A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 xml:space="preserve">        32</w:t>
                  </w:r>
                </w:p>
              </w:tc>
            </w:tr>
            <w:tr w:rsidR="00557B20" w:rsidRPr="002163AF" w:rsidTr="004F330C">
              <w:trPr>
                <w:trHeight w:val="27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CD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31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27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32</w:t>
                  </w:r>
                </w:p>
              </w:tc>
            </w:tr>
            <w:tr w:rsidR="00557B20" w:rsidRPr="002163AF" w:rsidTr="004F330C">
              <w:trPr>
                <w:trHeight w:val="27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ND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9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15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 xml:space="preserve">       22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26</w:t>
                  </w:r>
                </w:p>
              </w:tc>
            </w:tr>
            <w:tr w:rsidR="00557B20" w:rsidRPr="002163AF" w:rsidTr="004F330C">
              <w:trPr>
                <w:trHeight w:val="27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21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 xml:space="preserve">       21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21</w:t>
                  </w:r>
                </w:p>
              </w:tc>
            </w:tr>
            <w:tr w:rsidR="00557B20" w:rsidRPr="002163AF" w:rsidTr="004F330C">
              <w:trPr>
                <w:trHeight w:val="27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21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 xml:space="preserve">        30</w:t>
                  </w:r>
                </w:p>
              </w:tc>
            </w:tr>
            <w:tr w:rsidR="00557B20" w:rsidRPr="002163AF" w:rsidTr="004F330C">
              <w:trPr>
                <w:trHeight w:val="27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Total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42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142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17</w:t>
                  </w: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B20" w:rsidRPr="002163AF" w:rsidRDefault="00557B20" w:rsidP="004F330C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17</w:t>
                  </w: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</w:tr>
          </w:tbl>
          <w:p w:rsidR="00557B20" w:rsidRDefault="00557B20" w:rsidP="004F330C">
            <w:pPr>
              <w:rPr>
                <w:sz w:val="24"/>
                <w:szCs w:val="24"/>
              </w:rPr>
            </w:pPr>
          </w:p>
          <w:p w:rsidR="00557B20" w:rsidRPr="00AA4372" w:rsidRDefault="00557B20" w:rsidP="004F330C">
            <w:pPr>
              <w:rPr>
                <w:sz w:val="24"/>
                <w:szCs w:val="24"/>
              </w:rPr>
            </w:pPr>
            <w:r w:rsidRPr="003D29EF">
              <w:rPr>
                <w:sz w:val="24"/>
                <w:szCs w:val="24"/>
              </w:rPr>
              <w:t>Auckland and Central Districts are t</w:t>
            </w:r>
            <w:r>
              <w:rPr>
                <w:sz w:val="24"/>
                <w:szCs w:val="24"/>
              </w:rPr>
              <w:t>he stand out teams over the six</w:t>
            </w:r>
            <w:r w:rsidRPr="003D29EF">
              <w:rPr>
                <w:sz w:val="24"/>
                <w:szCs w:val="24"/>
              </w:rPr>
              <w:t xml:space="preserve"> years of </w:t>
            </w:r>
            <w:r>
              <w:rPr>
                <w:sz w:val="24"/>
                <w:szCs w:val="24"/>
              </w:rPr>
              <w:t xml:space="preserve">the </w:t>
            </w:r>
            <w:r w:rsidRPr="003D29EF">
              <w:rPr>
                <w:sz w:val="24"/>
                <w:szCs w:val="24"/>
              </w:rPr>
              <w:t xml:space="preserve">competition with Otago having by </w:t>
            </w:r>
            <w:r>
              <w:rPr>
                <w:sz w:val="24"/>
                <w:szCs w:val="24"/>
              </w:rPr>
              <w:t xml:space="preserve">a </w:t>
            </w:r>
            <w:r w:rsidRPr="003D29EF">
              <w:rPr>
                <w:sz w:val="24"/>
                <w:szCs w:val="24"/>
              </w:rPr>
              <w:t>considerable margin the best for and against 50 run partnership ratio.</w:t>
            </w:r>
          </w:p>
          <w:p w:rsidR="00557B20" w:rsidRDefault="00557B20" w:rsidP="004F330C">
            <w:pPr>
              <w:rPr>
                <w:rFonts w:ascii="Arial" w:hAnsi="Arial" w:cs="Arial"/>
                <w:b/>
                <w:bCs/>
                <w:i/>
              </w:rPr>
            </w:pPr>
          </w:p>
          <w:p w:rsidR="00557B20" w:rsidRPr="003E6BB2" w:rsidRDefault="00557B20" w:rsidP="004F330C">
            <w:pPr>
              <w:rPr>
                <w:rFonts w:ascii="Arial" w:hAnsi="Arial" w:cs="Arial"/>
                <w:b/>
                <w:bCs/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B20" w:rsidRPr="003E6BB2" w:rsidRDefault="00557B20" w:rsidP="004F330C">
            <w:pPr>
              <w:rPr>
                <w:rFonts w:ascii="Arial" w:hAnsi="Arial" w:cs="Arial"/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B20" w:rsidRPr="003E6BB2" w:rsidRDefault="00557B20" w:rsidP="004F330C">
            <w:pPr>
              <w:jc w:val="center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B20" w:rsidRPr="003E6BB2" w:rsidRDefault="00557B20" w:rsidP="004F330C">
            <w:pPr>
              <w:jc w:val="center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B20" w:rsidRPr="003E6BB2" w:rsidRDefault="00557B20" w:rsidP="004F330C">
            <w:pPr>
              <w:jc w:val="center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</w:tr>
    </w:tbl>
    <w:p w:rsidR="00557B20" w:rsidRDefault="00557B20" w:rsidP="00557B2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</w:t>
      </w:r>
    </w:p>
    <w:p w:rsidR="00557B20" w:rsidRDefault="00557B20" w:rsidP="00557B20">
      <w:pPr>
        <w:ind w:left="288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Boundaries Team Comparison</w:t>
      </w:r>
    </w:p>
    <w:p w:rsidR="00557B20" w:rsidRDefault="00557B20" w:rsidP="00557B20"/>
    <w:tbl>
      <w:tblPr>
        <w:tblW w:w="9020" w:type="dxa"/>
        <w:tblInd w:w="93" w:type="dxa"/>
        <w:tblLook w:val="04A0"/>
      </w:tblPr>
      <w:tblGrid>
        <w:gridCol w:w="1008"/>
        <w:gridCol w:w="700"/>
        <w:gridCol w:w="700"/>
        <w:gridCol w:w="980"/>
        <w:gridCol w:w="880"/>
        <w:gridCol w:w="1008"/>
        <w:gridCol w:w="960"/>
        <w:gridCol w:w="960"/>
        <w:gridCol w:w="960"/>
        <w:gridCol w:w="960"/>
      </w:tblGrid>
      <w:tr w:rsidR="00557B20" w:rsidRPr="00AA4372" w:rsidTr="004F330C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lang w:val="en-NZ" w:eastAsia="en-NZ"/>
              </w:rPr>
              <w:t>2008/09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fours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sixes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 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935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35.51%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1324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29.91%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Canterbury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1067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344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  <w:t>32.24%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24.28%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1052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31.56%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21.37%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1067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31.49%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Canterbury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17.99%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1324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30.21%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17.68%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1038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29.67%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15.40%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31.65%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21.56%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lang w:val="en-NZ" w:eastAsia="en-NZ"/>
              </w:rPr>
              <w:t>2009/10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fours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sixes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 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1525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512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33.57%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1300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25.85%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1222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28.48%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23.08%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1801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27.76%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Canterbury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22.54%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Canterbury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1464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404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  <w:t>27.60%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20.32%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1300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26.46%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19.65%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1679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20.01%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17.31%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27.18%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21.22%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lang w:val="en-NZ" w:eastAsia="en-NZ"/>
              </w:rPr>
              <w:t>2010/11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fours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sixes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 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lastRenderedPageBreak/>
              <w:t>Wellington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1421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524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36.88%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1443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25.36%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1337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33.51%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24.92%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1159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32.79%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21.09%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30.08%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Canterbury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21.04%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Canterbury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1369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408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  <w:t>29.80%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20.71%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1443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27.17%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19.85%</w:t>
            </w:r>
          </w:p>
        </w:tc>
      </w:tr>
      <w:tr w:rsidR="00557B20" w:rsidRPr="00AA4372" w:rsidTr="004F330C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31.76%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B20" w:rsidRPr="00AA4372" w:rsidRDefault="00557B20" w:rsidP="004F330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22.05%</w:t>
            </w:r>
          </w:p>
        </w:tc>
      </w:tr>
    </w:tbl>
    <w:p w:rsidR="00557B20" w:rsidRDefault="00557B20" w:rsidP="00557B20"/>
    <w:p w:rsidR="00557B20" w:rsidRDefault="00557B20" w:rsidP="00557B20">
      <w:r w:rsidRPr="003D29EF">
        <w:rPr>
          <w:sz w:val="24"/>
          <w:szCs w:val="24"/>
        </w:rPr>
        <w:t>The interesting point here is t</w:t>
      </w:r>
      <w:r>
        <w:rPr>
          <w:sz w:val="24"/>
          <w:szCs w:val="24"/>
        </w:rPr>
        <w:t xml:space="preserve">hat the percentage of boundaries </w:t>
      </w:r>
      <w:r w:rsidRPr="003D29EF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similar to the 2008/09 </w:t>
      </w:r>
      <w:proofErr w:type="gramStart"/>
      <w:r>
        <w:rPr>
          <w:sz w:val="24"/>
          <w:szCs w:val="24"/>
        </w:rPr>
        <w:t>season,</w:t>
      </w:r>
      <w:proofErr w:type="gramEnd"/>
      <w:r>
        <w:rPr>
          <w:sz w:val="24"/>
          <w:szCs w:val="24"/>
        </w:rPr>
        <w:t xml:space="preserve"> it has not changed much over the past three years. Canterbury had the lowest percentage of boundaries at 50.84 of all six </w:t>
      </w:r>
      <w:proofErr w:type="gramStart"/>
      <w:r>
        <w:rPr>
          <w:sz w:val="24"/>
          <w:szCs w:val="24"/>
        </w:rPr>
        <w:t>teams,</w:t>
      </w:r>
      <w:proofErr w:type="gramEnd"/>
      <w:r>
        <w:rPr>
          <w:sz w:val="24"/>
          <w:szCs w:val="24"/>
        </w:rPr>
        <w:t xml:space="preserve"> Otago had the highest at 60.</w:t>
      </w:r>
      <w:r>
        <w:t xml:space="preserve"> </w:t>
      </w:r>
    </w:p>
    <w:p w:rsidR="00557B20" w:rsidRDefault="00557B20" w:rsidP="00557B20"/>
    <w:p w:rsidR="00557B20" w:rsidRDefault="00557B20" w:rsidP="00557B20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rPr>
          <w:b/>
          <w:sz w:val="24"/>
          <w:szCs w:val="24"/>
        </w:rPr>
        <w:t>Team Scores Over 150:</w:t>
      </w:r>
      <w:r w:rsidRPr="00DD251B">
        <w:rPr>
          <w:b/>
          <w:sz w:val="24"/>
          <w:szCs w:val="24"/>
        </w:rPr>
        <w:t xml:space="preserve"> 200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557B20" w:rsidRPr="00DD251B" w:rsidRDefault="00557B20" w:rsidP="00557B20">
      <w:pPr>
        <w:rPr>
          <w:b/>
        </w:rPr>
      </w:pPr>
      <w:r w:rsidRPr="00DD251B">
        <w:rPr>
          <w:b/>
        </w:rPr>
        <w:tab/>
      </w:r>
      <w:r w:rsidRPr="00DD251B">
        <w:rPr>
          <w:b/>
        </w:rPr>
        <w:tab/>
      </w:r>
      <w:r w:rsidRPr="00DD251B">
        <w:rPr>
          <w:b/>
        </w:rPr>
        <w:tab/>
        <w:t>150+</w:t>
      </w:r>
      <w:r w:rsidRPr="00DD251B">
        <w:rPr>
          <w:b/>
        </w:rPr>
        <w:tab/>
      </w:r>
      <w:r w:rsidRPr="00DD251B">
        <w:rPr>
          <w:b/>
        </w:rPr>
        <w:tab/>
      </w:r>
      <w:r w:rsidRPr="00DD251B">
        <w:rPr>
          <w:b/>
        </w:rPr>
        <w:tab/>
      </w:r>
      <w:r w:rsidRPr="00DD251B">
        <w:rPr>
          <w:b/>
        </w:rPr>
        <w:tab/>
      </w:r>
      <w:r w:rsidRPr="00DD251B">
        <w:rPr>
          <w:b/>
        </w:rPr>
        <w:tab/>
      </w:r>
      <w:r>
        <w:rPr>
          <w:b/>
        </w:rPr>
        <w:t xml:space="preserve">        </w:t>
      </w:r>
      <w:r w:rsidRPr="00DD251B">
        <w:rPr>
          <w:b/>
        </w:rPr>
        <w:t>200+</w:t>
      </w:r>
    </w:p>
    <w:p w:rsidR="00557B20" w:rsidRDefault="00557B20" w:rsidP="00557B20">
      <w:r w:rsidRPr="00DD251B">
        <w:rPr>
          <w:b/>
        </w:rPr>
        <w:t>2005/06</w:t>
      </w:r>
      <w:r w:rsidRPr="00DD251B">
        <w:rPr>
          <w:b/>
        </w:rPr>
        <w:tab/>
      </w:r>
      <w:r w:rsidRPr="00DD251B">
        <w:rPr>
          <w:b/>
        </w:rPr>
        <w:tab/>
      </w:r>
      <w:r>
        <w:rPr>
          <w:b/>
        </w:rPr>
        <w:t xml:space="preserve">      </w:t>
      </w:r>
      <w:r w:rsidRPr="00DD251B">
        <w:t>12 out of 14</w:t>
      </w:r>
      <w:r>
        <w:t xml:space="preserve"> </w:t>
      </w:r>
      <w:proofErr w:type="gramStart"/>
      <w:r>
        <w:t>ins</w:t>
      </w:r>
      <w:proofErr w:type="gramEnd"/>
      <w:r w:rsidRPr="00DD251B">
        <w:tab/>
      </w:r>
      <w:r>
        <w:t>(</w:t>
      </w:r>
      <w:r w:rsidRPr="00DD251B">
        <w:t>85.7%</w:t>
      </w:r>
      <w:r>
        <w:t>)</w:t>
      </w:r>
      <w:r>
        <w:tab/>
      </w:r>
      <w:r>
        <w:tab/>
      </w:r>
      <w:r>
        <w:tab/>
        <w:t xml:space="preserve"> 2 out of 14 ins    </w:t>
      </w:r>
      <w:r w:rsidRPr="00DD251B">
        <w:t xml:space="preserve"> </w:t>
      </w:r>
      <w:r>
        <w:t xml:space="preserve">  (</w:t>
      </w:r>
      <w:r w:rsidRPr="00DD251B">
        <w:t>14.2%</w:t>
      </w:r>
      <w:r>
        <w:t>)</w:t>
      </w:r>
    </w:p>
    <w:p w:rsidR="00557B20" w:rsidRDefault="00557B20" w:rsidP="00557B20">
      <w:r w:rsidRPr="00DD251B">
        <w:rPr>
          <w:b/>
        </w:rPr>
        <w:t>2006/07</w:t>
      </w:r>
      <w:r>
        <w:tab/>
      </w:r>
      <w:r>
        <w:tab/>
        <w:t xml:space="preserve">      20 out of 30 </w:t>
      </w:r>
      <w:proofErr w:type="gramStart"/>
      <w:r>
        <w:t>ins</w:t>
      </w:r>
      <w:proofErr w:type="gramEnd"/>
      <w:r>
        <w:tab/>
        <w:t>(66.6%)                               2 out of 30 ins       (6.6%)</w:t>
      </w:r>
    </w:p>
    <w:p w:rsidR="00557B20" w:rsidRDefault="00557B20" w:rsidP="00557B20">
      <w:r w:rsidRPr="00E20904">
        <w:rPr>
          <w:b/>
        </w:rPr>
        <w:t>2007/08</w:t>
      </w:r>
      <w:r>
        <w:rPr>
          <w:b/>
        </w:rPr>
        <w:tab/>
      </w:r>
      <w:r>
        <w:rPr>
          <w:b/>
        </w:rPr>
        <w:tab/>
        <w:t xml:space="preserve">      </w:t>
      </w:r>
      <w:r>
        <w:t>16</w:t>
      </w:r>
      <w:r w:rsidRPr="00612C4A">
        <w:t xml:space="preserve"> out of 32</w:t>
      </w:r>
      <w:r>
        <w:t xml:space="preserve"> </w:t>
      </w:r>
      <w:proofErr w:type="gramStart"/>
      <w:r>
        <w:t>ins</w:t>
      </w:r>
      <w:proofErr w:type="gramEnd"/>
      <w:r w:rsidRPr="00612C4A">
        <w:tab/>
      </w:r>
      <w:r>
        <w:t>(50.0%)</w:t>
      </w:r>
      <w:r>
        <w:tab/>
      </w:r>
      <w:r>
        <w:tab/>
        <w:t xml:space="preserve">               </w:t>
      </w:r>
      <w:r w:rsidRPr="00612C4A">
        <w:t xml:space="preserve">1 out </w:t>
      </w:r>
      <w:r>
        <w:t xml:space="preserve">of </w:t>
      </w:r>
      <w:r w:rsidRPr="00612C4A">
        <w:t>32</w:t>
      </w:r>
      <w:r>
        <w:t xml:space="preserve"> ins</w:t>
      </w:r>
      <w:r w:rsidRPr="00612C4A">
        <w:t xml:space="preserve">   </w:t>
      </w:r>
      <w:r>
        <w:t xml:space="preserve">     (3.1%)</w:t>
      </w:r>
      <w:r w:rsidRPr="00612C4A">
        <w:t xml:space="preserve">  </w:t>
      </w:r>
    </w:p>
    <w:p w:rsidR="00557B20" w:rsidRDefault="00557B20" w:rsidP="00557B20">
      <w:r w:rsidRPr="00423E3D">
        <w:rPr>
          <w:b/>
        </w:rPr>
        <w:t>2008/09</w:t>
      </w:r>
      <w:r>
        <w:rPr>
          <w:b/>
        </w:rPr>
        <w:tab/>
      </w:r>
      <w:r>
        <w:rPr>
          <w:b/>
        </w:rPr>
        <w:tab/>
      </w:r>
      <w:r w:rsidRPr="00423E3D">
        <w:t xml:space="preserve">      22 </w:t>
      </w:r>
      <w:r>
        <w:t xml:space="preserve">out of 42 </w:t>
      </w:r>
      <w:proofErr w:type="gramStart"/>
      <w:r>
        <w:t>ins</w:t>
      </w:r>
      <w:proofErr w:type="gramEnd"/>
      <w:r>
        <w:t xml:space="preserve"> </w:t>
      </w:r>
      <w:r>
        <w:tab/>
        <w:t>(52.3%)                               3 out of 42 ins</w:t>
      </w:r>
      <w:r>
        <w:tab/>
        <w:t xml:space="preserve">   (7.1%)</w:t>
      </w:r>
      <w:r w:rsidRPr="00423E3D">
        <w:t xml:space="preserve">  </w:t>
      </w:r>
    </w:p>
    <w:p w:rsidR="00557B20" w:rsidRPr="00D351E6" w:rsidRDefault="00557B20" w:rsidP="00557B20">
      <w:r w:rsidRPr="00D351E6">
        <w:rPr>
          <w:b/>
        </w:rPr>
        <w:t>2009/10</w:t>
      </w:r>
      <w:r>
        <w:rPr>
          <w:b/>
        </w:rPr>
        <w:tab/>
      </w:r>
      <w:r>
        <w:rPr>
          <w:b/>
        </w:rPr>
        <w:tab/>
      </w:r>
      <w:r w:rsidRPr="00D351E6">
        <w:t xml:space="preserve">      35 out of</w:t>
      </w:r>
      <w:r>
        <w:t xml:space="preserve"> 58 </w:t>
      </w:r>
      <w:proofErr w:type="gramStart"/>
      <w:r>
        <w:t>ins</w:t>
      </w:r>
      <w:proofErr w:type="gramEnd"/>
      <w:r>
        <w:tab/>
        <w:t>(60.3%)</w:t>
      </w:r>
      <w:r>
        <w:tab/>
      </w:r>
      <w:r>
        <w:tab/>
      </w:r>
      <w:r>
        <w:tab/>
        <w:t xml:space="preserve"> 4 out of 58 ins        (6.9%)</w:t>
      </w:r>
    </w:p>
    <w:p w:rsidR="00557B20" w:rsidRPr="00951FDE" w:rsidRDefault="00557B20" w:rsidP="00557B20">
      <w:r w:rsidRPr="00951FDE">
        <w:rPr>
          <w:b/>
        </w:rPr>
        <w:t>2010/11</w:t>
      </w:r>
      <w:r>
        <w:rPr>
          <w:b/>
        </w:rPr>
        <w:tab/>
      </w:r>
      <w:r>
        <w:rPr>
          <w:b/>
        </w:rPr>
        <w:tab/>
        <w:t xml:space="preserve">      </w:t>
      </w:r>
      <w:r w:rsidRPr="00951FDE">
        <w:t>26 out of 52</w:t>
      </w:r>
      <w:r>
        <w:t xml:space="preserve"> </w:t>
      </w:r>
      <w:proofErr w:type="gramStart"/>
      <w:r>
        <w:t>ins</w:t>
      </w:r>
      <w:proofErr w:type="gramEnd"/>
      <w:r>
        <w:tab/>
        <w:t>(50.0%)</w:t>
      </w:r>
      <w:r>
        <w:tab/>
      </w:r>
      <w:r>
        <w:tab/>
      </w:r>
      <w:r>
        <w:tab/>
        <w:t xml:space="preserve"> 4 out of 52 ins        (7.7%)</w:t>
      </w:r>
    </w:p>
    <w:p w:rsidR="00557B20" w:rsidRDefault="00557B20" w:rsidP="00557B20"/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557B20" w:rsidRDefault="00557B20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  <w:r w:rsidRPr="00CB14C6">
        <w:rPr>
          <w:noProof/>
          <w:sz w:val="24"/>
          <w:szCs w:val="24"/>
          <w:lang w:val="en-NZ" w:eastAsia="en-NZ"/>
        </w:rPr>
        <w:drawing>
          <wp:inline distT="0" distB="0" distL="0" distR="0">
            <wp:extent cx="5825985" cy="2993720"/>
            <wp:effectExtent l="19050" t="0" r="22365" b="0"/>
            <wp:docPr id="9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  <w:r w:rsidRPr="00CB14C6">
        <w:rPr>
          <w:noProof/>
          <w:sz w:val="24"/>
          <w:szCs w:val="24"/>
          <w:lang w:val="en-NZ" w:eastAsia="en-NZ"/>
        </w:rPr>
        <w:drawing>
          <wp:inline distT="0" distB="0" distL="0" distR="0">
            <wp:extent cx="5949341" cy="3106455"/>
            <wp:effectExtent l="19050" t="0" r="13309" b="0"/>
            <wp:docPr id="10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  <w:r w:rsidRPr="00CB14C6">
        <w:rPr>
          <w:noProof/>
          <w:sz w:val="24"/>
          <w:szCs w:val="24"/>
          <w:lang w:val="en-NZ" w:eastAsia="en-NZ"/>
        </w:rPr>
        <w:drawing>
          <wp:inline distT="0" distB="0" distL="0" distR="0">
            <wp:extent cx="5955517" cy="3043824"/>
            <wp:effectExtent l="19050" t="0" r="26183" b="4176"/>
            <wp:docPr id="14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  <w:r w:rsidRPr="00CB14C6">
        <w:rPr>
          <w:noProof/>
          <w:sz w:val="24"/>
          <w:szCs w:val="24"/>
          <w:lang w:val="en-NZ" w:eastAsia="en-NZ"/>
        </w:rPr>
        <w:lastRenderedPageBreak/>
        <w:drawing>
          <wp:inline distT="0" distB="0" distL="0" distR="0">
            <wp:extent cx="6029403" cy="3206663"/>
            <wp:effectExtent l="19050" t="0" r="28497" b="0"/>
            <wp:docPr id="12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CB14C6" w:rsidRDefault="00CB14C6" w:rsidP="005A2065">
      <w:pPr>
        <w:rPr>
          <w:sz w:val="24"/>
          <w:szCs w:val="24"/>
        </w:rPr>
      </w:pPr>
    </w:p>
    <w:p w:rsidR="005A2065" w:rsidRPr="00CB14C6" w:rsidRDefault="00CB14C6" w:rsidP="005A2065">
      <w:pPr>
        <w:rPr>
          <w:sz w:val="24"/>
          <w:szCs w:val="24"/>
        </w:rPr>
      </w:pPr>
      <w:r w:rsidRPr="00CB14C6">
        <w:rPr>
          <w:noProof/>
          <w:sz w:val="24"/>
          <w:szCs w:val="24"/>
          <w:lang w:val="en-NZ" w:eastAsia="en-NZ"/>
        </w:rPr>
        <w:drawing>
          <wp:inline distT="0" distB="0" distL="0" distR="0">
            <wp:extent cx="6103924" cy="3181611"/>
            <wp:effectExtent l="19050" t="0" r="11126" b="0"/>
            <wp:docPr id="13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A2065" w:rsidRDefault="005A2065" w:rsidP="005A2065">
      <w:pPr>
        <w:rPr>
          <w:noProof/>
          <w:sz w:val="24"/>
          <w:szCs w:val="24"/>
          <w:lang w:val="en-NZ" w:eastAsia="en-NZ"/>
        </w:rPr>
      </w:pPr>
    </w:p>
    <w:p w:rsidR="005A2065" w:rsidRDefault="005A2065" w:rsidP="005A2065">
      <w:pPr>
        <w:rPr>
          <w:rFonts w:ascii="Arial" w:hAnsi="Arial" w:cs="Arial"/>
          <w:b/>
        </w:rPr>
      </w:pPr>
    </w:p>
    <w:p w:rsidR="005A2065" w:rsidRPr="003D2E62" w:rsidRDefault="005A2065" w:rsidP="005A2065">
      <w:pPr>
        <w:rPr>
          <w:rFonts w:ascii="Arial" w:hAnsi="Arial" w:cs="Arial"/>
          <w:b/>
        </w:rPr>
      </w:pPr>
      <w:r w:rsidRPr="003D2E62">
        <w:rPr>
          <w:rFonts w:ascii="Arial" w:hAnsi="Arial" w:cs="Arial"/>
          <w:b/>
        </w:rPr>
        <w:t>2008/09</w:t>
      </w:r>
    </w:p>
    <w:tbl>
      <w:tblPr>
        <w:tblW w:w="10868" w:type="dxa"/>
        <w:tblInd w:w="93" w:type="dxa"/>
        <w:tblLook w:val="04A0"/>
      </w:tblPr>
      <w:tblGrid>
        <w:gridCol w:w="1008"/>
        <w:gridCol w:w="780"/>
        <w:gridCol w:w="900"/>
        <w:gridCol w:w="920"/>
        <w:gridCol w:w="780"/>
        <w:gridCol w:w="760"/>
        <w:gridCol w:w="880"/>
        <w:gridCol w:w="1140"/>
        <w:gridCol w:w="1240"/>
        <w:gridCol w:w="940"/>
        <w:gridCol w:w="760"/>
        <w:gridCol w:w="848"/>
      </w:tblGrid>
      <w:tr w:rsidR="005A2065" w:rsidRPr="00496916" w:rsidTr="00A2406A">
        <w:trPr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150+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Runs/Over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Runs/</w:t>
            </w:r>
            <w:proofErr w:type="spellStart"/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Balls/</w:t>
            </w:r>
            <w:proofErr w:type="spellStart"/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Position</w:t>
            </w:r>
          </w:p>
        </w:tc>
      </w:tr>
      <w:tr w:rsidR="005A2065" w:rsidRPr="00496916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1038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820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7.60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24.71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19.52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</w:tr>
      <w:tr w:rsidR="005A2065" w:rsidRPr="00496916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Canterbury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1067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822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7.79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20.92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16.12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4</w:t>
            </w:r>
          </w:p>
        </w:tc>
      </w:tr>
      <w:tr w:rsidR="005A2065" w:rsidRPr="00496916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1067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775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8.26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21.34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15.50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5A2065" w:rsidRPr="00496916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1052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833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7.58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18.79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14.88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</w:tr>
      <w:tr w:rsidR="005A2065" w:rsidRPr="00496916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1324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834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9.53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36.78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23.17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</w:tr>
      <w:tr w:rsidR="005A2065" w:rsidRPr="00496916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935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757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7.41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21.25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17.20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sz w:val="16"/>
                <w:szCs w:val="16"/>
                <w:lang w:val="en-NZ" w:eastAsia="en-NZ"/>
              </w:rPr>
              <w:t>134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</w:tr>
      <w:tr w:rsidR="005A2065" w:rsidRPr="00496916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4841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</w:tbl>
    <w:p w:rsidR="005A2065" w:rsidRPr="002163AF" w:rsidRDefault="005A2065" w:rsidP="005A2065">
      <w:pPr>
        <w:rPr>
          <w:sz w:val="24"/>
          <w:szCs w:val="24"/>
        </w:rPr>
      </w:pPr>
    </w:p>
    <w:tbl>
      <w:tblPr>
        <w:tblW w:w="10956" w:type="dxa"/>
        <w:tblInd w:w="93" w:type="dxa"/>
        <w:tblLook w:val="04A0"/>
      </w:tblPr>
      <w:tblGrid>
        <w:gridCol w:w="1008"/>
        <w:gridCol w:w="780"/>
        <w:gridCol w:w="900"/>
        <w:gridCol w:w="920"/>
        <w:gridCol w:w="780"/>
        <w:gridCol w:w="760"/>
        <w:gridCol w:w="880"/>
        <w:gridCol w:w="1140"/>
        <w:gridCol w:w="1240"/>
        <w:gridCol w:w="940"/>
        <w:gridCol w:w="760"/>
        <w:gridCol w:w="848"/>
      </w:tblGrid>
      <w:tr w:rsidR="005A2065" w:rsidTr="00A2406A">
        <w:trPr>
          <w:trHeight w:val="255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2009/10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Default="005A2065" w:rsidP="00A2406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A2065" w:rsidTr="00A2406A">
        <w:trPr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Team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Balls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150+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200+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Runs/Over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Runs/</w:t>
            </w:r>
            <w:proofErr w:type="spellStart"/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Wkt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Balls/</w:t>
            </w:r>
            <w:proofErr w:type="spellStart"/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Wkt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R/Inns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Position</w:t>
            </w:r>
          </w:p>
        </w:tc>
      </w:tr>
      <w:tr w:rsidR="005A2065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Auckland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1801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1277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72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8.46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25.01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17.74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164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5A2065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Canterbury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1464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1155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75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7.61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19.52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15.40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146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6</w:t>
            </w:r>
          </w:p>
        </w:tc>
      </w:tr>
      <w:tr w:rsidR="005A2065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CD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1679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1192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8.45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23.65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16.79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153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A2065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ND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1179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76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7.76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20.07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15.51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153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5A2065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Otago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1222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950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7.72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24.44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19.00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153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5A2065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Wellington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1300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937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8.32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23.21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16.73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163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D2E62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5A2065" w:rsidTr="00A2406A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8991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6690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8.06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22.48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16.73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155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E62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D2E62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</w:tbl>
    <w:p w:rsidR="003721B4" w:rsidRDefault="003721B4" w:rsidP="005A2065">
      <w:pPr>
        <w:ind w:left="2160" w:firstLine="720"/>
        <w:rPr>
          <w:b/>
          <w:sz w:val="26"/>
          <w:szCs w:val="26"/>
        </w:rPr>
      </w:pPr>
    </w:p>
    <w:p w:rsidR="003721B4" w:rsidRDefault="003721B4" w:rsidP="005A2065">
      <w:pPr>
        <w:ind w:left="2160" w:firstLine="720"/>
        <w:rPr>
          <w:b/>
          <w:sz w:val="26"/>
          <w:szCs w:val="26"/>
        </w:rPr>
      </w:pPr>
    </w:p>
    <w:tbl>
      <w:tblPr>
        <w:tblW w:w="5920" w:type="dxa"/>
        <w:tblInd w:w="103" w:type="dxa"/>
        <w:tblLook w:val="04A0"/>
      </w:tblPr>
      <w:tblGrid>
        <w:gridCol w:w="939"/>
        <w:gridCol w:w="580"/>
        <w:gridCol w:w="656"/>
        <w:gridCol w:w="803"/>
        <w:gridCol w:w="760"/>
        <w:gridCol w:w="720"/>
        <w:gridCol w:w="740"/>
        <w:gridCol w:w="840"/>
      </w:tblGrid>
      <w:tr w:rsidR="003721B4" w:rsidRPr="003721B4" w:rsidTr="003721B4">
        <w:trPr>
          <w:trHeight w:val="255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2010/11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3721B4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  <w:r w:rsidRPr="003721B4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3721B4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Balls 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Balls </w:t>
            </w:r>
          </w:p>
        </w:tc>
      </w:tr>
      <w:tr w:rsidR="003721B4" w:rsidRPr="003721B4" w:rsidTr="003721B4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Against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b/>
                <w:bCs/>
                <w:sz w:val="18"/>
                <w:szCs w:val="18"/>
                <w:lang w:val="en-NZ" w:eastAsia="en-NZ"/>
              </w:rPr>
            </w:pPr>
            <w:r w:rsidRPr="003721B4">
              <w:rPr>
                <w:b/>
                <w:bCs/>
                <w:sz w:val="18"/>
                <w:szCs w:val="18"/>
                <w:lang w:val="en-NZ" w:eastAsia="en-NZ"/>
              </w:rPr>
              <w:t>taken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b/>
                <w:bCs/>
                <w:sz w:val="18"/>
                <w:szCs w:val="18"/>
                <w:lang w:val="en-NZ" w:eastAsia="en-NZ"/>
              </w:rPr>
            </w:pPr>
            <w:r w:rsidRPr="003721B4">
              <w:rPr>
                <w:b/>
                <w:bCs/>
                <w:sz w:val="18"/>
                <w:szCs w:val="18"/>
                <w:lang w:val="en-NZ" w:eastAsia="en-NZ"/>
              </w:rPr>
              <w:t>lost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faced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bowled</w:t>
            </w:r>
          </w:p>
        </w:tc>
      </w:tr>
      <w:tr w:rsidR="003721B4" w:rsidRPr="003721B4" w:rsidTr="003721B4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1337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1213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1016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898</w:t>
            </w:r>
          </w:p>
        </w:tc>
      </w:tr>
      <w:tr w:rsidR="003721B4" w:rsidRPr="003721B4" w:rsidTr="003721B4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1369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1312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1001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969</w:t>
            </w:r>
          </w:p>
        </w:tc>
      </w:tr>
      <w:tr w:rsidR="003721B4" w:rsidRPr="003721B4" w:rsidTr="003721B4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1443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1388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1070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1120</w:t>
            </w:r>
          </w:p>
        </w:tc>
      </w:tr>
      <w:tr w:rsidR="003721B4" w:rsidRPr="003721B4" w:rsidTr="003721B4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1159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1282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59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902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1036</w:t>
            </w:r>
          </w:p>
        </w:tc>
      </w:tr>
      <w:tr w:rsidR="003721B4" w:rsidRPr="003721B4" w:rsidTr="003721B4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Otago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891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962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689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657</w:t>
            </w:r>
          </w:p>
        </w:tc>
      </w:tr>
      <w:tr w:rsidR="003721B4" w:rsidRPr="003721B4" w:rsidTr="003721B4">
        <w:trPr>
          <w:trHeight w:val="25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Well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1421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1463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64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52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1025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1023</w:t>
            </w:r>
          </w:p>
        </w:tc>
      </w:tr>
      <w:tr w:rsidR="003721B4" w:rsidRPr="003721B4" w:rsidTr="003721B4">
        <w:trPr>
          <w:trHeight w:val="28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  <w:r w:rsidRPr="003721B4">
              <w:rPr>
                <w:b/>
                <w:bCs/>
                <w:sz w:val="22"/>
                <w:szCs w:val="22"/>
                <w:lang w:val="en-NZ" w:eastAsia="en-NZ"/>
              </w:rPr>
              <w:t>52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  <w:r w:rsidRPr="003721B4">
              <w:rPr>
                <w:b/>
                <w:bCs/>
                <w:sz w:val="22"/>
                <w:szCs w:val="22"/>
                <w:lang w:val="en-NZ" w:eastAsia="en-NZ"/>
              </w:rPr>
              <w:t>7620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  <w:r w:rsidRPr="003721B4">
              <w:rPr>
                <w:b/>
                <w:bCs/>
                <w:sz w:val="22"/>
                <w:szCs w:val="22"/>
                <w:lang w:val="en-NZ" w:eastAsia="en-NZ"/>
              </w:rPr>
              <w:t>7620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  <w:r w:rsidRPr="003721B4">
              <w:rPr>
                <w:b/>
                <w:bCs/>
                <w:sz w:val="22"/>
                <w:szCs w:val="22"/>
                <w:lang w:val="en-NZ" w:eastAsia="en-NZ"/>
              </w:rPr>
              <w:t>337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  <w:r w:rsidRPr="003721B4">
              <w:rPr>
                <w:b/>
                <w:bCs/>
                <w:sz w:val="22"/>
                <w:szCs w:val="22"/>
                <w:lang w:val="en-NZ" w:eastAsia="en-NZ"/>
              </w:rPr>
              <w:t>337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  <w:r w:rsidRPr="003721B4">
              <w:rPr>
                <w:b/>
                <w:bCs/>
                <w:sz w:val="22"/>
                <w:szCs w:val="22"/>
                <w:lang w:val="en-NZ" w:eastAsia="en-NZ"/>
              </w:rPr>
              <w:t>5703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  <w:r w:rsidRPr="003721B4">
              <w:rPr>
                <w:b/>
                <w:bCs/>
                <w:sz w:val="22"/>
                <w:szCs w:val="22"/>
                <w:lang w:val="en-NZ" w:eastAsia="en-NZ"/>
              </w:rPr>
              <w:t>5703</w:t>
            </w:r>
          </w:p>
        </w:tc>
      </w:tr>
    </w:tbl>
    <w:p w:rsidR="003721B4" w:rsidRDefault="003721B4" w:rsidP="003721B4">
      <w:pPr>
        <w:rPr>
          <w:b/>
          <w:sz w:val="26"/>
          <w:szCs w:val="26"/>
        </w:rPr>
      </w:pPr>
    </w:p>
    <w:p w:rsidR="003721B4" w:rsidRDefault="003721B4" w:rsidP="005A2065">
      <w:pPr>
        <w:ind w:left="2160" w:firstLine="720"/>
        <w:rPr>
          <w:b/>
          <w:sz w:val="26"/>
          <w:szCs w:val="26"/>
        </w:rPr>
      </w:pPr>
    </w:p>
    <w:p w:rsidR="003721B4" w:rsidRDefault="003721B4" w:rsidP="005A2065">
      <w:pPr>
        <w:ind w:left="2160" w:firstLine="720"/>
        <w:rPr>
          <w:b/>
          <w:sz w:val="26"/>
          <w:szCs w:val="26"/>
        </w:rPr>
      </w:pPr>
    </w:p>
    <w:tbl>
      <w:tblPr>
        <w:tblW w:w="11728" w:type="dxa"/>
        <w:tblInd w:w="93" w:type="dxa"/>
        <w:tblLook w:val="04A0"/>
      </w:tblPr>
      <w:tblGrid>
        <w:gridCol w:w="1008"/>
        <w:gridCol w:w="1134"/>
        <w:gridCol w:w="1526"/>
        <w:gridCol w:w="222"/>
        <w:gridCol w:w="1008"/>
        <w:gridCol w:w="1220"/>
        <w:gridCol w:w="1720"/>
        <w:gridCol w:w="222"/>
        <w:gridCol w:w="1008"/>
        <w:gridCol w:w="1360"/>
        <w:gridCol w:w="1300"/>
      </w:tblGrid>
      <w:tr w:rsidR="003721B4" w:rsidRPr="003721B4" w:rsidTr="003721B4">
        <w:trPr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b/>
                <w:bCs/>
                <w:color w:val="000000"/>
                <w:lang w:val="en-NZ" w:eastAsia="en-NZ"/>
              </w:rPr>
            </w:pPr>
            <w:r w:rsidRPr="003721B4">
              <w:rPr>
                <w:b/>
                <w:bCs/>
                <w:color w:val="000000"/>
                <w:lang w:val="en-NZ" w:eastAsia="en-NZ"/>
              </w:rPr>
              <w:t>2010/11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</w:tr>
      <w:tr w:rsidR="003721B4" w:rsidRPr="003721B4" w:rsidTr="003721B4">
        <w:trPr>
          <w:trHeight w:val="30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Runs/</w:t>
            </w:r>
            <w:proofErr w:type="spellStart"/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taken</w:t>
            </w:r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Runs/</w:t>
            </w:r>
            <w:proofErr w:type="spellStart"/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lost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Runs/Over for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Runs/Over against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Balls/</w:t>
            </w:r>
            <w:proofErr w:type="spellStart"/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taken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Balls/</w:t>
            </w:r>
            <w:proofErr w:type="spellStart"/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lost</w:t>
            </w:r>
          </w:p>
        </w:tc>
      </w:tr>
      <w:tr w:rsidR="003721B4" w:rsidRPr="003721B4" w:rsidTr="003721B4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21.56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22.89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7.90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8.10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16.39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16.94</w:t>
            </w:r>
          </w:p>
        </w:tc>
      </w:tr>
      <w:tr w:rsidR="003721B4" w:rsidRPr="003721B4" w:rsidTr="003721B4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22.44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23.43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8.21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8.12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16.41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17.14</w:t>
            </w:r>
          </w:p>
        </w:tc>
      </w:tr>
      <w:tr w:rsidR="003721B4" w:rsidRPr="003721B4" w:rsidTr="003721B4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22.90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18.76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8.09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7.44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16.98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15.14</w:t>
            </w:r>
          </w:p>
        </w:tc>
      </w:tr>
      <w:tr w:rsidR="003721B4" w:rsidRPr="003721B4" w:rsidTr="003721B4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19.64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21.37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7.71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7.42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15.29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17.27</w:t>
            </w:r>
          </w:p>
        </w:tc>
      </w:tr>
      <w:tr w:rsidR="003721B4" w:rsidRPr="003721B4" w:rsidTr="003721B4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22.28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32.07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7.76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8.79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17.23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21.90</w:t>
            </w:r>
          </w:p>
        </w:tc>
      </w:tr>
      <w:tr w:rsidR="003721B4" w:rsidRPr="003721B4" w:rsidTr="003721B4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27.33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22.86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8.32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8.58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19.71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color w:val="000000"/>
                <w:lang w:val="en-NZ" w:eastAsia="en-NZ"/>
              </w:rPr>
            </w:pPr>
            <w:r w:rsidRPr="003721B4">
              <w:rPr>
                <w:color w:val="000000"/>
                <w:lang w:val="en-NZ" w:eastAsia="en-NZ"/>
              </w:rPr>
              <w:t>15.98</w:t>
            </w:r>
          </w:p>
        </w:tc>
      </w:tr>
    </w:tbl>
    <w:p w:rsidR="003721B4" w:rsidRDefault="003721B4" w:rsidP="003721B4">
      <w:pPr>
        <w:rPr>
          <w:b/>
          <w:sz w:val="26"/>
          <w:szCs w:val="26"/>
        </w:rPr>
      </w:pPr>
    </w:p>
    <w:p w:rsidR="003721B4" w:rsidRDefault="003721B4" w:rsidP="005A2065">
      <w:pPr>
        <w:ind w:left="2160" w:firstLine="720"/>
        <w:rPr>
          <w:b/>
          <w:sz w:val="26"/>
          <w:szCs w:val="26"/>
        </w:rPr>
      </w:pPr>
    </w:p>
    <w:p w:rsidR="005A2065" w:rsidRPr="007B02F6" w:rsidRDefault="005A2065" w:rsidP="005A2065">
      <w:pPr>
        <w:ind w:left="2160" w:firstLine="720"/>
        <w:rPr>
          <w:b/>
          <w:sz w:val="26"/>
          <w:szCs w:val="26"/>
        </w:rPr>
      </w:pPr>
      <w:proofErr w:type="gramStart"/>
      <w:r w:rsidRPr="007B02F6">
        <w:rPr>
          <w:b/>
          <w:sz w:val="26"/>
          <w:szCs w:val="26"/>
        </w:rPr>
        <w:t>Individual Scores and Partnerships.</w:t>
      </w:r>
      <w:proofErr w:type="gramEnd"/>
    </w:p>
    <w:p w:rsidR="005A2065" w:rsidRDefault="005A2065" w:rsidP="005A2065">
      <w:pPr>
        <w:ind w:left="1440" w:firstLine="720"/>
        <w:rPr>
          <w:b/>
          <w:sz w:val="24"/>
          <w:szCs w:val="24"/>
        </w:rPr>
      </w:pPr>
    </w:p>
    <w:tbl>
      <w:tblPr>
        <w:tblW w:w="10935" w:type="dxa"/>
        <w:tblInd w:w="93" w:type="dxa"/>
        <w:tblLook w:val="0000"/>
      </w:tblPr>
      <w:tblGrid>
        <w:gridCol w:w="10134"/>
        <w:gridCol w:w="219"/>
        <w:gridCol w:w="219"/>
        <w:gridCol w:w="219"/>
        <w:gridCol w:w="219"/>
      </w:tblGrid>
      <w:tr w:rsidR="005A2065" w:rsidRPr="003E6BB2" w:rsidTr="00A2406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8956" w:type="dxa"/>
              <w:tblLook w:val="04A0"/>
            </w:tblPr>
            <w:tblGrid>
              <w:gridCol w:w="1008"/>
              <w:gridCol w:w="760"/>
              <w:gridCol w:w="760"/>
              <w:gridCol w:w="920"/>
              <w:gridCol w:w="920"/>
              <w:gridCol w:w="260"/>
              <w:gridCol w:w="1008"/>
              <w:gridCol w:w="740"/>
              <w:gridCol w:w="760"/>
              <w:gridCol w:w="880"/>
              <w:gridCol w:w="940"/>
            </w:tblGrid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2005/06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2006/07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Team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for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50 </w:t>
                  </w:r>
                  <w:proofErr w:type="spellStart"/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agn</w:t>
                  </w:r>
                  <w:proofErr w:type="spellEnd"/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f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a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Team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for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50 </w:t>
                  </w:r>
                  <w:proofErr w:type="spellStart"/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agn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f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a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7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Canterbury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Canterbury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4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 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Total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15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15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Total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24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2007/08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2008/09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Team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for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50 </w:t>
                  </w:r>
                  <w:proofErr w:type="spellStart"/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agn</w:t>
                  </w:r>
                  <w:proofErr w:type="spellEnd"/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f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a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Team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for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50 </w:t>
                  </w:r>
                  <w:proofErr w:type="spellStart"/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agn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f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a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Canterbury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Canterbury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6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5F725A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6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9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10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Total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23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23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Total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34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34</w:t>
                  </w: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</w:tr>
            <w:tr w:rsidR="005A2065" w:rsidRPr="002163AF" w:rsidTr="00A2406A">
              <w:trPr>
                <w:trHeight w:val="255"/>
              </w:trPr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2009/10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7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A2406A" w:rsidP="00A2406A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2010/11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</w:tr>
            <w:tr w:rsidR="005A2065" w:rsidRPr="002163AF" w:rsidTr="00A2406A">
              <w:trPr>
                <w:trHeight w:val="270"/>
              </w:trPr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Team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for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50 </w:t>
                  </w:r>
                  <w:proofErr w:type="spellStart"/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agn</w:t>
                  </w:r>
                  <w:proofErr w:type="spellEnd"/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f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a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Team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for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50 </w:t>
                  </w:r>
                  <w:proofErr w:type="spellStart"/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agn</w:t>
                  </w:r>
                  <w:proofErr w:type="spellEnd"/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f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a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12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9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9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Canterbury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10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6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11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Canterbury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987740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</w:pPr>
                  <w:r w:rsidRPr="00987740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987740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</w:pPr>
                  <w:r w:rsidRPr="00987740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t>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987740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</w:pPr>
                  <w:r w:rsidRPr="00987740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t>7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987740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</w:pPr>
                  <w:r w:rsidRPr="00987740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t>7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11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7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ND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ND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9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5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Default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</w:tr>
            <w:tr w:rsidR="005A2065" w:rsidRPr="002163AF" w:rsidTr="00A2406A">
              <w:trPr>
                <w:trHeight w:val="270"/>
              </w:trPr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Total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44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44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42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42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5A2065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Total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A2406A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26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A2406A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26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A2406A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40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A2065" w:rsidRPr="002163AF" w:rsidRDefault="00A2406A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40</w:t>
                  </w:r>
                </w:p>
              </w:tc>
            </w:tr>
          </w:tbl>
          <w:p w:rsidR="00A2406A" w:rsidRDefault="00A2406A" w:rsidP="00A2406A">
            <w:pPr>
              <w:rPr>
                <w:sz w:val="24"/>
                <w:szCs w:val="24"/>
              </w:rPr>
            </w:pPr>
          </w:p>
          <w:p w:rsidR="00A2406A" w:rsidRDefault="00A2406A" w:rsidP="00A2406A">
            <w:pPr>
              <w:rPr>
                <w:sz w:val="24"/>
                <w:szCs w:val="24"/>
              </w:rPr>
            </w:pPr>
          </w:p>
          <w:tbl>
            <w:tblPr>
              <w:tblW w:w="5152" w:type="dxa"/>
              <w:tblLook w:val="04A0"/>
            </w:tblPr>
            <w:tblGrid>
              <w:gridCol w:w="1041"/>
              <w:gridCol w:w="993"/>
              <w:gridCol w:w="992"/>
              <w:gridCol w:w="992"/>
              <w:gridCol w:w="1134"/>
            </w:tblGrid>
            <w:tr w:rsidR="00A2406A" w:rsidRPr="002163AF" w:rsidTr="00A2406A">
              <w:trPr>
                <w:trHeight w:val="255"/>
              </w:trPr>
              <w:tc>
                <w:tcPr>
                  <w:tcW w:w="203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>Six</w:t>
                  </w:r>
                  <w:r w:rsidRPr="002163AF">
                    <w:rPr>
                      <w:rFonts w:ascii="Arial" w:hAnsi="Arial" w:cs="Arial"/>
                      <w:b/>
                      <w:bCs/>
                      <w:lang w:val="en-NZ" w:eastAsia="en-NZ"/>
                    </w:rPr>
                    <w:t xml:space="preserve"> years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lang w:val="en-NZ" w:eastAsia="en-NZ"/>
                    </w:rPr>
                  </w:pP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Team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for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 xml:space="preserve">50 </w:t>
                  </w:r>
                  <w:proofErr w:type="spellStart"/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agn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f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50 part a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Auckland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31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25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37</w:t>
                  </w:r>
                </w:p>
              </w:tc>
            </w:tr>
            <w:tr w:rsidR="00A2406A" w:rsidRPr="005F725A" w:rsidTr="00A2406A">
              <w:trPr>
                <w:trHeight w:val="27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Canterbury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1</w:t>
                  </w:r>
                  <w:r w:rsidR="00987740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9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2</w:t>
                  </w:r>
                  <w:r w:rsidR="00987740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6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 w:rsidRPr="005F725A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2</w:t>
                  </w:r>
                  <w:r w:rsidR="00987740"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>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5F725A" w:rsidRDefault="00987740" w:rsidP="00987740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yellow"/>
                      <w:lang w:val="en-NZ" w:eastAsia="en-NZ"/>
                    </w:rPr>
                    <w:t xml:space="preserve">        32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CD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31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27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32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ND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</w:t>
                  </w:r>
                  <w:r w:rsidR="0098774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9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15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987740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 xml:space="preserve">       22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26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Otago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21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987740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 xml:space="preserve">       21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31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21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Wellington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21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</w:t>
                  </w:r>
                  <w:r w:rsidR="00987740"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>23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987740">
                  <w:pP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NZ" w:eastAsia="en-NZ"/>
                    </w:rPr>
                    <w:t xml:space="preserve">        30</w:t>
                  </w:r>
                </w:p>
              </w:tc>
            </w:tr>
            <w:tr w:rsidR="00A2406A" w:rsidRPr="002163AF" w:rsidTr="00A2406A">
              <w:trPr>
                <w:trHeight w:val="270"/>
              </w:trPr>
              <w:tc>
                <w:tcPr>
                  <w:tcW w:w="104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Total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A2406A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</w:t>
                  </w:r>
                  <w:r w:rsidR="00987740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42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142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17</w:t>
                  </w:r>
                  <w:r w:rsidR="00A2406A"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406A" w:rsidRPr="002163AF" w:rsidRDefault="00987740" w:rsidP="00A2406A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17</w:t>
                  </w:r>
                  <w:r w:rsidR="00A2406A" w:rsidRPr="002163AF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NZ" w:eastAsia="en-NZ"/>
                    </w:rPr>
                    <w:t>8</w:t>
                  </w:r>
                </w:p>
              </w:tc>
            </w:tr>
          </w:tbl>
          <w:p w:rsidR="00A2406A" w:rsidRDefault="00A2406A" w:rsidP="00A2406A">
            <w:pPr>
              <w:rPr>
                <w:sz w:val="24"/>
                <w:szCs w:val="24"/>
              </w:rPr>
            </w:pPr>
          </w:p>
          <w:p w:rsidR="005A2065" w:rsidRPr="00AA4372" w:rsidRDefault="005A2065" w:rsidP="00A2406A">
            <w:pPr>
              <w:rPr>
                <w:sz w:val="24"/>
                <w:szCs w:val="24"/>
              </w:rPr>
            </w:pPr>
            <w:r w:rsidRPr="003D29EF">
              <w:rPr>
                <w:sz w:val="24"/>
                <w:szCs w:val="24"/>
              </w:rPr>
              <w:t>Auckland and Central Districts are t</w:t>
            </w:r>
            <w:r w:rsidR="00987740">
              <w:rPr>
                <w:sz w:val="24"/>
                <w:szCs w:val="24"/>
              </w:rPr>
              <w:t>he stand out teams over the six</w:t>
            </w:r>
            <w:r w:rsidRPr="003D29EF">
              <w:rPr>
                <w:sz w:val="24"/>
                <w:szCs w:val="24"/>
              </w:rPr>
              <w:t xml:space="preserve"> years of </w:t>
            </w:r>
            <w:r w:rsidR="00987740">
              <w:rPr>
                <w:sz w:val="24"/>
                <w:szCs w:val="24"/>
              </w:rPr>
              <w:t xml:space="preserve">the </w:t>
            </w:r>
            <w:r w:rsidRPr="003D29EF">
              <w:rPr>
                <w:sz w:val="24"/>
                <w:szCs w:val="24"/>
              </w:rPr>
              <w:t xml:space="preserve">competition with Otago having by </w:t>
            </w:r>
            <w:r w:rsidR="00AA4372">
              <w:rPr>
                <w:sz w:val="24"/>
                <w:szCs w:val="24"/>
              </w:rPr>
              <w:t xml:space="preserve">a </w:t>
            </w:r>
            <w:r w:rsidRPr="003D29EF">
              <w:rPr>
                <w:sz w:val="24"/>
                <w:szCs w:val="24"/>
              </w:rPr>
              <w:t>considerable margin the best for and against 50 run partnership ratio.</w:t>
            </w:r>
          </w:p>
          <w:p w:rsidR="005A2065" w:rsidRDefault="005A2065" w:rsidP="00A2406A">
            <w:pPr>
              <w:rPr>
                <w:rFonts w:ascii="Arial" w:hAnsi="Arial" w:cs="Arial"/>
                <w:b/>
                <w:bCs/>
                <w:i/>
              </w:rPr>
            </w:pPr>
          </w:p>
          <w:p w:rsidR="005A2065" w:rsidRPr="003E6BB2" w:rsidRDefault="005A2065" w:rsidP="00A2406A">
            <w:pPr>
              <w:rPr>
                <w:rFonts w:ascii="Arial" w:hAnsi="Arial" w:cs="Arial"/>
                <w:b/>
                <w:bCs/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E6BB2" w:rsidRDefault="005A2065" w:rsidP="00A2406A">
            <w:pPr>
              <w:rPr>
                <w:rFonts w:ascii="Arial" w:hAnsi="Arial" w:cs="Arial"/>
                <w:i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E6BB2" w:rsidRDefault="005A2065" w:rsidP="00A2406A">
            <w:pPr>
              <w:jc w:val="center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E6BB2" w:rsidRDefault="005A2065" w:rsidP="00A2406A">
            <w:pPr>
              <w:jc w:val="center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E6BB2" w:rsidRDefault="005A2065" w:rsidP="00A2406A">
            <w:pPr>
              <w:jc w:val="center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</w:tr>
    </w:tbl>
    <w:p w:rsidR="005A2065" w:rsidRDefault="005A2065" w:rsidP="005A206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</w:t>
      </w:r>
    </w:p>
    <w:p w:rsidR="005A2065" w:rsidRDefault="005A2065" w:rsidP="005A2065">
      <w:pPr>
        <w:ind w:left="288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Boundaries Team Comparison</w:t>
      </w:r>
    </w:p>
    <w:p w:rsidR="005A2065" w:rsidRDefault="005A2065" w:rsidP="005A2065"/>
    <w:tbl>
      <w:tblPr>
        <w:tblW w:w="9020" w:type="dxa"/>
        <w:tblInd w:w="93" w:type="dxa"/>
        <w:tblLook w:val="04A0"/>
      </w:tblPr>
      <w:tblGrid>
        <w:gridCol w:w="1008"/>
        <w:gridCol w:w="700"/>
        <w:gridCol w:w="700"/>
        <w:gridCol w:w="980"/>
        <w:gridCol w:w="880"/>
        <w:gridCol w:w="1008"/>
        <w:gridCol w:w="960"/>
        <w:gridCol w:w="960"/>
        <w:gridCol w:w="960"/>
        <w:gridCol w:w="960"/>
      </w:tblGrid>
      <w:tr w:rsidR="00AA4372" w:rsidRPr="00AA4372" w:rsidTr="00AA4372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lang w:val="en-NZ" w:eastAsia="en-NZ"/>
              </w:rPr>
              <w:t>2008/09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fours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sixes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 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935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35.51%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1324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29.91%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Canterbury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1067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344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  <w:t>32.24%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24.28%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1052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31.56%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21.37%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1067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31.49%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Canterbury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17.99%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1324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30.21%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17.68%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1038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29.67%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15.40%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31.65%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21.56%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lang w:val="en-NZ" w:eastAsia="en-NZ"/>
              </w:rPr>
              <w:t>2009/10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fours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sixes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 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1525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512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33.57%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1300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25.85%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1222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28.48%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23.08%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1801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27.76%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Canterbury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22.54%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Canterbury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1464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404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  <w:t>27.60%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20.32%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1300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26.46%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19.65%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1679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20.01%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17.31%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27.18%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21.22%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lang w:val="en-NZ" w:eastAsia="en-NZ"/>
              </w:rPr>
              <w:t>2010/11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fours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sixes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 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1421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524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36.88%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1443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25.36%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lastRenderedPageBreak/>
              <w:t>Auckland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1337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33.51%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24.92%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1159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32.79%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21.09%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891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30.08%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Canterbury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21.04%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Canterbury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1369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408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  <w:t>29.80%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20.71%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1443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392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27.17%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sz w:val="16"/>
                <w:szCs w:val="16"/>
                <w:lang w:val="en-NZ" w:eastAsia="en-NZ"/>
              </w:rPr>
              <w:t>19.85%</w:t>
            </w:r>
          </w:p>
        </w:tc>
      </w:tr>
      <w:tr w:rsidR="00AA4372" w:rsidRPr="00AA4372" w:rsidTr="00AA4372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31.76%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372" w:rsidRPr="00AA4372" w:rsidRDefault="00AA4372" w:rsidP="00AA437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A437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22.05%</w:t>
            </w:r>
          </w:p>
        </w:tc>
      </w:tr>
    </w:tbl>
    <w:p w:rsidR="00AA4372" w:rsidRDefault="00AA4372" w:rsidP="005A2065"/>
    <w:p w:rsidR="005A2065" w:rsidRDefault="005A2065" w:rsidP="005A2065">
      <w:r w:rsidRPr="003D29EF">
        <w:rPr>
          <w:sz w:val="24"/>
          <w:szCs w:val="24"/>
        </w:rPr>
        <w:t>The interesting point here is t</w:t>
      </w:r>
      <w:r w:rsidR="00951FDE">
        <w:rPr>
          <w:sz w:val="24"/>
          <w:szCs w:val="24"/>
        </w:rPr>
        <w:t xml:space="preserve">hat the percentage of boundaries </w:t>
      </w:r>
      <w:r w:rsidRPr="003D29EF">
        <w:rPr>
          <w:sz w:val="24"/>
          <w:szCs w:val="24"/>
        </w:rPr>
        <w:t xml:space="preserve">is </w:t>
      </w:r>
      <w:r w:rsidR="00951FDE">
        <w:rPr>
          <w:sz w:val="24"/>
          <w:szCs w:val="24"/>
        </w:rPr>
        <w:t xml:space="preserve">similar to the 2008/09 </w:t>
      </w:r>
      <w:proofErr w:type="gramStart"/>
      <w:r w:rsidR="00951FDE">
        <w:rPr>
          <w:sz w:val="24"/>
          <w:szCs w:val="24"/>
        </w:rPr>
        <w:t>season,</w:t>
      </w:r>
      <w:proofErr w:type="gramEnd"/>
      <w:r w:rsidR="00951FDE">
        <w:rPr>
          <w:sz w:val="24"/>
          <w:szCs w:val="24"/>
        </w:rPr>
        <w:t xml:space="preserve"> it has not changed much over the past three years. Canterbury had the lowest percentage of boundaries at 50.84 of all six </w:t>
      </w:r>
      <w:proofErr w:type="gramStart"/>
      <w:r w:rsidR="00951FDE">
        <w:rPr>
          <w:sz w:val="24"/>
          <w:szCs w:val="24"/>
        </w:rPr>
        <w:t>teams,</w:t>
      </w:r>
      <w:proofErr w:type="gramEnd"/>
      <w:r w:rsidR="00951FDE">
        <w:rPr>
          <w:sz w:val="24"/>
          <w:szCs w:val="24"/>
        </w:rPr>
        <w:t xml:space="preserve"> Otago had the highest at 60.</w:t>
      </w:r>
      <w:r w:rsidR="00951FDE">
        <w:t xml:space="preserve"> </w:t>
      </w:r>
    </w:p>
    <w:p w:rsidR="005A2065" w:rsidRDefault="005A2065" w:rsidP="005A2065"/>
    <w:p w:rsidR="005A2065" w:rsidRDefault="005A2065" w:rsidP="005A2065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rPr>
          <w:b/>
          <w:sz w:val="24"/>
          <w:szCs w:val="24"/>
        </w:rPr>
        <w:t>Team Scores Over 150:</w:t>
      </w:r>
      <w:r w:rsidRPr="00DD251B">
        <w:rPr>
          <w:b/>
          <w:sz w:val="24"/>
          <w:szCs w:val="24"/>
        </w:rPr>
        <w:t xml:space="preserve"> 200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5A2065" w:rsidRPr="00DD251B" w:rsidRDefault="005A2065" w:rsidP="005A2065">
      <w:pPr>
        <w:rPr>
          <w:b/>
        </w:rPr>
      </w:pPr>
      <w:r w:rsidRPr="00DD251B">
        <w:rPr>
          <w:b/>
        </w:rPr>
        <w:tab/>
      </w:r>
      <w:r w:rsidRPr="00DD251B">
        <w:rPr>
          <w:b/>
        </w:rPr>
        <w:tab/>
      </w:r>
      <w:r w:rsidRPr="00DD251B">
        <w:rPr>
          <w:b/>
        </w:rPr>
        <w:tab/>
        <w:t>150+</w:t>
      </w:r>
      <w:r w:rsidRPr="00DD251B">
        <w:rPr>
          <w:b/>
        </w:rPr>
        <w:tab/>
      </w:r>
      <w:r w:rsidRPr="00DD251B">
        <w:rPr>
          <w:b/>
        </w:rPr>
        <w:tab/>
      </w:r>
      <w:r w:rsidRPr="00DD251B">
        <w:rPr>
          <w:b/>
        </w:rPr>
        <w:tab/>
      </w:r>
      <w:r w:rsidRPr="00DD251B">
        <w:rPr>
          <w:b/>
        </w:rPr>
        <w:tab/>
      </w:r>
      <w:r w:rsidRPr="00DD251B">
        <w:rPr>
          <w:b/>
        </w:rPr>
        <w:tab/>
      </w:r>
      <w:r>
        <w:rPr>
          <w:b/>
        </w:rPr>
        <w:t xml:space="preserve">        </w:t>
      </w:r>
      <w:r w:rsidRPr="00DD251B">
        <w:rPr>
          <w:b/>
        </w:rPr>
        <w:t>200+</w:t>
      </w:r>
    </w:p>
    <w:p w:rsidR="005A2065" w:rsidRDefault="005A2065" w:rsidP="005A2065">
      <w:r w:rsidRPr="00DD251B">
        <w:rPr>
          <w:b/>
        </w:rPr>
        <w:t>2005/06</w:t>
      </w:r>
      <w:r w:rsidRPr="00DD251B">
        <w:rPr>
          <w:b/>
        </w:rPr>
        <w:tab/>
      </w:r>
      <w:r w:rsidRPr="00DD251B">
        <w:rPr>
          <w:b/>
        </w:rPr>
        <w:tab/>
      </w:r>
      <w:r>
        <w:rPr>
          <w:b/>
        </w:rPr>
        <w:t xml:space="preserve">      </w:t>
      </w:r>
      <w:r w:rsidRPr="00DD251B">
        <w:t>12 out of 14</w:t>
      </w:r>
      <w:r>
        <w:t xml:space="preserve"> </w:t>
      </w:r>
      <w:proofErr w:type="gramStart"/>
      <w:r>
        <w:t>ins</w:t>
      </w:r>
      <w:proofErr w:type="gramEnd"/>
      <w:r w:rsidRPr="00DD251B">
        <w:tab/>
      </w:r>
      <w:r>
        <w:t>(</w:t>
      </w:r>
      <w:r w:rsidRPr="00DD251B">
        <w:t>85.7%</w:t>
      </w:r>
      <w:r>
        <w:t>)</w:t>
      </w:r>
      <w:r>
        <w:tab/>
      </w:r>
      <w:r>
        <w:tab/>
      </w:r>
      <w:r>
        <w:tab/>
        <w:t xml:space="preserve"> 2 out of 14 ins    </w:t>
      </w:r>
      <w:r w:rsidRPr="00DD251B">
        <w:t xml:space="preserve"> </w:t>
      </w:r>
      <w:r>
        <w:t xml:space="preserve">  (</w:t>
      </w:r>
      <w:r w:rsidRPr="00DD251B">
        <w:t>14.2%</w:t>
      </w:r>
      <w:r>
        <w:t>)</w:t>
      </w:r>
    </w:p>
    <w:p w:rsidR="005A2065" w:rsidRDefault="005A2065" w:rsidP="005A2065">
      <w:r w:rsidRPr="00DD251B">
        <w:rPr>
          <w:b/>
        </w:rPr>
        <w:t>2006/07</w:t>
      </w:r>
      <w:r>
        <w:tab/>
      </w:r>
      <w:r>
        <w:tab/>
        <w:t xml:space="preserve">      20 out of 30 </w:t>
      </w:r>
      <w:proofErr w:type="gramStart"/>
      <w:r>
        <w:t>ins</w:t>
      </w:r>
      <w:proofErr w:type="gramEnd"/>
      <w:r>
        <w:tab/>
        <w:t>(66.6%)                               2 out of 30 ins       (6.6%)</w:t>
      </w:r>
    </w:p>
    <w:p w:rsidR="005A2065" w:rsidRDefault="005A2065" w:rsidP="005A2065">
      <w:r w:rsidRPr="00E20904">
        <w:rPr>
          <w:b/>
        </w:rPr>
        <w:t>2007/08</w:t>
      </w:r>
      <w:r>
        <w:rPr>
          <w:b/>
        </w:rPr>
        <w:tab/>
      </w:r>
      <w:r>
        <w:rPr>
          <w:b/>
        </w:rPr>
        <w:tab/>
        <w:t xml:space="preserve">      </w:t>
      </w:r>
      <w:r>
        <w:t>16</w:t>
      </w:r>
      <w:r w:rsidRPr="00612C4A">
        <w:t xml:space="preserve"> out of 32</w:t>
      </w:r>
      <w:r>
        <w:t xml:space="preserve"> </w:t>
      </w:r>
      <w:proofErr w:type="gramStart"/>
      <w:r>
        <w:t>ins</w:t>
      </w:r>
      <w:proofErr w:type="gramEnd"/>
      <w:r w:rsidRPr="00612C4A">
        <w:tab/>
      </w:r>
      <w:r>
        <w:t>(50.0%)</w:t>
      </w:r>
      <w:r>
        <w:tab/>
      </w:r>
      <w:r>
        <w:tab/>
        <w:t xml:space="preserve">               </w:t>
      </w:r>
      <w:r w:rsidRPr="00612C4A">
        <w:t xml:space="preserve">1 out </w:t>
      </w:r>
      <w:r>
        <w:t xml:space="preserve">of </w:t>
      </w:r>
      <w:r w:rsidRPr="00612C4A">
        <w:t>32</w:t>
      </w:r>
      <w:r>
        <w:t xml:space="preserve"> ins</w:t>
      </w:r>
      <w:r w:rsidRPr="00612C4A">
        <w:t xml:space="preserve">   </w:t>
      </w:r>
      <w:r>
        <w:t xml:space="preserve">     (3.1%)</w:t>
      </w:r>
      <w:r w:rsidRPr="00612C4A">
        <w:t xml:space="preserve">  </w:t>
      </w:r>
    </w:p>
    <w:p w:rsidR="005A2065" w:rsidRDefault="005A2065" w:rsidP="005A2065">
      <w:r w:rsidRPr="00423E3D">
        <w:rPr>
          <w:b/>
        </w:rPr>
        <w:t>2008/09</w:t>
      </w:r>
      <w:r>
        <w:rPr>
          <w:b/>
        </w:rPr>
        <w:tab/>
      </w:r>
      <w:r>
        <w:rPr>
          <w:b/>
        </w:rPr>
        <w:tab/>
      </w:r>
      <w:r w:rsidRPr="00423E3D">
        <w:t xml:space="preserve">      22 </w:t>
      </w:r>
      <w:r>
        <w:t xml:space="preserve">out of 42 </w:t>
      </w:r>
      <w:proofErr w:type="gramStart"/>
      <w:r>
        <w:t>ins</w:t>
      </w:r>
      <w:proofErr w:type="gramEnd"/>
      <w:r>
        <w:t xml:space="preserve"> </w:t>
      </w:r>
      <w:r>
        <w:tab/>
        <w:t>(52.3%)                               3 out of 42 ins</w:t>
      </w:r>
      <w:r>
        <w:tab/>
        <w:t xml:space="preserve">   (7.1%)</w:t>
      </w:r>
      <w:r w:rsidRPr="00423E3D">
        <w:t xml:space="preserve">  </w:t>
      </w:r>
    </w:p>
    <w:p w:rsidR="005A2065" w:rsidRPr="00D351E6" w:rsidRDefault="005A2065" w:rsidP="005A2065">
      <w:r w:rsidRPr="00D351E6">
        <w:rPr>
          <w:b/>
        </w:rPr>
        <w:t>2009/10</w:t>
      </w:r>
      <w:r>
        <w:rPr>
          <w:b/>
        </w:rPr>
        <w:tab/>
      </w:r>
      <w:r>
        <w:rPr>
          <w:b/>
        </w:rPr>
        <w:tab/>
      </w:r>
      <w:r w:rsidRPr="00D351E6">
        <w:t xml:space="preserve">      35 out of</w:t>
      </w:r>
      <w:r>
        <w:t xml:space="preserve"> 58 </w:t>
      </w:r>
      <w:proofErr w:type="gramStart"/>
      <w:r>
        <w:t>ins</w:t>
      </w:r>
      <w:proofErr w:type="gramEnd"/>
      <w:r>
        <w:tab/>
        <w:t>(60.3%)</w:t>
      </w:r>
      <w:r>
        <w:tab/>
      </w:r>
      <w:r>
        <w:tab/>
      </w:r>
      <w:r>
        <w:tab/>
        <w:t xml:space="preserve"> 4 out of 58 ins        (6.9%)</w:t>
      </w:r>
    </w:p>
    <w:p w:rsidR="005A2065" w:rsidRPr="00951FDE" w:rsidRDefault="00951FDE" w:rsidP="005A2065">
      <w:r w:rsidRPr="00951FDE">
        <w:rPr>
          <w:b/>
        </w:rPr>
        <w:t>2010/11</w:t>
      </w:r>
      <w:r>
        <w:rPr>
          <w:b/>
        </w:rPr>
        <w:tab/>
      </w:r>
      <w:r>
        <w:rPr>
          <w:b/>
        </w:rPr>
        <w:tab/>
        <w:t xml:space="preserve">      </w:t>
      </w:r>
      <w:r w:rsidRPr="00951FDE">
        <w:t>26 out of 52</w:t>
      </w:r>
      <w:r>
        <w:t xml:space="preserve"> </w:t>
      </w:r>
      <w:proofErr w:type="gramStart"/>
      <w:r>
        <w:t>ins</w:t>
      </w:r>
      <w:proofErr w:type="gramEnd"/>
      <w:r>
        <w:tab/>
        <w:t>(50.0%)</w:t>
      </w:r>
      <w:r>
        <w:tab/>
      </w:r>
      <w:r>
        <w:tab/>
      </w:r>
      <w:r>
        <w:tab/>
        <w:t xml:space="preserve"> 4 out of 52 ins        (7.7%)</w:t>
      </w:r>
    </w:p>
    <w:p w:rsidR="00951FDE" w:rsidRDefault="00951FDE" w:rsidP="005A2065"/>
    <w:p w:rsidR="005A2065" w:rsidRPr="003D29EF" w:rsidRDefault="005A2065" w:rsidP="005A2065">
      <w:pPr>
        <w:rPr>
          <w:sz w:val="24"/>
          <w:szCs w:val="24"/>
        </w:rPr>
      </w:pPr>
      <w:r w:rsidRPr="003D29EF">
        <w:rPr>
          <w:sz w:val="24"/>
          <w:szCs w:val="24"/>
        </w:rPr>
        <w:t xml:space="preserve">Difficult to make valid comparisons due to the fewer matches played in the first year of the competition </w:t>
      </w:r>
      <w:r w:rsidR="00951FDE">
        <w:rPr>
          <w:sz w:val="24"/>
          <w:szCs w:val="24"/>
        </w:rPr>
        <w:t xml:space="preserve">and the effect of rain on matches </w:t>
      </w:r>
      <w:r w:rsidRPr="003D29EF">
        <w:rPr>
          <w:sz w:val="24"/>
          <w:szCs w:val="24"/>
        </w:rPr>
        <w:t xml:space="preserve">but the </w:t>
      </w:r>
      <w:r w:rsidR="00951FDE">
        <w:rPr>
          <w:sz w:val="24"/>
          <w:szCs w:val="24"/>
        </w:rPr>
        <w:t>2010/11 season’s results show a de</w:t>
      </w:r>
      <w:r w:rsidR="00790FE1">
        <w:rPr>
          <w:sz w:val="24"/>
          <w:szCs w:val="24"/>
        </w:rPr>
        <w:t>crease in scores over 150 but the ratio for scores over 200 remains similar to the past three years.</w:t>
      </w:r>
    </w:p>
    <w:p w:rsidR="005A2065" w:rsidRDefault="005A2065" w:rsidP="005A2065"/>
    <w:p w:rsidR="005A2065" w:rsidRDefault="005A2065" w:rsidP="005A2065"/>
    <w:p w:rsidR="005A2065" w:rsidRDefault="005A2065" w:rsidP="005A2065"/>
    <w:p w:rsidR="00790FE1" w:rsidRDefault="00790FE1" w:rsidP="005A2065"/>
    <w:p w:rsidR="005A2065" w:rsidRPr="00C133C0" w:rsidRDefault="005A2065" w:rsidP="005A2065">
      <w:pPr>
        <w:rPr>
          <w:b/>
          <w:sz w:val="24"/>
          <w:szCs w:val="24"/>
        </w:rPr>
      </w:pPr>
      <w:r w:rsidRPr="00C133C0">
        <w:rPr>
          <w:b/>
          <w:sz w:val="24"/>
          <w:szCs w:val="24"/>
        </w:rPr>
        <w:t>Home and Away Results</w:t>
      </w:r>
      <w:r w:rsidRPr="00C133C0">
        <w:rPr>
          <w:b/>
          <w:sz w:val="24"/>
          <w:szCs w:val="24"/>
        </w:rPr>
        <w:tab/>
      </w:r>
      <w:r w:rsidRPr="00C133C0">
        <w:rPr>
          <w:b/>
          <w:sz w:val="24"/>
          <w:szCs w:val="24"/>
        </w:rPr>
        <w:tab/>
      </w:r>
      <w:r w:rsidRPr="00C133C0">
        <w:rPr>
          <w:b/>
          <w:sz w:val="24"/>
          <w:szCs w:val="24"/>
        </w:rPr>
        <w:tab/>
      </w:r>
      <w:r w:rsidRPr="00C133C0">
        <w:rPr>
          <w:b/>
          <w:sz w:val="24"/>
          <w:szCs w:val="24"/>
        </w:rPr>
        <w:tab/>
      </w:r>
      <w:r w:rsidRPr="00C133C0">
        <w:rPr>
          <w:b/>
          <w:sz w:val="24"/>
          <w:szCs w:val="24"/>
        </w:rPr>
        <w:tab/>
      </w:r>
    </w:p>
    <w:p w:rsidR="003721B4" w:rsidRDefault="003721B4" w:rsidP="005A2065">
      <w:pPr>
        <w:rPr>
          <w:sz w:val="24"/>
          <w:szCs w:val="24"/>
        </w:rPr>
      </w:pPr>
    </w:p>
    <w:tbl>
      <w:tblPr>
        <w:tblW w:w="0" w:type="auto"/>
        <w:tblInd w:w="93" w:type="dxa"/>
        <w:tblLook w:val="04A0"/>
      </w:tblPr>
      <w:tblGrid>
        <w:gridCol w:w="939"/>
        <w:gridCol w:w="510"/>
        <w:gridCol w:w="590"/>
        <w:gridCol w:w="272"/>
        <w:gridCol w:w="510"/>
        <w:gridCol w:w="590"/>
        <w:gridCol w:w="272"/>
        <w:gridCol w:w="510"/>
        <w:gridCol w:w="590"/>
        <w:gridCol w:w="272"/>
        <w:gridCol w:w="510"/>
        <w:gridCol w:w="590"/>
        <w:gridCol w:w="272"/>
        <w:gridCol w:w="510"/>
        <w:gridCol w:w="590"/>
        <w:gridCol w:w="272"/>
        <w:gridCol w:w="510"/>
        <w:gridCol w:w="590"/>
        <w:gridCol w:w="272"/>
        <w:gridCol w:w="510"/>
        <w:gridCol w:w="590"/>
      </w:tblGrid>
      <w:tr w:rsidR="003721B4" w:rsidRPr="003721B4" w:rsidTr="003721B4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7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 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7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2006/7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6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9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15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10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6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16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11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10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21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13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15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28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12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14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26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6 years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lang w:val="en-NZ" w:eastAsia="en-NZ"/>
              </w:rPr>
            </w:pPr>
            <w:r w:rsidRPr="003721B4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First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59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Second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54</w:t>
            </w:r>
          </w:p>
        </w:tc>
      </w:tr>
      <w:tr w:rsidR="003721B4" w:rsidRPr="003721B4" w:rsidTr="003721B4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1B4" w:rsidRPr="003721B4" w:rsidRDefault="003721B4" w:rsidP="003721B4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3721B4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113</w:t>
            </w:r>
          </w:p>
        </w:tc>
      </w:tr>
    </w:tbl>
    <w:p w:rsidR="005A2065" w:rsidRDefault="005A2065" w:rsidP="005A2065">
      <w:pPr>
        <w:rPr>
          <w:sz w:val="24"/>
          <w:szCs w:val="24"/>
        </w:rPr>
      </w:pPr>
      <w:r w:rsidRPr="003D29EF">
        <w:rPr>
          <w:sz w:val="24"/>
          <w:szCs w:val="24"/>
        </w:rPr>
        <w:t xml:space="preserve">Over the five years very little difference in the overall results but Canterbury have more victories away while </w:t>
      </w:r>
    </w:p>
    <w:p w:rsidR="005A2065" w:rsidRPr="00FB5623" w:rsidRDefault="005A2065" w:rsidP="005A2065">
      <w:r w:rsidRPr="003D29EF">
        <w:rPr>
          <w:sz w:val="24"/>
          <w:szCs w:val="24"/>
        </w:rPr>
        <w:t>Northern have more losses away</w:t>
      </w:r>
      <w:r>
        <w:t>.</w:t>
      </w:r>
    </w:p>
    <w:p w:rsidR="005A2065" w:rsidRDefault="005A2065" w:rsidP="005A2065">
      <w:pPr>
        <w:rPr>
          <w:sz w:val="24"/>
          <w:szCs w:val="24"/>
        </w:rPr>
      </w:pPr>
    </w:p>
    <w:p w:rsidR="005A2065" w:rsidRDefault="005A2065" w:rsidP="005A2065">
      <w:pPr>
        <w:rPr>
          <w:sz w:val="24"/>
          <w:szCs w:val="24"/>
        </w:rPr>
      </w:pPr>
    </w:p>
    <w:p w:rsidR="005A2065" w:rsidRPr="00C133C0" w:rsidRDefault="005A2065" w:rsidP="005A2065">
      <w:pPr>
        <w:rPr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  <w:proofErr w:type="gramStart"/>
      <w:r w:rsidRPr="00C133C0">
        <w:rPr>
          <w:b/>
          <w:sz w:val="24"/>
          <w:szCs w:val="24"/>
        </w:rPr>
        <w:t>Batting first</w:t>
      </w:r>
      <w:r>
        <w:rPr>
          <w:b/>
          <w:sz w:val="24"/>
          <w:szCs w:val="24"/>
        </w:rPr>
        <w:t xml:space="preserve"> -</w:t>
      </w:r>
      <w:r w:rsidRPr="00C133C0">
        <w:rPr>
          <w:b/>
          <w:sz w:val="24"/>
          <w:szCs w:val="24"/>
        </w:rPr>
        <w:t xml:space="preserve"> second.</w:t>
      </w:r>
      <w:proofErr w:type="gramEnd"/>
    </w:p>
    <w:p w:rsidR="007A08BF" w:rsidRDefault="007A08BF" w:rsidP="005A2065">
      <w:pPr>
        <w:rPr>
          <w:b/>
          <w:sz w:val="24"/>
          <w:szCs w:val="24"/>
        </w:rPr>
      </w:pPr>
    </w:p>
    <w:tbl>
      <w:tblPr>
        <w:tblW w:w="0" w:type="auto"/>
        <w:tblInd w:w="93" w:type="dxa"/>
        <w:tblLook w:val="04A0"/>
      </w:tblPr>
      <w:tblGrid>
        <w:gridCol w:w="939"/>
        <w:gridCol w:w="510"/>
        <w:gridCol w:w="590"/>
        <w:gridCol w:w="272"/>
        <w:gridCol w:w="510"/>
        <w:gridCol w:w="590"/>
        <w:gridCol w:w="272"/>
        <w:gridCol w:w="510"/>
        <w:gridCol w:w="590"/>
        <w:gridCol w:w="272"/>
        <w:gridCol w:w="510"/>
        <w:gridCol w:w="590"/>
        <w:gridCol w:w="272"/>
        <w:gridCol w:w="510"/>
        <w:gridCol w:w="590"/>
        <w:gridCol w:w="272"/>
        <w:gridCol w:w="510"/>
        <w:gridCol w:w="590"/>
        <w:gridCol w:w="272"/>
        <w:gridCol w:w="510"/>
        <w:gridCol w:w="590"/>
        <w:gridCol w:w="595"/>
      </w:tblGrid>
      <w:tr w:rsidR="007A08BF" w:rsidRPr="007A08BF" w:rsidTr="007A08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2006/7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1 tie</w:t>
            </w: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Away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6 years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  <w:r w:rsidRPr="007A08BF">
              <w:rPr>
                <w:rFonts w:ascii="Arial" w:hAnsi="Arial" w:cs="Arial"/>
                <w:lang w:val="en-NZ" w:eastAsia="en-NZ"/>
              </w:rPr>
              <w:t>1 tie</w:t>
            </w: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color w:val="FF0000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7A08BF" w:rsidRPr="007A08BF" w:rsidTr="007A08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</w:pPr>
            <w:r w:rsidRPr="007A08BF"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08BF" w:rsidRPr="007A08BF" w:rsidRDefault="007A08BF" w:rsidP="007A08BF">
            <w:pPr>
              <w:rPr>
                <w:rFonts w:ascii="Arial" w:hAnsi="Arial" w:cs="Arial"/>
                <w:lang w:val="en-NZ" w:eastAsia="en-NZ"/>
              </w:rPr>
            </w:pPr>
          </w:p>
        </w:tc>
      </w:tr>
    </w:tbl>
    <w:p w:rsidR="005A2065" w:rsidRPr="003D29EF" w:rsidRDefault="005A2065" w:rsidP="005A2065">
      <w:pPr>
        <w:rPr>
          <w:sz w:val="24"/>
          <w:szCs w:val="24"/>
        </w:rPr>
      </w:pPr>
      <w:proofErr w:type="gramStart"/>
      <w:r w:rsidRPr="003D29EF">
        <w:rPr>
          <w:sz w:val="24"/>
          <w:szCs w:val="24"/>
        </w:rPr>
        <w:t>Some significant results with Otago winning most of their matches by batting first.</w:t>
      </w:r>
      <w:proofErr w:type="gramEnd"/>
      <w:r w:rsidRPr="003D29EF">
        <w:rPr>
          <w:sz w:val="24"/>
          <w:szCs w:val="24"/>
        </w:rPr>
        <w:t xml:space="preserve"> In contrast Canterbury has won most of their matches batting second. Clearly a slight trend emerges that more success has been achieved batting second. Over the five years 54% have b</w:t>
      </w:r>
      <w:r>
        <w:rPr>
          <w:sz w:val="24"/>
          <w:szCs w:val="24"/>
        </w:rPr>
        <w:t xml:space="preserve">een won batting second and 46% of </w:t>
      </w:r>
      <w:r w:rsidRPr="003D29EF">
        <w:rPr>
          <w:sz w:val="24"/>
          <w:szCs w:val="24"/>
        </w:rPr>
        <w:t>matches won batting first.</w:t>
      </w:r>
    </w:p>
    <w:p w:rsidR="005A2065" w:rsidRPr="00EE416C" w:rsidRDefault="005A2065" w:rsidP="005A2065">
      <w:pPr>
        <w:rPr>
          <w:sz w:val="24"/>
          <w:szCs w:val="24"/>
        </w:rPr>
      </w:pPr>
    </w:p>
    <w:p w:rsidR="005A2065" w:rsidRPr="00FB5623" w:rsidRDefault="005A2065" w:rsidP="005A2065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FB5623">
        <w:rPr>
          <w:b/>
          <w:sz w:val="24"/>
          <w:szCs w:val="24"/>
        </w:rPr>
        <w:t>Toss Results</w:t>
      </w:r>
    </w:p>
    <w:p w:rsidR="005A2065" w:rsidRPr="003D29EF" w:rsidRDefault="005A2065" w:rsidP="005A2065">
      <w:pPr>
        <w:rPr>
          <w:sz w:val="24"/>
          <w:szCs w:val="24"/>
        </w:rPr>
      </w:pPr>
      <w:r w:rsidRPr="003D29EF">
        <w:rPr>
          <w:sz w:val="24"/>
          <w:szCs w:val="24"/>
        </w:rPr>
        <w:t xml:space="preserve">In </w:t>
      </w:r>
      <w:r w:rsidRPr="003D29EF">
        <w:rPr>
          <w:b/>
          <w:sz w:val="24"/>
          <w:szCs w:val="24"/>
        </w:rPr>
        <w:t>2005/06</w:t>
      </w:r>
      <w:r w:rsidRPr="003D29EF">
        <w:rPr>
          <w:sz w:val="24"/>
          <w:szCs w:val="24"/>
        </w:rPr>
        <w:t xml:space="preserve"> the team winning the toss inserted the opposition </w:t>
      </w:r>
      <w:r w:rsidRPr="003D29EF">
        <w:rPr>
          <w:b/>
          <w:sz w:val="24"/>
          <w:szCs w:val="24"/>
        </w:rPr>
        <w:t>(100%)</w:t>
      </w:r>
      <w:r w:rsidRPr="003D29EF">
        <w:rPr>
          <w:sz w:val="24"/>
          <w:szCs w:val="24"/>
        </w:rPr>
        <w:t xml:space="preserve"> and all matches were won batting second.</w:t>
      </w:r>
    </w:p>
    <w:p w:rsidR="005A2065" w:rsidRPr="003D29EF" w:rsidRDefault="005A2065" w:rsidP="005A2065">
      <w:pPr>
        <w:rPr>
          <w:sz w:val="24"/>
          <w:szCs w:val="24"/>
        </w:rPr>
      </w:pPr>
      <w:r w:rsidRPr="003D29EF">
        <w:rPr>
          <w:sz w:val="24"/>
          <w:szCs w:val="24"/>
        </w:rPr>
        <w:t xml:space="preserve">In </w:t>
      </w:r>
      <w:r w:rsidRPr="003D29EF">
        <w:rPr>
          <w:b/>
          <w:sz w:val="24"/>
          <w:szCs w:val="24"/>
        </w:rPr>
        <w:t>2006/07</w:t>
      </w:r>
      <w:r w:rsidRPr="003D29EF">
        <w:rPr>
          <w:sz w:val="24"/>
          <w:szCs w:val="24"/>
        </w:rPr>
        <w:t xml:space="preserve"> the team winning the toss and inserting the opposition </w:t>
      </w:r>
      <w:r w:rsidRPr="003D29EF">
        <w:rPr>
          <w:b/>
          <w:sz w:val="24"/>
          <w:szCs w:val="24"/>
        </w:rPr>
        <w:t xml:space="preserve">(46%) </w:t>
      </w:r>
      <w:r w:rsidRPr="003D29EF">
        <w:rPr>
          <w:sz w:val="24"/>
          <w:szCs w:val="24"/>
        </w:rPr>
        <w:t>won three matches and lost four matches. When the team won the toss and batted it won six matches and lost two matches.</w:t>
      </w:r>
    </w:p>
    <w:p w:rsidR="005A2065" w:rsidRPr="003D29EF" w:rsidRDefault="005A2065" w:rsidP="005A2065">
      <w:pPr>
        <w:rPr>
          <w:sz w:val="24"/>
          <w:szCs w:val="24"/>
        </w:rPr>
      </w:pPr>
      <w:r w:rsidRPr="003D29EF">
        <w:rPr>
          <w:sz w:val="24"/>
          <w:szCs w:val="24"/>
        </w:rPr>
        <w:t xml:space="preserve">In </w:t>
      </w:r>
      <w:r w:rsidRPr="003D29EF">
        <w:rPr>
          <w:b/>
          <w:sz w:val="24"/>
          <w:szCs w:val="24"/>
        </w:rPr>
        <w:t>2007/08</w:t>
      </w:r>
      <w:r w:rsidRPr="003D29EF">
        <w:rPr>
          <w:sz w:val="24"/>
          <w:szCs w:val="24"/>
        </w:rPr>
        <w:t xml:space="preserve"> the team winning the toss and inserting the opposition </w:t>
      </w:r>
      <w:r w:rsidRPr="003D29EF">
        <w:rPr>
          <w:b/>
          <w:sz w:val="24"/>
          <w:szCs w:val="24"/>
        </w:rPr>
        <w:t xml:space="preserve">(40%) </w:t>
      </w:r>
      <w:r w:rsidRPr="003D29EF">
        <w:rPr>
          <w:sz w:val="24"/>
          <w:szCs w:val="24"/>
        </w:rPr>
        <w:t>won four matches and lost two matches. When the team won the toss and batted it won four matches and lost five matches</w:t>
      </w:r>
    </w:p>
    <w:p w:rsidR="005A2065" w:rsidRPr="003D29EF" w:rsidRDefault="005A2065" w:rsidP="005A2065">
      <w:pPr>
        <w:rPr>
          <w:sz w:val="24"/>
          <w:szCs w:val="24"/>
        </w:rPr>
      </w:pPr>
      <w:r w:rsidRPr="003D29EF">
        <w:rPr>
          <w:sz w:val="24"/>
          <w:szCs w:val="24"/>
        </w:rPr>
        <w:t xml:space="preserve">In </w:t>
      </w:r>
      <w:r w:rsidRPr="003D29EF">
        <w:rPr>
          <w:b/>
          <w:sz w:val="24"/>
          <w:szCs w:val="24"/>
        </w:rPr>
        <w:t>2008/09</w:t>
      </w:r>
      <w:r w:rsidRPr="003D29EF">
        <w:rPr>
          <w:sz w:val="24"/>
          <w:szCs w:val="24"/>
        </w:rPr>
        <w:t xml:space="preserve"> the team winning the toss and inserting the opposition </w:t>
      </w:r>
      <w:r w:rsidRPr="003D29EF">
        <w:rPr>
          <w:b/>
          <w:sz w:val="24"/>
          <w:szCs w:val="24"/>
        </w:rPr>
        <w:t xml:space="preserve">(76%) </w:t>
      </w:r>
      <w:r w:rsidRPr="003D29EF">
        <w:rPr>
          <w:sz w:val="24"/>
          <w:szCs w:val="24"/>
        </w:rPr>
        <w:t>won eight matches and lost eight matches. When the team won the toss and batted it won two matches and lost three matches.</w:t>
      </w:r>
    </w:p>
    <w:p w:rsidR="005A2065" w:rsidRPr="003D29EF" w:rsidRDefault="005A2065" w:rsidP="005A2065">
      <w:pPr>
        <w:rPr>
          <w:sz w:val="24"/>
          <w:szCs w:val="24"/>
        </w:rPr>
      </w:pPr>
      <w:r w:rsidRPr="003D29EF">
        <w:rPr>
          <w:sz w:val="24"/>
          <w:szCs w:val="24"/>
        </w:rPr>
        <w:t xml:space="preserve">In </w:t>
      </w:r>
      <w:r w:rsidRPr="003D29EF">
        <w:rPr>
          <w:b/>
          <w:sz w:val="24"/>
          <w:szCs w:val="24"/>
        </w:rPr>
        <w:t>2009/10</w:t>
      </w:r>
      <w:r w:rsidRPr="003D29EF">
        <w:rPr>
          <w:sz w:val="24"/>
          <w:szCs w:val="24"/>
        </w:rPr>
        <w:t xml:space="preserve"> the team winning the toss and inserting the opposition </w:t>
      </w:r>
      <w:r w:rsidRPr="003D29EF">
        <w:rPr>
          <w:b/>
          <w:sz w:val="24"/>
          <w:szCs w:val="24"/>
        </w:rPr>
        <w:t xml:space="preserve">(68%) </w:t>
      </w:r>
      <w:r w:rsidRPr="003D29EF">
        <w:rPr>
          <w:sz w:val="24"/>
          <w:szCs w:val="24"/>
        </w:rPr>
        <w:t>won eight matches and lost eleven matches. When the team won the toss and batted it won four matches and lost five matches.</w:t>
      </w:r>
    </w:p>
    <w:p w:rsidR="005A2065" w:rsidRPr="003D29EF" w:rsidRDefault="007A08BF" w:rsidP="005A2065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7A08BF">
        <w:rPr>
          <w:b/>
          <w:sz w:val="24"/>
          <w:szCs w:val="24"/>
        </w:rPr>
        <w:t>2010/11</w:t>
      </w:r>
      <w:r>
        <w:rPr>
          <w:sz w:val="24"/>
          <w:szCs w:val="24"/>
        </w:rPr>
        <w:t xml:space="preserve"> the team winning the toss</w:t>
      </w:r>
      <w:r w:rsidR="00FB697B">
        <w:rPr>
          <w:sz w:val="24"/>
          <w:szCs w:val="24"/>
        </w:rPr>
        <w:t xml:space="preserve"> and inserting the opposition </w:t>
      </w:r>
      <w:r w:rsidR="00FB697B" w:rsidRPr="00FB697B">
        <w:rPr>
          <w:b/>
          <w:sz w:val="24"/>
          <w:szCs w:val="24"/>
        </w:rPr>
        <w:t>(65%</w:t>
      </w:r>
      <w:r w:rsidRPr="00FB697B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won </w:t>
      </w:r>
      <w:r w:rsidR="00FB697B">
        <w:rPr>
          <w:sz w:val="24"/>
          <w:szCs w:val="24"/>
        </w:rPr>
        <w:t>eight</w:t>
      </w:r>
      <w:r>
        <w:rPr>
          <w:sz w:val="24"/>
          <w:szCs w:val="24"/>
        </w:rPr>
        <w:t xml:space="preserve"> matches and lost</w:t>
      </w:r>
      <w:r w:rsidR="00FB697B">
        <w:rPr>
          <w:sz w:val="24"/>
          <w:szCs w:val="24"/>
        </w:rPr>
        <w:t xml:space="preserve"> nine </w:t>
      </w:r>
      <w:r>
        <w:rPr>
          <w:sz w:val="24"/>
          <w:szCs w:val="24"/>
        </w:rPr>
        <w:t xml:space="preserve">matches. When the team won the toss and batted it won </w:t>
      </w:r>
      <w:r w:rsidR="00FB697B">
        <w:rPr>
          <w:sz w:val="24"/>
          <w:szCs w:val="24"/>
        </w:rPr>
        <w:t>five matches and lost four</w:t>
      </w:r>
      <w:r>
        <w:rPr>
          <w:sz w:val="24"/>
          <w:szCs w:val="24"/>
        </w:rPr>
        <w:t xml:space="preserve"> matches.</w:t>
      </w:r>
    </w:p>
    <w:p w:rsidR="005A2065" w:rsidRPr="003D29EF" w:rsidRDefault="007A08BF" w:rsidP="005A2065">
      <w:pPr>
        <w:rPr>
          <w:sz w:val="24"/>
          <w:szCs w:val="24"/>
        </w:rPr>
      </w:pPr>
      <w:r>
        <w:rPr>
          <w:sz w:val="24"/>
          <w:szCs w:val="24"/>
        </w:rPr>
        <w:t>Over the six</w:t>
      </w:r>
      <w:r w:rsidR="005A2065" w:rsidRPr="003D29EF">
        <w:rPr>
          <w:sz w:val="24"/>
          <w:szCs w:val="24"/>
        </w:rPr>
        <w:t xml:space="preserve"> years the side win</w:t>
      </w:r>
      <w:r w:rsidR="00FB697B">
        <w:rPr>
          <w:sz w:val="24"/>
          <w:szCs w:val="24"/>
        </w:rPr>
        <w:t>ning the toss has inserted on 72</w:t>
      </w:r>
      <w:r w:rsidR="005A2065" w:rsidRPr="003D29EF">
        <w:rPr>
          <w:sz w:val="24"/>
          <w:szCs w:val="24"/>
        </w:rPr>
        <w:t xml:space="preserve"> occasions</w:t>
      </w:r>
      <w:proofErr w:type="gramStart"/>
      <w:r w:rsidR="005A2065" w:rsidRPr="003D29EF">
        <w:rPr>
          <w:sz w:val="24"/>
          <w:szCs w:val="24"/>
        </w:rPr>
        <w:t>,</w:t>
      </w:r>
      <w:r w:rsidR="005A2065" w:rsidRPr="003D29EF">
        <w:rPr>
          <w:b/>
          <w:sz w:val="24"/>
          <w:szCs w:val="24"/>
        </w:rPr>
        <w:t>63</w:t>
      </w:r>
      <w:proofErr w:type="gramEnd"/>
      <w:r w:rsidR="005A2065" w:rsidRPr="003D29EF">
        <w:rPr>
          <w:b/>
          <w:sz w:val="24"/>
          <w:szCs w:val="24"/>
        </w:rPr>
        <w:t>%.</w:t>
      </w:r>
    </w:p>
    <w:p w:rsidR="005A2065" w:rsidRDefault="005A2065" w:rsidP="005A2065"/>
    <w:p w:rsidR="005A2065" w:rsidRDefault="005A2065" w:rsidP="005A2065">
      <w:pPr>
        <w:ind w:left="2880" w:firstLine="720"/>
        <w:rPr>
          <w:b/>
          <w:sz w:val="24"/>
          <w:szCs w:val="24"/>
        </w:rPr>
      </w:pPr>
      <w:r w:rsidRPr="00BA3FE9">
        <w:rPr>
          <w:b/>
          <w:sz w:val="24"/>
          <w:szCs w:val="24"/>
        </w:rPr>
        <w:t>20.20 Ground Results</w:t>
      </w:r>
    </w:p>
    <w:p w:rsidR="005A2065" w:rsidRDefault="005A2065" w:rsidP="005A2065">
      <w:pPr>
        <w:rPr>
          <w:b/>
          <w:sz w:val="24"/>
          <w:szCs w:val="24"/>
        </w:rPr>
      </w:pPr>
    </w:p>
    <w:tbl>
      <w:tblPr>
        <w:tblW w:w="0" w:type="auto"/>
        <w:tblInd w:w="93" w:type="dxa"/>
        <w:tblLook w:val="0000"/>
      </w:tblPr>
      <w:tblGrid>
        <w:gridCol w:w="1461"/>
        <w:gridCol w:w="545"/>
        <w:gridCol w:w="616"/>
        <w:gridCol w:w="804"/>
        <w:gridCol w:w="577"/>
        <w:gridCol w:w="750"/>
        <w:gridCol w:w="803"/>
        <w:gridCol w:w="599"/>
        <w:gridCol w:w="599"/>
        <w:gridCol w:w="617"/>
        <w:gridCol w:w="617"/>
        <w:gridCol w:w="705"/>
      </w:tblGrid>
      <w:tr w:rsidR="005A2065" w:rsidTr="00A2406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EA54AD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A54AD">
              <w:rPr>
                <w:rFonts w:ascii="Arial" w:hAnsi="Arial" w:cs="Arial"/>
                <w:b/>
                <w:bCs/>
                <w:sz w:val="16"/>
                <w:szCs w:val="16"/>
              </w:rPr>
              <w:t>2005/06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R/Inns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9.35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28.54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186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Eden</w:t>
                </w:r>
              </w:smartTag>
            </w:smartTag>
            <w:r w:rsidRPr="00361EC1">
              <w:rPr>
                <w:rFonts w:ascii="Arial" w:hAnsi="Arial" w:cs="Arial"/>
                <w:sz w:val="16"/>
                <w:szCs w:val="16"/>
              </w:rPr>
              <w:t xml:space="preserve"> Outer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29.09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167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Hagley</w:t>
                </w:r>
              </w:smartTag>
              <w:r w:rsidRPr="00361EC1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25.83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155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Seddon</w:t>
                </w:r>
              </w:smartTag>
              <w:r w:rsidRPr="00361EC1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113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McLean</w:t>
                </w:r>
              </w:smartTag>
              <w:r w:rsidRPr="00361EC1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26.38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172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11.26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54.88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220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b/>
                <w:bCs/>
              </w:rPr>
            </w:pPr>
            <w:r w:rsidRPr="00361EC1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8.84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29.48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168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EA54AD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</w:rPr>
              <w:t>2006/07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R/Inns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31.62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166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1EC1">
              <w:rPr>
                <w:rFonts w:ascii="Arial" w:hAnsi="Arial" w:cs="Arial"/>
                <w:sz w:val="16"/>
                <w:szCs w:val="16"/>
              </w:rPr>
              <w:t>Cobham</w:t>
            </w:r>
            <w:proofErr w:type="spellEnd"/>
            <w:r w:rsidRPr="00361EC1">
              <w:rPr>
                <w:rFonts w:ascii="Arial" w:hAnsi="Arial" w:cs="Arial"/>
                <w:sz w:val="16"/>
                <w:szCs w:val="16"/>
              </w:rPr>
              <w:t xml:space="preserve"> Oval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124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Eden</w:t>
                </w:r>
              </w:smartTag>
            </w:smartTag>
            <w:r w:rsidRPr="00361EC1">
              <w:rPr>
                <w:rFonts w:ascii="Arial" w:hAnsi="Arial" w:cs="Arial"/>
                <w:sz w:val="16"/>
                <w:szCs w:val="16"/>
              </w:rPr>
              <w:t xml:space="preserve"> Outer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28.26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177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Seddon</w:t>
                </w:r>
              </w:smartTag>
              <w:r w:rsidRPr="00361EC1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152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McLean</w:t>
                </w:r>
              </w:smartTag>
              <w:r w:rsidRPr="00361EC1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15.16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144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 xml:space="preserve">New </w:t>
            </w:r>
            <w:smartTag w:uri="urn:schemas-microsoft-com:office:smarttags" w:element="City">
              <w:smartTag w:uri="urn:schemas-microsoft-com:office:smarttags" w:element="plac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Plymouth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14.95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142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16.18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138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9.23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45.00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180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b/>
                <w:bCs/>
              </w:rPr>
            </w:pPr>
            <w:r w:rsidRPr="00361EC1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4775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3484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8.22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159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EA54AD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A54AD">
              <w:rPr>
                <w:rFonts w:ascii="Arial" w:hAnsi="Arial" w:cs="Arial"/>
                <w:b/>
                <w:bCs/>
                <w:sz w:val="16"/>
                <w:szCs w:val="16"/>
              </w:rPr>
              <w:t>2007/08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R/Inns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29.97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Eden</w:t>
                </w:r>
              </w:smartTag>
            </w:smartTag>
            <w:r w:rsidRPr="00361EC1">
              <w:rPr>
                <w:rFonts w:ascii="Arial" w:hAnsi="Arial" w:cs="Arial"/>
                <w:sz w:val="16"/>
                <w:szCs w:val="16"/>
              </w:rPr>
              <w:t xml:space="preserve"> Outer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31.75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169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PlaceNam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Seddon</w:t>
                </w:r>
              </w:smartTag>
              <w:r w:rsidRPr="00361EC1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Park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15.16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144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 xml:space="preserve">New </w:t>
            </w:r>
            <w:smartTag w:uri="urn:schemas-microsoft-com:office:smarttags" w:element="City">
              <w:smartTag w:uri="urn:schemas-microsoft-com:office:smarttags" w:element="place">
                <w:r w:rsidRPr="00361EC1">
                  <w:rPr>
                    <w:rFonts w:ascii="Arial" w:hAnsi="Arial" w:cs="Arial"/>
                    <w:sz w:val="16"/>
                    <w:szCs w:val="16"/>
                  </w:rPr>
                  <w:t>Plymouth</w:t>
                </w:r>
              </w:smartTag>
            </w:smartTag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25.85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168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15.81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127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lastRenderedPageBreak/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603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7.81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21.54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151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b/>
                <w:bCs/>
              </w:rPr>
            </w:pPr>
            <w:r w:rsidRPr="00361EC1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4960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3673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25.97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155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EA54AD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A54AD">
              <w:rPr>
                <w:rFonts w:ascii="Arial" w:hAnsi="Arial" w:cs="Arial"/>
                <w:b/>
                <w:bCs/>
                <w:sz w:val="16"/>
                <w:szCs w:val="16"/>
              </w:rPr>
              <w:t>2008/09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</w:t>
            </w: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R/Inns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931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22.71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155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Eden Outer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146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22.80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171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112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New Plymouth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191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8.99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31.76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179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779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695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6.73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17.70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</w:rPr>
              <w:t>130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Palmerston 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7.51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22.23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145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 xml:space="preserve">Mt </w:t>
            </w:r>
            <w:proofErr w:type="spellStart"/>
            <w:r w:rsidRPr="00361EC1">
              <w:rPr>
                <w:rFonts w:ascii="Arial" w:hAnsi="Arial" w:cs="Arial"/>
                <w:sz w:val="16"/>
                <w:szCs w:val="16"/>
              </w:rPr>
              <w:t>Maunganui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1EC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1EC1">
              <w:rPr>
                <w:rFonts w:ascii="Arial" w:hAnsi="Arial" w:cs="Arial"/>
                <w:sz w:val="16"/>
                <w:szCs w:val="16"/>
              </w:rPr>
              <w:t>111</w:t>
            </w:r>
          </w:p>
        </w:tc>
      </w:tr>
      <w:tr w:rsidR="005A2065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rPr>
                <w:rFonts w:ascii="Arial" w:hAnsi="Arial" w:cs="Arial"/>
                <w:b/>
                <w:bCs/>
              </w:rPr>
            </w:pPr>
            <w:r w:rsidRPr="00361EC1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6483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4841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8.04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23.24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2065" w:rsidRPr="00361EC1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1EC1">
              <w:rPr>
                <w:rFonts w:ascii="Arial" w:hAnsi="Arial" w:cs="Arial"/>
                <w:b/>
                <w:bCs/>
                <w:sz w:val="16"/>
                <w:szCs w:val="16"/>
              </w:rPr>
              <w:t>154</w:t>
            </w:r>
          </w:p>
        </w:tc>
      </w:tr>
    </w:tbl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tbl>
      <w:tblPr>
        <w:tblW w:w="0" w:type="auto"/>
        <w:tblInd w:w="93" w:type="dxa"/>
        <w:tblLook w:val="04A0"/>
      </w:tblPr>
      <w:tblGrid>
        <w:gridCol w:w="1292"/>
        <w:gridCol w:w="545"/>
        <w:gridCol w:w="616"/>
        <w:gridCol w:w="804"/>
        <w:gridCol w:w="577"/>
        <w:gridCol w:w="732"/>
        <w:gridCol w:w="803"/>
        <w:gridCol w:w="581"/>
        <w:gridCol w:w="599"/>
        <w:gridCol w:w="528"/>
        <w:gridCol w:w="617"/>
        <w:gridCol w:w="705"/>
      </w:tblGrid>
      <w:tr w:rsidR="005A2065" w:rsidRPr="00700022" w:rsidTr="00A2406A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1311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892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8.82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24.74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164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Colin Maiden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22.85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162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Nelson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7.57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24.96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28.18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155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708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8.28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19.16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163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8.05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16.91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135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Rangiora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7.93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26.42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159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Timaru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8.41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36.44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164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853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18.15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142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Mt </w:t>
            </w:r>
            <w:proofErr w:type="spellStart"/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Maunganui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7.27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22.08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sz w:val="16"/>
                <w:szCs w:val="16"/>
                <w:lang w:val="en-NZ" w:eastAsia="en-NZ"/>
              </w:rPr>
              <w:t>140</w:t>
            </w:r>
          </w:p>
        </w:tc>
      </w:tr>
      <w:tr w:rsidR="005A2065" w:rsidRPr="00700022" w:rsidTr="00A2406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b/>
                <w:bCs/>
                <w:sz w:val="16"/>
                <w:szCs w:val="16"/>
                <w:lang w:val="en-NZ" w:eastAsia="en-NZ"/>
              </w:rPr>
              <w:t>8657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b/>
                <w:bCs/>
                <w:sz w:val="16"/>
                <w:szCs w:val="16"/>
                <w:lang w:val="en-NZ" w:eastAsia="en-NZ"/>
              </w:rPr>
              <w:t>6473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b/>
                <w:bCs/>
                <w:sz w:val="16"/>
                <w:szCs w:val="16"/>
                <w:lang w:val="en-NZ" w:eastAsia="en-NZ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700022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70002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155</w:t>
            </w:r>
          </w:p>
        </w:tc>
      </w:tr>
    </w:tbl>
    <w:p w:rsidR="005A2065" w:rsidRPr="00F22DD3" w:rsidRDefault="005A2065" w:rsidP="005A2065">
      <w:pPr>
        <w:rPr>
          <w:sz w:val="24"/>
          <w:szCs w:val="24"/>
        </w:rPr>
      </w:pPr>
      <w:r w:rsidRPr="003D29EF">
        <w:rPr>
          <w:sz w:val="24"/>
          <w:szCs w:val="24"/>
        </w:rPr>
        <w:t>.</w:t>
      </w:r>
    </w:p>
    <w:tbl>
      <w:tblPr>
        <w:tblW w:w="0" w:type="auto"/>
        <w:tblInd w:w="93" w:type="dxa"/>
        <w:tblLook w:val="04A0"/>
      </w:tblPr>
      <w:tblGrid>
        <w:gridCol w:w="1181"/>
        <w:gridCol w:w="545"/>
        <w:gridCol w:w="616"/>
        <w:gridCol w:w="804"/>
        <w:gridCol w:w="577"/>
        <w:gridCol w:w="732"/>
        <w:gridCol w:w="803"/>
        <w:gridCol w:w="581"/>
        <w:gridCol w:w="599"/>
        <w:gridCol w:w="576"/>
        <w:gridCol w:w="617"/>
        <w:gridCol w:w="705"/>
      </w:tblGrid>
      <w:tr w:rsidR="00F22DD3" w:rsidRPr="00F22DD3" w:rsidTr="00F22DD3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b/>
                <w:bCs/>
                <w:color w:val="000000"/>
                <w:lang w:val="en-NZ" w:eastAsia="en-NZ"/>
              </w:rPr>
            </w:pPr>
            <w:r w:rsidRPr="00F22DD3">
              <w:rPr>
                <w:b/>
                <w:bCs/>
                <w:color w:val="000000"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150-200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bat 1st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Bat 2nd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proofErr w:type="spellStart"/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R/Wt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R/Inns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1099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23.98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156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Colin Maiden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869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16.69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134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Village 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823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19.57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132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917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22.37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153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8.01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25.48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147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161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Saxton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6.89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22.83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137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Queenstown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7.41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148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Oamaru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7.98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24.18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133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Timaru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40.9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205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 xml:space="preserve">Mt </w:t>
            </w:r>
            <w:proofErr w:type="spellStart"/>
            <w:r w:rsidRPr="00F22DD3">
              <w:rPr>
                <w:color w:val="000000"/>
                <w:sz w:val="16"/>
                <w:szCs w:val="16"/>
                <w:lang w:val="en-NZ" w:eastAsia="en-NZ"/>
              </w:rPr>
              <w:t>Maunganui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color w:val="000000"/>
                <w:sz w:val="16"/>
                <w:szCs w:val="16"/>
                <w:lang w:val="en-NZ" w:eastAsia="en-NZ"/>
              </w:rPr>
              <w:t>136</w:t>
            </w:r>
          </w:p>
        </w:tc>
      </w:tr>
      <w:tr w:rsidR="00F22DD3" w:rsidRPr="00F22DD3" w:rsidTr="00F22DD3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rPr>
                <w:b/>
                <w:bCs/>
                <w:color w:val="000000"/>
                <w:lang w:val="en-NZ" w:eastAsia="en-NZ"/>
              </w:rPr>
            </w:pPr>
            <w:r w:rsidRPr="00F22DD3">
              <w:rPr>
                <w:b/>
                <w:bCs/>
                <w:color w:val="000000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7620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5703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8.02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22.61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D3" w:rsidRPr="00F22DD3" w:rsidRDefault="00F22DD3" w:rsidP="00F22DD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F22DD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147</w:t>
            </w:r>
          </w:p>
        </w:tc>
      </w:tr>
    </w:tbl>
    <w:p w:rsidR="00FB697B" w:rsidRDefault="00FB697B" w:rsidP="005A2065">
      <w:pPr>
        <w:rPr>
          <w:b/>
          <w:sz w:val="24"/>
          <w:szCs w:val="24"/>
        </w:rPr>
      </w:pPr>
    </w:p>
    <w:p w:rsidR="00FB697B" w:rsidRDefault="00F22DD3" w:rsidP="005A2065">
      <w:pPr>
        <w:rPr>
          <w:b/>
          <w:sz w:val="24"/>
          <w:szCs w:val="24"/>
        </w:rPr>
      </w:pPr>
      <w:r w:rsidRPr="003D29EF">
        <w:rPr>
          <w:sz w:val="24"/>
          <w:szCs w:val="24"/>
        </w:rPr>
        <w:t xml:space="preserve">Over the five </w:t>
      </w:r>
      <w:r>
        <w:rPr>
          <w:sz w:val="24"/>
          <w:szCs w:val="24"/>
        </w:rPr>
        <w:t xml:space="preserve">years </w:t>
      </w:r>
      <w:r w:rsidRPr="003D29EF">
        <w:rPr>
          <w:sz w:val="24"/>
          <w:szCs w:val="24"/>
        </w:rPr>
        <w:t>the Basin Reserve is the only ground that has a slight bias to greater success by batting second</w:t>
      </w:r>
    </w:p>
    <w:p w:rsidR="00FB697B" w:rsidRDefault="00FB697B" w:rsidP="005A2065">
      <w:pPr>
        <w:rPr>
          <w:b/>
          <w:sz w:val="24"/>
          <w:szCs w:val="24"/>
        </w:rPr>
      </w:pPr>
    </w:p>
    <w:p w:rsidR="00FB697B" w:rsidRDefault="00FB697B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Boundaries Compared</w:t>
      </w:r>
    </w:p>
    <w:p w:rsidR="005A2065" w:rsidRDefault="005A2065" w:rsidP="005A2065">
      <w:pPr>
        <w:ind w:left="3600"/>
        <w:rPr>
          <w:b/>
          <w:sz w:val="24"/>
          <w:szCs w:val="24"/>
        </w:rPr>
      </w:pPr>
    </w:p>
    <w:tbl>
      <w:tblPr>
        <w:tblW w:w="9791" w:type="dxa"/>
        <w:tblInd w:w="93" w:type="dxa"/>
        <w:tblLook w:val="04A0"/>
      </w:tblPr>
      <w:tblGrid>
        <w:gridCol w:w="1575"/>
        <w:gridCol w:w="616"/>
        <w:gridCol w:w="760"/>
        <w:gridCol w:w="1164"/>
        <w:gridCol w:w="776"/>
        <w:gridCol w:w="1503"/>
        <w:gridCol w:w="617"/>
        <w:gridCol w:w="820"/>
        <w:gridCol w:w="1104"/>
        <w:gridCol w:w="856"/>
      </w:tblGrid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lang w:val="en-NZ" w:eastAsia="en-NZ"/>
              </w:rPr>
              <w:t>2008/09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Ground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fours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 %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Ground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sixes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 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Village Green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734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70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280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  <w:t>38.15%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1346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414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30.76%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889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36.45%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721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29.13%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721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260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36.06%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889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23.62%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Seddon Park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660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35.15%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Seddon Park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660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22.73%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Eden Outer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1094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372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34.00%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Eden Outer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1094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22.49%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Mt </w:t>
            </w:r>
            <w:proofErr w:type="spellStart"/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Maunganui</w:t>
            </w:r>
            <w:proofErr w:type="spellEnd"/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32.69%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Mt </w:t>
            </w:r>
            <w:proofErr w:type="spellStart"/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Maunganui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17.31%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1346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98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392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29.12%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Palmerston North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15.44%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Palmerston North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26.47%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McLean Park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11.21%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McLean Park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24.30%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Village Green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734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66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8.99%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2052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33.43%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22.78%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b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lang w:val="en-NZ" w:eastAsia="en-NZ"/>
              </w:rPr>
              <w:t>2009/10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Ground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fours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 %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Ground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 sixes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 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Timaru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36.59%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977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264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27.02%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34.84%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Seddon Park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541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138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25.51%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Seddon Park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541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188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34.75%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1311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25.17%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Mt </w:t>
            </w:r>
            <w:proofErr w:type="spellStart"/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Maunganui</w:t>
            </w:r>
            <w:proofErr w:type="spellEnd"/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839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268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31.94%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960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25.00%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Nelson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599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188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31.39%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Rangiora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22.71%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University Oval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960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296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30.83%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Colin Maiden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1622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330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20.35%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New Plymouth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977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30.71%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Invercargill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19.35%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Colin Maiden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1622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476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29.35%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Nelson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599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19.03%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Basin Reserve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1311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384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29.29%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Timaru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18.29%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Village Green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853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59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236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NZ" w:eastAsia="en-NZ"/>
              </w:rPr>
              <w:t>27.67%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Village Green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853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26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156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5F725A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5F725A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18.29%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Rangiora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317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25.24%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Mt </w:t>
            </w:r>
            <w:proofErr w:type="spellStart"/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Maunganui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839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sz w:val="16"/>
                <w:szCs w:val="16"/>
                <w:lang w:val="en-NZ" w:eastAsia="en-NZ"/>
              </w:rPr>
              <w:t>17.16%</w:t>
            </w:r>
          </w:p>
        </w:tc>
      </w:tr>
      <w:tr w:rsidR="005A2065" w:rsidRPr="002A1E4F" w:rsidTr="00A2406A">
        <w:trPr>
          <w:trHeight w:val="255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2644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30.54%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1908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2A1E4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2A1E4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22.04%</w:t>
            </w:r>
          </w:p>
        </w:tc>
      </w:tr>
    </w:tbl>
    <w:p w:rsidR="005A2065" w:rsidRDefault="005A2065" w:rsidP="005A2065">
      <w:pPr>
        <w:ind w:left="3600"/>
        <w:rPr>
          <w:b/>
          <w:sz w:val="24"/>
          <w:szCs w:val="24"/>
        </w:rPr>
      </w:pPr>
    </w:p>
    <w:p w:rsidR="00F22DD3" w:rsidRDefault="00F22DD3" w:rsidP="005A2065">
      <w:pPr>
        <w:rPr>
          <w:sz w:val="24"/>
          <w:szCs w:val="24"/>
        </w:rPr>
      </w:pPr>
    </w:p>
    <w:p w:rsidR="00F22DD3" w:rsidRDefault="00F22DD3" w:rsidP="005A2065">
      <w:pPr>
        <w:rPr>
          <w:sz w:val="24"/>
          <w:szCs w:val="24"/>
        </w:rPr>
      </w:pPr>
    </w:p>
    <w:p w:rsidR="00F22DD3" w:rsidRDefault="00F22DD3" w:rsidP="005A2065">
      <w:pPr>
        <w:rPr>
          <w:sz w:val="24"/>
          <w:szCs w:val="24"/>
        </w:rPr>
      </w:pPr>
    </w:p>
    <w:p w:rsidR="00F22DD3" w:rsidRDefault="00F22DD3" w:rsidP="005A2065">
      <w:pPr>
        <w:rPr>
          <w:sz w:val="24"/>
          <w:szCs w:val="24"/>
        </w:rPr>
      </w:pPr>
    </w:p>
    <w:p w:rsidR="00F22DD3" w:rsidRDefault="00F22DD3" w:rsidP="005A2065">
      <w:pPr>
        <w:rPr>
          <w:sz w:val="24"/>
          <w:szCs w:val="24"/>
        </w:rPr>
      </w:pPr>
    </w:p>
    <w:p w:rsidR="00F22DD3" w:rsidRDefault="00F22DD3" w:rsidP="005A2065">
      <w:pPr>
        <w:rPr>
          <w:sz w:val="24"/>
          <w:szCs w:val="24"/>
        </w:rPr>
      </w:pPr>
    </w:p>
    <w:p w:rsidR="00F22DD3" w:rsidRDefault="00F22DD3" w:rsidP="005A2065">
      <w:pPr>
        <w:rPr>
          <w:sz w:val="24"/>
          <w:szCs w:val="24"/>
        </w:rPr>
      </w:pPr>
    </w:p>
    <w:p w:rsidR="00F22DD3" w:rsidRDefault="00F22DD3" w:rsidP="005A2065">
      <w:pPr>
        <w:rPr>
          <w:sz w:val="24"/>
          <w:szCs w:val="24"/>
        </w:rPr>
      </w:pPr>
    </w:p>
    <w:p w:rsidR="00F22DD3" w:rsidRDefault="00F22DD3" w:rsidP="005A2065">
      <w:pPr>
        <w:rPr>
          <w:sz w:val="24"/>
          <w:szCs w:val="24"/>
        </w:rPr>
      </w:pPr>
    </w:p>
    <w:p w:rsidR="00F22DD3" w:rsidRDefault="00F22DD3" w:rsidP="005A2065">
      <w:pPr>
        <w:rPr>
          <w:sz w:val="24"/>
          <w:szCs w:val="24"/>
        </w:rPr>
      </w:pPr>
    </w:p>
    <w:p w:rsidR="005A2065" w:rsidRPr="003D29EF" w:rsidRDefault="005A2065" w:rsidP="005A2065">
      <w:pPr>
        <w:rPr>
          <w:sz w:val="24"/>
          <w:szCs w:val="24"/>
        </w:rPr>
      </w:pPr>
      <w:r w:rsidRPr="003D29EF">
        <w:rPr>
          <w:sz w:val="24"/>
          <w:szCs w:val="24"/>
        </w:rPr>
        <w:t xml:space="preserve">Very similar percentage of boundaries at the Village Green </w:t>
      </w:r>
      <w:proofErr w:type="gramStart"/>
      <w:r>
        <w:rPr>
          <w:sz w:val="24"/>
          <w:szCs w:val="24"/>
        </w:rPr>
        <w:t>( 47</w:t>
      </w:r>
      <w:proofErr w:type="gramEnd"/>
      <w:r>
        <w:rPr>
          <w:sz w:val="24"/>
          <w:szCs w:val="24"/>
        </w:rPr>
        <w:t xml:space="preserve">% 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 xml:space="preserve"> 46%) </w:t>
      </w:r>
      <w:r w:rsidRPr="003D29EF">
        <w:rPr>
          <w:sz w:val="24"/>
          <w:szCs w:val="24"/>
        </w:rPr>
        <w:t xml:space="preserve">when comparing the two years but a substantial </w:t>
      </w:r>
      <w:r>
        <w:rPr>
          <w:sz w:val="24"/>
          <w:szCs w:val="24"/>
        </w:rPr>
        <w:t xml:space="preserve">change </w:t>
      </w:r>
      <w:r w:rsidRPr="003D29EF">
        <w:rPr>
          <w:sz w:val="24"/>
          <w:szCs w:val="24"/>
        </w:rPr>
        <w:t xml:space="preserve">in the </w:t>
      </w:r>
      <w:r>
        <w:rPr>
          <w:sz w:val="24"/>
          <w:szCs w:val="24"/>
        </w:rPr>
        <w:t>ratio between four</w:t>
      </w:r>
      <w:r w:rsidRPr="003D29EF">
        <w:rPr>
          <w:sz w:val="24"/>
          <w:szCs w:val="24"/>
        </w:rPr>
        <w:t>s and sixes.</w:t>
      </w: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ind w:left="360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Canterbury Averages</w:t>
      </w: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tbl>
      <w:tblPr>
        <w:tblW w:w="7740" w:type="dxa"/>
        <w:tblInd w:w="93" w:type="dxa"/>
        <w:tblLook w:val="04A0"/>
      </w:tblPr>
      <w:tblGrid>
        <w:gridCol w:w="800"/>
        <w:gridCol w:w="560"/>
        <w:gridCol w:w="620"/>
        <w:gridCol w:w="520"/>
        <w:gridCol w:w="600"/>
        <w:gridCol w:w="640"/>
        <w:gridCol w:w="640"/>
        <w:gridCol w:w="617"/>
        <w:gridCol w:w="706"/>
        <w:gridCol w:w="483"/>
        <w:gridCol w:w="540"/>
        <w:gridCol w:w="640"/>
        <w:gridCol w:w="460"/>
      </w:tblGrid>
      <w:tr w:rsidR="005A2065" w:rsidRPr="00376160" w:rsidTr="00A2406A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NO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Ave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S/R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Ct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St</w:t>
            </w:r>
          </w:p>
        </w:tc>
      </w:tr>
      <w:tr w:rsidR="005A2065" w:rsidRPr="00376160" w:rsidTr="00A2406A">
        <w:trPr>
          <w:trHeight w:val="25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2005/06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488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37.54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151.08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5A2065" w:rsidRPr="00376160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2006/07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671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559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24.85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120.04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5A2065" w:rsidRPr="00376160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2007/08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68*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612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589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20.4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103.9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5A2065" w:rsidRPr="00376160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2008/09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73*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825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19.63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121.33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5A2065" w:rsidRPr="00376160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2009/10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1387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1160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18.49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119.57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</w:tbl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tbl>
      <w:tblPr>
        <w:tblW w:w="4960" w:type="dxa"/>
        <w:tblInd w:w="93" w:type="dxa"/>
        <w:tblLook w:val="04A0"/>
      </w:tblPr>
      <w:tblGrid>
        <w:gridCol w:w="800"/>
        <w:gridCol w:w="599"/>
        <w:gridCol w:w="634"/>
        <w:gridCol w:w="616"/>
        <w:gridCol w:w="600"/>
        <w:gridCol w:w="640"/>
        <w:gridCol w:w="640"/>
        <w:gridCol w:w="617"/>
      </w:tblGrid>
      <w:tr w:rsidR="005A2065" w:rsidRPr="00376160" w:rsidTr="00A2406A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Mdns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Ave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S/R</w:t>
            </w:r>
          </w:p>
        </w:tc>
      </w:tr>
      <w:tr w:rsidR="005A2065" w:rsidRPr="00376160" w:rsidTr="00A2406A">
        <w:trPr>
          <w:trHeight w:val="25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2005/06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360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488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23.24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8.13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17.14</w:t>
            </w:r>
          </w:p>
        </w:tc>
      </w:tr>
      <w:tr w:rsidR="005A2065" w:rsidRPr="00376160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2006/07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593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757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23.66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7.69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18.53</w:t>
            </w:r>
          </w:p>
        </w:tc>
      </w:tr>
      <w:tr w:rsidR="005A2065" w:rsidRPr="00376160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2007/08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580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694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26.69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7.2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22.31</w:t>
            </w:r>
          </w:p>
        </w:tc>
      </w:tr>
      <w:tr w:rsidR="005A2065" w:rsidRPr="00376160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2008/09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824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1054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25.71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7.68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20.1</w:t>
            </w:r>
          </w:p>
        </w:tc>
      </w:tr>
      <w:tr w:rsidR="005A2065" w:rsidRPr="00376160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2009/10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1167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1565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34.02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8.07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76160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376160">
              <w:rPr>
                <w:rFonts w:ascii="Arial" w:hAnsi="Arial" w:cs="Arial"/>
                <w:sz w:val="16"/>
                <w:szCs w:val="16"/>
                <w:lang w:val="en-NZ" w:eastAsia="en-NZ"/>
              </w:rPr>
              <w:t>25.37</w:t>
            </w:r>
          </w:p>
        </w:tc>
      </w:tr>
    </w:tbl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tbl>
      <w:tblPr>
        <w:tblW w:w="10755" w:type="dxa"/>
        <w:tblInd w:w="93" w:type="dxa"/>
        <w:tblLook w:val="04A0"/>
      </w:tblPr>
      <w:tblGrid>
        <w:gridCol w:w="796"/>
        <w:gridCol w:w="678"/>
        <w:gridCol w:w="698"/>
        <w:gridCol w:w="618"/>
        <w:gridCol w:w="598"/>
        <w:gridCol w:w="638"/>
        <w:gridCol w:w="638"/>
        <w:gridCol w:w="632"/>
        <w:gridCol w:w="765"/>
        <w:gridCol w:w="738"/>
        <w:gridCol w:w="538"/>
        <w:gridCol w:w="739"/>
        <w:gridCol w:w="928"/>
        <w:gridCol w:w="698"/>
        <w:gridCol w:w="658"/>
        <w:gridCol w:w="650"/>
      </w:tblGrid>
      <w:tr w:rsidR="005A2065" w:rsidRPr="00A76F46" w:rsidTr="00A2406A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b/</w:t>
            </w:r>
            <w:proofErr w:type="spellStart"/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b/</w:t>
            </w:r>
            <w:proofErr w:type="spellStart"/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</w:tr>
      <w:tr w:rsidR="005A2065" w:rsidRPr="00A76F46" w:rsidTr="00A2406A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taken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faced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bowled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scored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taken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A76F46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A76F46" w:rsidTr="00A2406A">
        <w:trPr>
          <w:trHeight w:val="25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2005/06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509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503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321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360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9.51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8.38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42.42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20.96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26.75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170</w:t>
            </w:r>
          </w:p>
        </w:tc>
      </w:tr>
      <w:tr w:rsidR="005A2065" w:rsidRPr="00A76F46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2006/07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723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809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553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599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7.84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8.10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26.78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22.47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16.64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20.48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145</w:t>
            </w:r>
          </w:p>
        </w:tc>
      </w:tr>
      <w:tr w:rsidR="005A2065" w:rsidRPr="00A76F46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2007/08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658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706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587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580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6.73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7.30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21.93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22.06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18.13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19.57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132</w:t>
            </w:r>
          </w:p>
        </w:tc>
      </w:tr>
      <w:tr w:rsidR="005A2065" w:rsidRPr="00A76F46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2008/09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1067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1079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822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824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7.79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7.86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20.92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23.98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18.31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16.12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152</w:t>
            </w:r>
          </w:p>
        </w:tc>
      </w:tr>
      <w:tr w:rsidR="005A2065" w:rsidRPr="00A76F46" w:rsidTr="00A2406A">
        <w:trPr>
          <w:trHeight w:val="255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2009/10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1464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1598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1155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1167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7.61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8.20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19.52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31.33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22.88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15.40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A76F46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A76F46">
              <w:rPr>
                <w:rFonts w:ascii="Arial" w:hAnsi="Arial" w:cs="Arial"/>
                <w:sz w:val="16"/>
                <w:szCs w:val="16"/>
                <w:lang w:val="en-NZ" w:eastAsia="en-NZ"/>
              </w:rPr>
              <w:t>146</w:t>
            </w:r>
          </w:p>
        </w:tc>
      </w:tr>
    </w:tbl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Individual Averages 2009/10</w:t>
      </w:r>
    </w:p>
    <w:p w:rsidR="005A2065" w:rsidRDefault="005A2065" w:rsidP="005A2065">
      <w:pPr>
        <w:rPr>
          <w:b/>
          <w:sz w:val="24"/>
          <w:szCs w:val="24"/>
        </w:rPr>
      </w:pPr>
    </w:p>
    <w:tbl>
      <w:tblPr>
        <w:tblW w:w="7312" w:type="dxa"/>
        <w:tblInd w:w="93" w:type="dxa"/>
        <w:tblLook w:val="04A0"/>
      </w:tblPr>
      <w:tblGrid>
        <w:gridCol w:w="1291"/>
        <w:gridCol w:w="483"/>
        <w:gridCol w:w="545"/>
        <w:gridCol w:w="456"/>
        <w:gridCol w:w="457"/>
        <w:gridCol w:w="616"/>
        <w:gridCol w:w="599"/>
        <w:gridCol w:w="617"/>
        <w:gridCol w:w="706"/>
        <w:gridCol w:w="483"/>
        <w:gridCol w:w="400"/>
        <w:gridCol w:w="394"/>
        <w:gridCol w:w="376"/>
      </w:tblGrid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lang w:val="en-NZ" w:eastAsia="en-NZ"/>
              </w:rPr>
              <w:t>Batting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Name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NO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HS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Ave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S/R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Ct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St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DG </w:t>
            </w:r>
            <w:proofErr w:type="spellStart"/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Brownlie</w:t>
            </w:r>
            <w:proofErr w:type="spellEnd"/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45*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118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29.50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126.88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RD </w:t>
            </w:r>
            <w:proofErr w:type="spellStart"/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Burson</w:t>
            </w:r>
            <w:proofErr w:type="spellEnd"/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7*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66.67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6.67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117.65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C </w:t>
            </w:r>
            <w:proofErr w:type="spellStart"/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Frauenstein</w:t>
            </w:r>
            <w:proofErr w:type="spellEnd"/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10.33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155.00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193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164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21.44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117.68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BC </w:t>
            </w:r>
            <w:proofErr w:type="spellStart"/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Hiini</w:t>
            </w:r>
            <w:proofErr w:type="spellEnd"/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CD McMillan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17.33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119.54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CS Martin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4*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54.55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JG </w:t>
            </w:r>
            <w:proofErr w:type="spellStart"/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Myburgh</w:t>
            </w:r>
            <w:proofErr w:type="spellEnd"/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186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26.57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116.25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RJ </w:t>
            </w:r>
            <w:proofErr w:type="spellStart"/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Nicol</w:t>
            </w:r>
            <w:proofErr w:type="spellEnd"/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237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186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23.70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127.42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MHW </w:t>
            </w:r>
            <w:proofErr w:type="spellStart"/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Papps</w:t>
            </w:r>
            <w:proofErr w:type="spellEnd"/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183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18.30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114.38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600EB3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199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19.90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124.38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CFK Van Wyk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8.86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110.71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</w:tr>
      <w:tr w:rsidR="005A2065" w:rsidRPr="00600EB3" w:rsidTr="00A2406A">
        <w:trPr>
          <w:trHeight w:val="255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1387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18.49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119.57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0EB3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00EB3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</w:tr>
    </w:tbl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  <w:r>
        <w:rPr>
          <w:b/>
          <w:sz w:val="24"/>
          <w:szCs w:val="24"/>
        </w:rPr>
        <w:t>Boundaries 2009/10</w:t>
      </w:r>
    </w:p>
    <w:tbl>
      <w:tblPr>
        <w:tblW w:w="7780" w:type="dxa"/>
        <w:tblInd w:w="93" w:type="dxa"/>
        <w:tblLook w:val="04A0"/>
      </w:tblPr>
      <w:tblGrid>
        <w:gridCol w:w="1300"/>
        <w:gridCol w:w="661"/>
        <w:gridCol w:w="940"/>
        <w:gridCol w:w="960"/>
        <w:gridCol w:w="1020"/>
        <w:gridCol w:w="1060"/>
        <w:gridCol w:w="920"/>
        <w:gridCol w:w="940"/>
      </w:tblGrid>
      <w:tr w:rsidR="005A2065" w:rsidRPr="00CC401F" w:rsidTr="00A2406A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Name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 total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 total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sixes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CC401F">
              <w:rPr>
                <w:rFonts w:ascii="Arial" w:hAnsi="Arial" w:cs="Arial"/>
                <w:lang w:val="en-NZ" w:eastAsia="en-NZ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CC401F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DG </w:t>
            </w:r>
            <w:proofErr w:type="spellStart"/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Brownlie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13.56%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30.51%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44.07%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RD </w:t>
            </w:r>
            <w:proofErr w:type="spellStart"/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Burson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25.00%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CC401F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lastRenderedPageBreak/>
              <w:t>AM Ellis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CC401F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C </w:t>
            </w:r>
            <w:proofErr w:type="spellStart"/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Frauenstein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25.81%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38.71%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64.52%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24.87%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31.09%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55.96%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BC </w:t>
            </w:r>
            <w:proofErr w:type="spellStart"/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Hiini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0.00%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CD McMillan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19.23%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34.62%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53.85%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CS Martin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JG </w:t>
            </w:r>
            <w:proofErr w:type="spellStart"/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Myburgh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23.66%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19.35%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43.01%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RJ </w:t>
            </w:r>
            <w:proofErr w:type="spellStart"/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Nicol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40.51%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22.78%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63.29%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MHW </w:t>
            </w:r>
            <w:proofErr w:type="spellStart"/>
            <w:r w:rsidRPr="006055A5">
              <w:rPr>
                <w:rFonts w:ascii="Arial" w:hAnsi="Arial" w:cs="Arial"/>
                <w:sz w:val="16"/>
                <w:szCs w:val="16"/>
                <w:lang w:val="en-NZ" w:eastAsia="en-NZ"/>
              </w:rPr>
              <w:t>Papps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lang w:val="en-NZ" w:eastAsia="en-NZ"/>
              </w:rPr>
              <w:t>50.27%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13.11%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63.39%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lang w:val="en-NZ" w:eastAsia="en-NZ"/>
              </w:rPr>
              <w:t>28.14%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24.12%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6055A5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</w:pPr>
            <w:r w:rsidRPr="006055A5">
              <w:rPr>
                <w:rFonts w:ascii="Arial" w:hAnsi="Arial" w:cs="Arial"/>
                <w:sz w:val="16"/>
                <w:szCs w:val="16"/>
                <w:highlight w:val="yellow"/>
                <w:lang w:val="en-NZ" w:eastAsia="en-NZ"/>
              </w:rPr>
              <w:t>52.26%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CFK Van Wyk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6.45%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19.35%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sz w:val="16"/>
                <w:szCs w:val="16"/>
                <w:lang w:val="en-NZ" w:eastAsia="en-NZ"/>
              </w:rPr>
              <w:t>25.81%</w:t>
            </w:r>
          </w:p>
        </w:tc>
      </w:tr>
      <w:tr w:rsidR="005A2065" w:rsidRPr="00CC401F" w:rsidTr="00A2406A">
        <w:trPr>
          <w:trHeight w:val="25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29.13%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23.79%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52.92%</w:t>
            </w:r>
          </w:p>
        </w:tc>
      </w:tr>
    </w:tbl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Compare Canterbury batsmen with the top batsmen.</w:t>
      </w:r>
    </w:p>
    <w:p w:rsidR="005A2065" w:rsidRDefault="005A2065" w:rsidP="005A2065">
      <w:pPr>
        <w:rPr>
          <w:b/>
          <w:sz w:val="24"/>
          <w:szCs w:val="24"/>
        </w:rPr>
      </w:pPr>
    </w:p>
    <w:tbl>
      <w:tblPr>
        <w:tblW w:w="8364" w:type="dxa"/>
        <w:tblInd w:w="93" w:type="dxa"/>
        <w:tblLook w:val="04A0"/>
      </w:tblPr>
      <w:tblGrid>
        <w:gridCol w:w="1083"/>
        <w:gridCol w:w="820"/>
        <w:gridCol w:w="661"/>
        <w:gridCol w:w="1021"/>
        <w:gridCol w:w="839"/>
        <w:gridCol w:w="1020"/>
        <w:gridCol w:w="1092"/>
        <w:gridCol w:w="992"/>
        <w:gridCol w:w="836"/>
      </w:tblGrid>
      <w:tr w:rsidR="005A2065" w:rsidRPr="00CC401F" w:rsidTr="00A2406A">
        <w:trPr>
          <w:trHeight w:val="255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color w:val="000000"/>
                <w:lang w:val="en-NZ" w:eastAsia="en-NZ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 total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fours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Sixes 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 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CC401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% sixes 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  <w:r w:rsidRPr="00CC401F">
              <w:rPr>
                <w:b/>
                <w:bCs/>
                <w:color w:val="000000"/>
                <w:lang w:val="en-NZ" w:eastAsia="en-NZ"/>
              </w:rPr>
              <w:t>Total</w:t>
            </w:r>
          </w:p>
        </w:tc>
      </w:tr>
      <w:tr w:rsidR="005A2065" w:rsidRPr="00CC401F" w:rsidTr="00A2406A">
        <w:trPr>
          <w:trHeight w:val="255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color w:val="000000"/>
                <w:lang w:val="en-NZ" w:eastAsia="en-NZ"/>
              </w:rPr>
            </w:pPr>
            <w:r w:rsidRPr="00CC401F">
              <w:rPr>
                <w:color w:val="000000"/>
                <w:lang w:val="en-NZ" w:eastAsia="en-NZ"/>
              </w:rPr>
              <w:t>Taylor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383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31.33%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43.86%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75.20%</w:t>
            </w:r>
          </w:p>
        </w:tc>
      </w:tr>
      <w:tr w:rsidR="005A2065" w:rsidRPr="00CC401F" w:rsidTr="00A2406A">
        <w:trPr>
          <w:trHeight w:val="255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color w:val="000000"/>
                <w:lang w:val="en-NZ" w:eastAsia="en-NZ"/>
              </w:rPr>
            </w:pPr>
            <w:r w:rsidRPr="00CC401F">
              <w:rPr>
                <w:color w:val="000000"/>
                <w:lang w:val="en-NZ" w:eastAsia="en-NZ"/>
              </w:rPr>
              <w:t>Ingram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316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48.10%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15.19%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63.29%</w:t>
            </w:r>
          </w:p>
        </w:tc>
      </w:tr>
      <w:tr w:rsidR="005A2065" w:rsidRPr="00CC401F" w:rsidTr="00A2406A">
        <w:trPr>
          <w:trHeight w:val="255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rPr>
                <w:color w:val="000000"/>
                <w:lang w:val="en-NZ" w:eastAsia="en-NZ"/>
              </w:rPr>
            </w:pPr>
            <w:proofErr w:type="spellStart"/>
            <w:r w:rsidRPr="00CC401F">
              <w:rPr>
                <w:color w:val="000000"/>
                <w:lang w:val="en-NZ" w:eastAsia="en-NZ"/>
              </w:rPr>
              <w:t>McCullum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307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31.27%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35.18%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CC401F" w:rsidRDefault="005A2065" w:rsidP="00A2406A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CC401F">
              <w:rPr>
                <w:color w:val="000000"/>
                <w:sz w:val="16"/>
                <w:szCs w:val="16"/>
                <w:lang w:val="en-NZ" w:eastAsia="en-NZ"/>
              </w:rPr>
              <w:t>66.45%</w:t>
            </w:r>
          </w:p>
        </w:tc>
      </w:tr>
    </w:tbl>
    <w:p w:rsidR="005A2065" w:rsidRDefault="005A2065" w:rsidP="005A2065">
      <w:pPr>
        <w:rPr>
          <w:b/>
          <w:sz w:val="24"/>
          <w:szCs w:val="24"/>
        </w:rPr>
      </w:pPr>
    </w:p>
    <w:p w:rsidR="005A2065" w:rsidRPr="003D29EF" w:rsidRDefault="005A2065" w:rsidP="005A2065">
      <w:pPr>
        <w:rPr>
          <w:sz w:val="24"/>
          <w:szCs w:val="24"/>
        </w:rPr>
      </w:pPr>
      <w:r>
        <w:rPr>
          <w:sz w:val="24"/>
          <w:szCs w:val="24"/>
        </w:rPr>
        <w:t xml:space="preserve">If you consider </w:t>
      </w:r>
      <w:r w:rsidRPr="003D29EF">
        <w:rPr>
          <w:sz w:val="24"/>
          <w:szCs w:val="24"/>
        </w:rPr>
        <w:t>the batsmen who scored more than 150 runs, Fulton has the best ratio between fours and sixes while the</w:t>
      </w:r>
      <w:r>
        <w:rPr>
          <w:sz w:val="24"/>
          <w:szCs w:val="24"/>
        </w:rPr>
        <w:t xml:space="preserve"> </w:t>
      </w:r>
      <w:r w:rsidRPr="003D29EF">
        <w:rPr>
          <w:sz w:val="24"/>
          <w:szCs w:val="24"/>
        </w:rPr>
        <w:t>opening batsmen have the highest percentage of boundaries. Two of the top three NZ batsmen ha</w:t>
      </w:r>
      <w:r>
        <w:rPr>
          <w:sz w:val="24"/>
          <w:szCs w:val="24"/>
        </w:rPr>
        <w:t xml:space="preserve">ve a much higher </w:t>
      </w:r>
      <w:r w:rsidRPr="003D29EF">
        <w:rPr>
          <w:sz w:val="24"/>
          <w:szCs w:val="24"/>
        </w:rPr>
        <w:t>ratio of boundary sixes.</w:t>
      </w: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Default="005A2065" w:rsidP="005A2065">
      <w:pPr>
        <w:rPr>
          <w:b/>
          <w:sz w:val="24"/>
          <w:szCs w:val="24"/>
        </w:rPr>
      </w:pPr>
    </w:p>
    <w:p w:rsidR="005A2065" w:rsidRPr="00376160" w:rsidRDefault="005A2065" w:rsidP="005A2065">
      <w:pPr>
        <w:rPr>
          <w:b/>
        </w:rPr>
      </w:pPr>
      <w:r w:rsidRPr="00376160">
        <w:rPr>
          <w:rFonts w:ascii="Arial" w:hAnsi="Arial" w:cs="Arial"/>
          <w:b/>
        </w:rPr>
        <w:t>Bowling</w:t>
      </w:r>
    </w:p>
    <w:tbl>
      <w:tblPr>
        <w:tblW w:w="7074" w:type="dxa"/>
        <w:tblInd w:w="93" w:type="dxa"/>
        <w:tblLook w:val="04A0"/>
      </w:tblPr>
      <w:tblGrid>
        <w:gridCol w:w="1360"/>
        <w:gridCol w:w="720"/>
        <w:gridCol w:w="720"/>
        <w:gridCol w:w="800"/>
        <w:gridCol w:w="800"/>
        <w:gridCol w:w="760"/>
        <w:gridCol w:w="617"/>
        <w:gridCol w:w="680"/>
        <w:gridCol w:w="617"/>
      </w:tblGrid>
      <w:tr w:rsidR="005A2065" w:rsidRPr="00EE79C9" w:rsidTr="00A2406A">
        <w:trPr>
          <w:trHeight w:val="25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Name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9E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9E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Overs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9E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9E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9E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3D29E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Mdns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9E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9E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9E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3D29E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9E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9E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Ave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9E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9E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3D29EF" w:rsidRDefault="005A2065" w:rsidP="00A2406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3D29E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S/R</w:t>
            </w:r>
          </w:p>
        </w:tc>
      </w:tr>
      <w:tr w:rsidR="005A2065" w:rsidRPr="00EE79C9" w:rsidTr="00A2406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9.00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lang w:val="en-NZ" w:eastAsia="en-NZ"/>
              </w:rPr>
            </w:pPr>
            <w:r w:rsidRPr="00EE79C9">
              <w:rPr>
                <w:rFonts w:ascii="Arial" w:hAnsi="Arial" w:cs="Arial"/>
                <w:lang w:val="en-NZ" w:eastAsia="en-NZ"/>
              </w:rPr>
              <w:t> </w:t>
            </w:r>
          </w:p>
        </w:tc>
      </w:tr>
      <w:tr w:rsidR="005A2065" w:rsidRPr="00EE79C9" w:rsidTr="00A2406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RD </w:t>
            </w:r>
            <w:proofErr w:type="spellStart"/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Burson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27.17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8.15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</w:tr>
      <w:tr w:rsidR="005A2065" w:rsidRPr="00EE79C9" w:rsidTr="00A2406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33.29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9.32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21.43</w:t>
            </w:r>
          </w:p>
        </w:tc>
      </w:tr>
      <w:tr w:rsidR="005A2065" w:rsidRPr="00EE79C9" w:rsidTr="00A2406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C </w:t>
            </w:r>
            <w:proofErr w:type="spellStart"/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Frauenstein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25.90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8.09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19.20</w:t>
            </w:r>
          </w:p>
        </w:tc>
      </w:tr>
      <w:tr w:rsidR="005A2065" w:rsidRPr="00EE79C9" w:rsidTr="00A2406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BC </w:t>
            </w:r>
            <w:proofErr w:type="spellStart"/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Hiini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6.4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65.00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10.16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40.00</w:t>
            </w:r>
          </w:p>
        </w:tc>
      </w:tr>
      <w:tr w:rsidR="005A2065" w:rsidRPr="00EE79C9" w:rsidTr="00A2406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CD McMillan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36.67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7.86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28.00</w:t>
            </w:r>
          </w:p>
        </w:tc>
      </w:tr>
      <w:tr w:rsidR="005A2065" w:rsidRPr="00EE79C9" w:rsidTr="00A2406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CS Martin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36.4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269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33.63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7.39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27.50</w:t>
            </w:r>
          </w:p>
        </w:tc>
      </w:tr>
      <w:tr w:rsidR="005A2065" w:rsidRPr="00EE79C9" w:rsidTr="00A2406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JG </w:t>
            </w:r>
            <w:proofErr w:type="spellStart"/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Myburgh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16.1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136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45.33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8.45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32.33</w:t>
            </w:r>
          </w:p>
        </w:tc>
      </w:tr>
      <w:tr w:rsidR="005A2065" w:rsidRPr="00EE79C9" w:rsidTr="00A2406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 xml:space="preserve">RJ </w:t>
            </w:r>
            <w:proofErr w:type="spellStart"/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Nicol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294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36.75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7.35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65" w:rsidRPr="00EE79C9" w:rsidRDefault="005A2065" w:rsidP="00A2406A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EE79C9">
              <w:rPr>
                <w:rFonts w:ascii="Arial" w:hAnsi="Arial" w:cs="Arial"/>
                <w:sz w:val="16"/>
                <w:szCs w:val="16"/>
                <w:lang w:val="en-NZ" w:eastAsia="en-NZ"/>
              </w:rPr>
              <w:t>30.00</w:t>
            </w:r>
          </w:p>
        </w:tc>
      </w:tr>
    </w:tbl>
    <w:p w:rsidR="005A2065" w:rsidRDefault="005A2065" w:rsidP="005A2065">
      <w:pPr>
        <w:rPr>
          <w:b/>
          <w:sz w:val="24"/>
          <w:szCs w:val="24"/>
        </w:rPr>
      </w:pPr>
    </w:p>
    <w:p w:rsidR="00BB1D46" w:rsidRDefault="00BB1D46"/>
    <w:sectPr w:rsidR="00BB1D46" w:rsidSect="00A2406A">
      <w:footerReference w:type="even" r:id="rId17"/>
      <w:footerReference w:type="default" r:id="rId18"/>
      <w:pgSz w:w="13041" w:h="16840"/>
      <w:pgMar w:top="1134" w:right="1077" w:bottom="1134" w:left="1077" w:header="720" w:footer="720" w:gutter="0"/>
      <w:pgNumType w:start="1"/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86D" w:rsidRDefault="0009686D" w:rsidP="007A2502">
      <w:r>
        <w:separator/>
      </w:r>
    </w:p>
  </w:endnote>
  <w:endnote w:type="continuationSeparator" w:id="0">
    <w:p w:rsidR="0009686D" w:rsidRDefault="0009686D" w:rsidP="007A25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BF" w:rsidRDefault="00A14B74" w:rsidP="00A240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A08B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A08BF" w:rsidRDefault="007A08BF" w:rsidP="00A2406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8BF" w:rsidRDefault="00A14B74" w:rsidP="00A240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A08B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7B20">
      <w:rPr>
        <w:rStyle w:val="PageNumber"/>
        <w:noProof/>
      </w:rPr>
      <w:t>2</w:t>
    </w:r>
    <w:r>
      <w:rPr>
        <w:rStyle w:val="PageNumber"/>
      </w:rPr>
      <w:fldChar w:fldCharType="end"/>
    </w:r>
  </w:p>
  <w:p w:rsidR="007A08BF" w:rsidRDefault="007A08BF" w:rsidP="00A2406A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86D" w:rsidRDefault="0009686D" w:rsidP="007A2502">
      <w:r>
        <w:separator/>
      </w:r>
    </w:p>
  </w:footnote>
  <w:footnote w:type="continuationSeparator" w:id="0">
    <w:p w:rsidR="0009686D" w:rsidRDefault="0009686D" w:rsidP="007A25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36F2E"/>
    <w:multiLevelType w:val="hybridMultilevel"/>
    <w:tmpl w:val="1DD0FEA4"/>
    <w:lvl w:ilvl="0" w:tplc="7CB6EB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065"/>
    <w:rsid w:val="0009686D"/>
    <w:rsid w:val="001A7CC8"/>
    <w:rsid w:val="003515CB"/>
    <w:rsid w:val="003721B4"/>
    <w:rsid w:val="00374C03"/>
    <w:rsid w:val="00455E65"/>
    <w:rsid w:val="005160C6"/>
    <w:rsid w:val="00557B20"/>
    <w:rsid w:val="00563839"/>
    <w:rsid w:val="005A2065"/>
    <w:rsid w:val="005B2C68"/>
    <w:rsid w:val="00790FE1"/>
    <w:rsid w:val="007A08BF"/>
    <w:rsid w:val="007A2502"/>
    <w:rsid w:val="00933CB4"/>
    <w:rsid w:val="00951FDE"/>
    <w:rsid w:val="00987740"/>
    <w:rsid w:val="00A14B74"/>
    <w:rsid w:val="00A2406A"/>
    <w:rsid w:val="00AA4372"/>
    <w:rsid w:val="00B677B8"/>
    <w:rsid w:val="00BB1D46"/>
    <w:rsid w:val="00CB14C6"/>
    <w:rsid w:val="00F22DD3"/>
    <w:rsid w:val="00F23B7B"/>
    <w:rsid w:val="00FB6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065"/>
    <w:pPr>
      <w:spacing w:line="240" w:lineRule="auto"/>
    </w:pPr>
    <w:rPr>
      <w:rFonts w:eastAsia="Times New Roman"/>
      <w:snapToGrid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A20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2065"/>
    <w:rPr>
      <w:rFonts w:eastAsia="Times New Roman"/>
      <w:snapToGrid/>
      <w:sz w:val="20"/>
      <w:szCs w:val="20"/>
      <w:lang w:val="en-US"/>
    </w:rPr>
  </w:style>
  <w:style w:type="character" w:styleId="PageNumber">
    <w:name w:val="page number"/>
    <w:basedOn w:val="DefaultParagraphFont"/>
    <w:rsid w:val="005A2065"/>
  </w:style>
  <w:style w:type="paragraph" w:styleId="BalloonText">
    <w:name w:val="Balloon Text"/>
    <w:basedOn w:val="Normal"/>
    <w:link w:val="BalloonTextChar"/>
    <w:uiPriority w:val="99"/>
    <w:semiHidden/>
    <w:unhideWhenUsed/>
    <w:rsid w:val="005A20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065"/>
    <w:rPr>
      <w:rFonts w:ascii="Tahoma" w:eastAsia="Times New Roman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graphs%20to%2016-17%20r-o.%20b-w.%20r.w.%20etc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20.20%20stats\20.20%20analysis%20%25%20graphs%20to%2009-1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graphs%20to%2016-17%20r-o.%20b-w.%20r.w.%20etc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graphs%20to%2016-17%20r-o.%20b-w.%20r.w.%20etc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20.20%20stats\graphs%20to%2016-17%20r-o.%20b-w.%20r.w.%20etc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20.20%20stats\20.20%20analysis%20%25%20graphs%20to%2009-10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20.20%20stats\20.20%20analysis%20%25%20graphs%20to%2009-10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20.20%20stats\20.20%20analysis%20%25%20graphs%20to%2009-10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20.20%20stats\20.20%20analysis%20%25%20graphs%20to%2009-10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20.20%20stats\20.20%20analysis%20%25%20graphs%20to%2009-1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600"/>
            </a:pPr>
            <a:r>
              <a:rPr lang="en-NZ" sz="1600"/>
              <a:t>Runs</a:t>
            </a:r>
            <a:r>
              <a:rPr lang="en-NZ" sz="1600" baseline="0"/>
              <a:t> per over</a:t>
            </a:r>
            <a:endParaRPr lang="en-NZ" sz="16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chemeClr val="accent1"/>
              </a:solidFill>
              <a:ln>
                <a:solidFill>
                  <a:srgbClr val="FF0000"/>
                </a:solidFill>
              </a:ln>
            </c:spPr>
          </c:marker>
          <c:dLbls>
            <c:showVal val="1"/>
          </c:dLbls>
          <c:trendline>
            <c:trendlineType val="linear"/>
          </c:trendline>
          <c:cat>
            <c:strRef>
              <c:f>Sheet1!$A$19:$A$30</c:f>
              <c:strCache>
                <c:ptCount val="12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2010/11</c:v>
                </c:pt>
                <c:pt idx="6">
                  <c:v>2011/12</c:v>
                </c:pt>
                <c:pt idx="7">
                  <c:v>2012/13</c:v>
                </c:pt>
                <c:pt idx="8">
                  <c:v>2013/14</c:v>
                </c:pt>
                <c:pt idx="9">
                  <c:v>2014/15</c:v>
                </c:pt>
                <c:pt idx="10">
                  <c:v>2015/16</c:v>
                </c:pt>
                <c:pt idx="11">
                  <c:v>2016/17</c:v>
                </c:pt>
              </c:strCache>
            </c:strRef>
          </c:cat>
          <c:val>
            <c:numRef>
              <c:f>Sheet1!$B$19:$B$30</c:f>
              <c:numCache>
                <c:formatCode>0.00</c:formatCode>
                <c:ptCount val="12"/>
                <c:pt idx="0">
                  <c:v>8.84</c:v>
                </c:pt>
                <c:pt idx="1">
                  <c:v>8.2199999999999989</c:v>
                </c:pt>
                <c:pt idx="2">
                  <c:v>8.1</c:v>
                </c:pt>
                <c:pt idx="3">
                  <c:v>8.0400000000000009</c:v>
                </c:pt>
                <c:pt idx="4">
                  <c:v>8.06</c:v>
                </c:pt>
                <c:pt idx="5" formatCode="General">
                  <c:v>8.02</c:v>
                </c:pt>
                <c:pt idx="6" formatCode="General">
                  <c:v>8.3800000000000008</c:v>
                </c:pt>
                <c:pt idx="7" formatCode="General">
                  <c:v>8.51</c:v>
                </c:pt>
                <c:pt idx="8" formatCode="General">
                  <c:v>8.32</c:v>
                </c:pt>
                <c:pt idx="9" formatCode="General">
                  <c:v>7.6099999999999994</c:v>
                </c:pt>
                <c:pt idx="10" formatCode="General">
                  <c:v>7.79</c:v>
                </c:pt>
                <c:pt idx="11" formatCode="General">
                  <c:v>8.57</c:v>
                </c:pt>
              </c:numCache>
            </c:numRef>
          </c:val>
        </c:ser>
        <c:marker val="1"/>
        <c:axId val="136320512"/>
        <c:axId val="136377472"/>
      </c:lineChart>
      <c:catAx>
        <c:axId val="136320512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36377472"/>
        <c:crosses val="autoZero"/>
        <c:auto val="1"/>
        <c:lblAlgn val="ctr"/>
        <c:lblOffset val="100"/>
      </c:catAx>
      <c:valAx>
        <c:axId val="136377472"/>
        <c:scaling>
          <c:orientation val="minMax"/>
          <c:max val="9.3000000000000007"/>
          <c:min val="7.4"/>
        </c:scaling>
        <c:axPos val="l"/>
        <c:majorGridlines/>
        <c:numFmt formatCode="0.00" sourceLinked="1"/>
        <c:tickLblPos val="nextTo"/>
        <c:crossAx val="136320512"/>
        <c:crosses val="autoZero"/>
        <c:crossBetween val="between"/>
      </c:valAx>
    </c:plotArea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Scores over 150 as %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5"/>
            <c:spPr>
              <a:solidFill>
                <a:srgbClr val="FF0000"/>
              </a:solidFill>
            </c:spPr>
          </c:marker>
          <c:dLbls>
            <c:showVal val="1"/>
          </c:dLbls>
          <c:cat>
            <c:strRef>
              <c:f>Sheet1!$U$2:$U$7</c:f>
              <c:strCache>
                <c:ptCount val="6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2010//11</c:v>
                </c:pt>
              </c:strCache>
            </c:strRef>
          </c:cat>
          <c:val>
            <c:numRef>
              <c:f>Sheet1!$V$2:$V$7</c:f>
              <c:numCache>
                <c:formatCode>0.00%</c:formatCode>
                <c:ptCount val="6"/>
                <c:pt idx="0">
                  <c:v>0.85714285714285765</c:v>
                </c:pt>
                <c:pt idx="1">
                  <c:v>0.66666666666666663</c:v>
                </c:pt>
                <c:pt idx="2">
                  <c:v>0.5</c:v>
                </c:pt>
                <c:pt idx="3">
                  <c:v>0.52380952380952384</c:v>
                </c:pt>
                <c:pt idx="4">
                  <c:v>0.60344827586206851</c:v>
                </c:pt>
                <c:pt idx="5">
                  <c:v>0.67310000000000103</c:v>
                </c:pt>
              </c:numCache>
            </c:numRef>
          </c:val>
        </c:ser>
        <c:marker val="1"/>
        <c:axId val="138521984"/>
        <c:axId val="138531968"/>
      </c:lineChart>
      <c:catAx>
        <c:axId val="138521984"/>
        <c:scaling>
          <c:orientation val="minMax"/>
        </c:scaling>
        <c:axPos val="b"/>
        <c:tickLblPos val="nextTo"/>
        <c:crossAx val="138531968"/>
        <c:crosses val="autoZero"/>
        <c:auto val="1"/>
        <c:lblAlgn val="ctr"/>
        <c:lblOffset val="100"/>
      </c:catAx>
      <c:valAx>
        <c:axId val="138531968"/>
        <c:scaling>
          <c:orientation val="minMax"/>
          <c:max val="0.9"/>
          <c:min val="0.45"/>
        </c:scaling>
        <c:axPos val="l"/>
        <c:majorGridlines/>
        <c:numFmt formatCode="0.00%" sourceLinked="1"/>
        <c:tickLblPos val="nextTo"/>
        <c:crossAx val="138521984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600"/>
            </a:pPr>
            <a:r>
              <a:rPr lang="en-NZ" sz="1600"/>
              <a:t>Runs</a:t>
            </a:r>
            <a:r>
              <a:rPr lang="en-NZ" sz="1600" baseline="0"/>
              <a:t> per wicket</a:t>
            </a:r>
            <a:endParaRPr lang="en-NZ" sz="16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4F81BD"/>
              </a:solidFill>
              <a:ln>
                <a:solidFill>
                  <a:srgbClr val="FF0000"/>
                </a:solidFill>
              </a:ln>
            </c:spPr>
          </c:marker>
          <c:dLbls>
            <c:txPr>
              <a:bodyPr/>
              <a:lstStyle/>
              <a:p>
                <a:pPr>
                  <a:defRPr sz="900"/>
                </a:pPr>
                <a:endParaRPr lang="en-US"/>
              </a:p>
            </c:txPr>
            <c:showVal val="1"/>
          </c:dLbls>
          <c:trendline>
            <c:trendlineType val="linear"/>
          </c:trendline>
          <c:cat>
            <c:strRef>
              <c:f>Sheet1!$E$19:$E$30</c:f>
              <c:strCache>
                <c:ptCount val="12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2010/11</c:v>
                </c:pt>
                <c:pt idx="6">
                  <c:v>2011/12</c:v>
                </c:pt>
                <c:pt idx="7">
                  <c:v>2012/13</c:v>
                </c:pt>
                <c:pt idx="8">
                  <c:v>2013/14</c:v>
                </c:pt>
                <c:pt idx="9">
                  <c:v>2014/15</c:v>
                </c:pt>
                <c:pt idx="10">
                  <c:v>2015/16</c:v>
                </c:pt>
                <c:pt idx="11">
                  <c:v>2016/17</c:v>
                </c:pt>
              </c:strCache>
            </c:strRef>
          </c:cat>
          <c:val>
            <c:numRef>
              <c:f>Sheet1!$F$19:$F$30</c:f>
              <c:numCache>
                <c:formatCode>General</c:formatCode>
                <c:ptCount val="12"/>
                <c:pt idx="0">
                  <c:v>29.479999999999997</c:v>
                </c:pt>
                <c:pt idx="1">
                  <c:v>23.88</c:v>
                </c:pt>
                <c:pt idx="2">
                  <c:v>25.97</c:v>
                </c:pt>
                <c:pt idx="3">
                  <c:v>23.24</c:v>
                </c:pt>
                <c:pt idx="4">
                  <c:v>22.479999999999997</c:v>
                </c:pt>
                <c:pt idx="5">
                  <c:v>22.610000000000003</c:v>
                </c:pt>
                <c:pt idx="6">
                  <c:v>25.19</c:v>
                </c:pt>
                <c:pt idx="7">
                  <c:v>27.85</c:v>
                </c:pt>
                <c:pt idx="8">
                  <c:v>25.32</c:v>
                </c:pt>
                <c:pt idx="9">
                  <c:v>24.47</c:v>
                </c:pt>
                <c:pt idx="10">
                  <c:v>22.04</c:v>
                </c:pt>
                <c:pt idx="11">
                  <c:v>27.88</c:v>
                </c:pt>
              </c:numCache>
            </c:numRef>
          </c:val>
        </c:ser>
        <c:marker val="1"/>
        <c:axId val="137004544"/>
        <c:axId val="137006080"/>
      </c:lineChart>
      <c:catAx>
        <c:axId val="137004544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37006080"/>
        <c:crosses val="autoZero"/>
        <c:auto val="1"/>
        <c:lblAlgn val="ctr"/>
        <c:lblOffset val="100"/>
      </c:catAx>
      <c:valAx>
        <c:axId val="137006080"/>
        <c:scaling>
          <c:orientation val="minMax"/>
          <c:max val="31"/>
          <c:min val="19"/>
        </c:scaling>
        <c:axPos val="l"/>
        <c:majorGridlines/>
        <c:numFmt formatCode="General" sourceLinked="1"/>
        <c:tickLblPos val="nextTo"/>
        <c:crossAx val="137004544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600"/>
            </a:pPr>
            <a:r>
              <a:rPr lang="en-NZ" sz="1600"/>
              <a:t>Balls</a:t>
            </a:r>
            <a:r>
              <a:rPr lang="en-NZ" sz="1600" baseline="0"/>
              <a:t> per wicket</a:t>
            </a:r>
            <a:endParaRPr lang="en-NZ" sz="16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ln>
                <a:solidFill>
                  <a:srgbClr val="FF0000"/>
                </a:solidFill>
              </a:ln>
            </c:spPr>
          </c:marker>
          <c:dLbls>
            <c:txPr>
              <a:bodyPr/>
              <a:lstStyle/>
              <a:p>
                <a:pPr>
                  <a:defRPr sz="900"/>
                </a:pPr>
                <a:endParaRPr lang="en-US"/>
              </a:p>
            </c:txPr>
            <c:showVal val="1"/>
          </c:dLbls>
          <c:trendline>
            <c:trendlineType val="linear"/>
          </c:trendline>
          <c:cat>
            <c:strRef>
              <c:f>Sheet1!$C$19:$C$30</c:f>
              <c:strCache>
                <c:ptCount val="12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2010/11</c:v>
                </c:pt>
                <c:pt idx="6">
                  <c:v>2011/12</c:v>
                </c:pt>
                <c:pt idx="7">
                  <c:v>2012/13</c:v>
                </c:pt>
                <c:pt idx="8">
                  <c:v>2013/14</c:v>
                </c:pt>
                <c:pt idx="9">
                  <c:v>2014/15</c:v>
                </c:pt>
                <c:pt idx="10">
                  <c:v>2015/16</c:v>
                </c:pt>
                <c:pt idx="11">
                  <c:v>2016/17</c:v>
                </c:pt>
              </c:strCache>
            </c:strRef>
          </c:cat>
          <c:val>
            <c:numRef>
              <c:f>Sheet1!$D$19:$D$30</c:f>
              <c:numCache>
                <c:formatCode>0.00</c:formatCode>
                <c:ptCount val="12"/>
                <c:pt idx="0">
                  <c:v>20</c:v>
                </c:pt>
                <c:pt idx="1">
                  <c:v>17.420000000000002</c:v>
                </c:pt>
                <c:pt idx="2">
                  <c:v>19.230366492146597</c:v>
                </c:pt>
                <c:pt idx="3">
                  <c:v>17.351254480286741</c:v>
                </c:pt>
                <c:pt idx="4">
                  <c:v>16.724999999999998</c:v>
                </c:pt>
                <c:pt idx="5">
                  <c:v>16.922848664688431</c:v>
                </c:pt>
                <c:pt idx="6">
                  <c:v>18.041935483870972</c:v>
                </c:pt>
                <c:pt idx="7">
                  <c:v>19.628342245989295</c:v>
                </c:pt>
                <c:pt idx="8">
                  <c:v>18.264331210191081</c:v>
                </c:pt>
                <c:pt idx="9">
                  <c:v>19.297752808988761</c:v>
                </c:pt>
                <c:pt idx="10">
                  <c:v>16.979999999999997</c:v>
                </c:pt>
                <c:pt idx="11">
                  <c:v>19.52</c:v>
                </c:pt>
              </c:numCache>
            </c:numRef>
          </c:val>
        </c:ser>
        <c:marker val="1"/>
        <c:axId val="137022848"/>
        <c:axId val="137028736"/>
      </c:lineChart>
      <c:catAx>
        <c:axId val="137022848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37028736"/>
        <c:crosses val="autoZero"/>
        <c:auto val="1"/>
        <c:lblAlgn val="ctr"/>
        <c:lblOffset val="100"/>
      </c:catAx>
      <c:valAx>
        <c:axId val="137028736"/>
        <c:scaling>
          <c:orientation val="minMax"/>
        </c:scaling>
        <c:axPos val="l"/>
        <c:majorGridlines/>
        <c:numFmt formatCode="0.00" sourceLinked="1"/>
        <c:tickLblPos val="nextTo"/>
        <c:crossAx val="137022848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/>
              <a:t>Percentage</a:t>
            </a:r>
            <a:r>
              <a:rPr lang="en-NZ" sz="1400" baseline="0"/>
              <a:t> of innings over 150</a:t>
            </a:r>
            <a:endParaRPr lang="en-NZ" sz="14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txPr>
              <a:bodyPr/>
              <a:lstStyle/>
              <a:p>
                <a:pPr>
                  <a:defRPr sz="900"/>
                </a:pPr>
                <a:endParaRPr lang="en-US"/>
              </a:p>
            </c:txPr>
            <c:showVal val="1"/>
          </c:dLbls>
          <c:trendline>
            <c:trendlineType val="linear"/>
          </c:trendline>
          <c:cat>
            <c:strRef>
              <c:f>Sheet1!$I$19:$I$30</c:f>
              <c:strCache>
                <c:ptCount val="12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2010/11</c:v>
                </c:pt>
                <c:pt idx="6">
                  <c:v>2011/12</c:v>
                </c:pt>
                <c:pt idx="7">
                  <c:v>2012/13</c:v>
                </c:pt>
                <c:pt idx="8">
                  <c:v>2013/14</c:v>
                </c:pt>
                <c:pt idx="9">
                  <c:v>2014/15</c:v>
                </c:pt>
                <c:pt idx="10">
                  <c:v>2015/16</c:v>
                </c:pt>
                <c:pt idx="11">
                  <c:v>2016/17</c:v>
                </c:pt>
              </c:strCache>
            </c:strRef>
          </c:cat>
          <c:val>
            <c:numRef>
              <c:f>Sheet1!$J$19:$J$30</c:f>
              <c:numCache>
                <c:formatCode>0.00%</c:formatCode>
                <c:ptCount val="12"/>
                <c:pt idx="0">
                  <c:v>0.85714285714285721</c:v>
                </c:pt>
                <c:pt idx="1">
                  <c:v>0.66666666666666663</c:v>
                </c:pt>
                <c:pt idx="2">
                  <c:v>0.5</c:v>
                </c:pt>
                <c:pt idx="3">
                  <c:v>0.52380952380952384</c:v>
                </c:pt>
                <c:pt idx="4">
                  <c:v>0.60344827586206884</c:v>
                </c:pt>
                <c:pt idx="5">
                  <c:v>0.67310000000000014</c:v>
                </c:pt>
                <c:pt idx="6">
                  <c:v>0.65384615384615385</c:v>
                </c:pt>
                <c:pt idx="7">
                  <c:v>0.80645161290322587</c:v>
                </c:pt>
                <c:pt idx="8">
                  <c:v>0.66000000000000014</c:v>
                </c:pt>
                <c:pt idx="9">
                  <c:v>0.35000000000000003</c:v>
                </c:pt>
                <c:pt idx="10">
                  <c:v>0.47460000000000002</c:v>
                </c:pt>
                <c:pt idx="11">
                  <c:v>0.73329999999999995</c:v>
                </c:pt>
              </c:numCache>
            </c:numRef>
          </c:val>
        </c:ser>
        <c:marker val="1"/>
        <c:axId val="137041408"/>
        <c:axId val="137042944"/>
      </c:lineChart>
      <c:catAx>
        <c:axId val="137041408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37042944"/>
        <c:crosses val="autoZero"/>
        <c:auto val="1"/>
        <c:lblAlgn val="ctr"/>
        <c:lblOffset val="100"/>
      </c:catAx>
      <c:valAx>
        <c:axId val="137042944"/>
        <c:scaling>
          <c:orientation val="minMax"/>
          <c:max val="0.95000000000000062"/>
          <c:min val="0.35000000000000031"/>
        </c:scaling>
        <c:axPos val="l"/>
        <c:majorGridlines/>
        <c:numFmt formatCode="0.00%" sourceLinked="1"/>
        <c:tickLblPos val="nextTo"/>
        <c:crossAx val="137041408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Average scores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5"/>
            <c:spPr>
              <a:solidFill>
                <a:srgbClr val="FF0000"/>
              </a:solidFill>
            </c:spPr>
          </c:marker>
          <c:dLbls>
            <c:showVal val="1"/>
          </c:dLbls>
          <c:cat>
            <c:strRef>
              <c:f>Sheet1!$S$2:$S$7</c:f>
              <c:strCache>
                <c:ptCount val="6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2010/11</c:v>
                </c:pt>
              </c:strCache>
            </c:strRef>
          </c:cat>
          <c:val>
            <c:numRef>
              <c:f>Sheet1!$T$2:$T$7</c:f>
              <c:numCache>
                <c:formatCode>General</c:formatCode>
                <c:ptCount val="6"/>
                <c:pt idx="0">
                  <c:v>168</c:v>
                </c:pt>
                <c:pt idx="1">
                  <c:v>159</c:v>
                </c:pt>
                <c:pt idx="2">
                  <c:v>155</c:v>
                </c:pt>
                <c:pt idx="3">
                  <c:v>154</c:v>
                </c:pt>
                <c:pt idx="4">
                  <c:v>155</c:v>
                </c:pt>
                <c:pt idx="5">
                  <c:v>147</c:v>
                </c:pt>
              </c:numCache>
            </c:numRef>
          </c:val>
        </c:ser>
        <c:marker val="1"/>
        <c:axId val="137061888"/>
        <c:axId val="137063424"/>
      </c:lineChart>
      <c:catAx>
        <c:axId val="137061888"/>
        <c:scaling>
          <c:orientation val="minMax"/>
        </c:scaling>
        <c:axPos val="b"/>
        <c:tickLblPos val="nextTo"/>
        <c:crossAx val="137063424"/>
        <c:crosses val="autoZero"/>
        <c:auto val="1"/>
        <c:lblAlgn val="ctr"/>
        <c:lblOffset val="100"/>
      </c:catAx>
      <c:valAx>
        <c:axId val="137063424"/>
        <c:scaling>
          <c:orientation val="minMax"/>
          <c:max val="170"/>
          <c:min val="140"/>
        </c:scaling>
        <c:axPos val="l"/>
        <c:majorGridlines/>
        <c:numFmt formatCode="General" sourceLinked="1"/>
        <c:tickLblPos val="nextTo"/>
        <c:crossAx val="137061888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US" sz="1200" baseline="0"/>
              <a:t>Runs per over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5"/>
            <c:spPr>
              <a:solidFill>
                <a:srgbClr val="FF0000"/>
              </a:solidFill>
            </c:spPr>
          </c:marker>
          <c:dLbls>
            <c:showVal val="1"/>
          </c:dLbls>
          <c:cat>
            <c:strRef>
              <c:f>Sheet1!$M$2:$M$7</c:f>
              <c:strCache>
                <c:ptCount val="6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2010/11</c:v>
                </c:pt>
              </c:strCache>
            </c:strRef>
          </c:cat>
          <c:val>
            <c:numRef>
              <c:f>Sheet1!$N$2:$N$7</c:f>
              <c:numCache>
                <c:formatCode>0.00</c:formatCode>
                <c:ptCount val="6"/>
                <c:pt idx="0">
                  <c:v>8.84</c:v>
                </c:pt>
                <c:pt idx="1">
                  <c:v>8.2199999999999989</c:v>
                </c:pt>
                <c:pt idx="2">
                  <c:v>8.1</c:v>
                </c:pt>
                <c:pt idx="3">
                  <c:v>8.0400000000000009</c:v>
                </c:pt>
                <c:pt idx="4">
                  <c:v>8.06</c:v>
                </c:pt>
                <c:pt idx="5" formatCode="General">
                  <c:v>8.02</c:v>
                </c:pt>
              </c:numCache>
            </c:numRef>
          </c:val>
        </c:ser>
        <c:marker val="1"/>
        <c:axId val="137075328"/>
        <c:axId val="137568640"/>
      </c:lineChart>
      <c:catAx>
        <c:axId val="137075328"/>
        <c:scaling>
          <c:orientation val="minMax"/>
        </c:scaling>
        <c:axPos val="b"/>
        <c:tickLblPos val="nextTo"/>
        <c:crossAx val="137568640"/>
        <c:crosses val="autoZero"/>
        <c:auto val="1"/>
        <c:lblAlgn val="ctr"/>
        <c:lblOffset val="100"/>
      </c:catAx>
      <c:valAx>
        <c:axId val="137568640"/>
        <c:scaling>
          <c:orientation val="minMax"/>
        </c:scaling>
        <c:axPos val="l"/>
        <c:majorGridlines/>
        <c:numFmt formatCode="0.00" sourceLinked="1"/>
        <c:tickLblPos val="nextTo"/>
        <c:crossAx val="137075328"/>
        <c:crosses val="autoZero"/>
        <c:crossBetween val="between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/>
              <a:t>Runs</a:t>
            </a:r>
            <a:r>
              <a:rPr lang="en-NZ" sz="1200" baseline="0"/>
              <a:t> per wicket</a:t>
            </a:r>
            <a:endParaRPr lang="en-NZ" sz="12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5"/>
            <c:spPr>
              <a:solidFill>
                <a:srgbClr val="FF0000"/>
              </a:solidFill>
            </c:spPr>
          </c:marker>
          <c:dLbls>
            <c:showVal val="1"/>
          </c:dLbls>
          <c:cat>
            <c:strRef>
              <c:f>Sheet1!$Q$2:$Q$7</c:f>
              <c:strCache>
                <c:ptCount val="6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2010/11</c:v>
                </c:pt>
              </c:strCache>
            </c:strRef>
          </c:cat>
          <c:val>
            <c:numRef>
              <c:f>Sheet1!$R$2:$R$7</c:f>
              <c:numCache>
                <c:formatCode>General</c:formatCode>
                <c:ptCount val="6"/>
                <c:pt idx="0">
                  <c:v>29.479999999999986</c:v>
                </c:pt>
                <c:pt idx="1">
                  <c:v>23.88</c:v>
                </c:pt>
                <c:pt idx="2">
                  <c:v>25.97</c:v>
                </c:pt>
                <c:pt idx="3">
                  <c:v>23.24</c:v>
                </c:pt>
                <c:pt idx="4">
                  <c:v>22.479999999999986</c:v>
                </c:pt>
                <c:pt idx="5">
                  <c:v>22.610000000000024</c:v>
                </c:pt>
              </c:numCache>
            </c:numRef>
          </c:val>
        </c:ser>
        <c:marker val="1"/>
        <c:axId val="138424320"/>
        <c:axId val="138425856"/>
      </c:lineChart>
      <c:catAx>
        <c:axId val="138424320"/>
        <c:scaling>
          <c:orientation val="minMax"/>
        </c:scaling>
        <c:axPos val="b"/>
        <c:tickLblPos val="nextTo"/>
        <c:crossAx val="138425856"/>
        <c:crosses val="autoZero"/>
        <c:auto val="1"/>
        <c:lblAlgn val="ctr"/>
        <c:lblOffset val="100"/>
      </c:catAx>
      <c:valAx>
        <c:axId val="138425856"/>
        <c:scaling>
          <c:orientation val="minMax"/>
          <c:max val="35"/>
          <c:min val="20"/>
        </c:scaling>
        <c:axPos val="l"/>
        <c:majorGridlines/>
        <c:numFmt formatCode="General" sourceLinked="1"/>
        <c:tickLblPos val="nextTo"/>
        <c:crossAx val="138424320"/>
        <c:crosses val="autoZero"/>
        <c:crossBetween val="between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 baseline="0"/>
              <a:t>Balls per wicket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5"/>
            <c:spPr>
              <a:solidFill>
                <a:srgbClr val="FF0000"/>
              </a:solidFill>
            </c:spPr>
          </c:marker>
          <c:dLbls>
            <c:showVal val="1"/>
          </c:dLbls>
          <c:cat>
            <c:strRef>
              <c:f>Sheet1!$O$2:$O$7</c:f>
              <c:strCache>
                <c:ptCount val="6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2010/11</c:v>
                </c:pt>
              </c:strCache>
            </c:strRef>
          </c:cat>
          <c:val>
            <c:numRef>
              <c:f>Sheet1!$P$2:$P$7</c:f>
              <c:numCache>
                <c:formatCode>General</c:formatCode>
                <c:ptCount val="6"/>
                <c:pt idx="0" formatCode="0.00">
                  <c:v>20</c:v>
                </c:pt>
                <c:pt idx="1">
                  <c:v>17.420000000000002</c:v>
                </c:pt>
                <c:pt idx="2">
                  <c:v>19.23</c:v>
                </c:pt>
                <c:pt idx="3">
                  <c:v>17.350000000000001</c:v>
                </c:pt>
                <c:pt idx="4">
                  <c:v>16.73</c:v>
                </c:pt>
                <c:pt idx="5">
                  <c:v>16.920000000000002</c:v>
                </c:pt>
              </c:numCache>
            </c:numRef>
          </c:val>
        </c:ser>
        <c:marker val="1"/>
        <c:axId val="138486912"/>
        <c:axId val="138488448"/>
      </c:lineChart>
      <c:catAx>
        <c:axId val="138486912"/>
        <c:scaling>
          <c:orientation val="minMax"/>
        </c:scaling>
        <c:axPos val="b"/>
        <c:tickLblPos val="nextTo"/>
        <c:crossAx val="138488448"/>
        <c:crosses val="autoZero"/>
        <c:auto val="1"/>
        <c:lblAlgn val="ctr"/>
        <c:lblOffset val="100"/>
      </c:catAx>
      <c:valAx>
        <c:axId val="138488448"/>
        <c:scaling>
          <c:orientation val="minMax"/>
        </c:scaling>
        <c:axPos val="l"/>
        <c:majorGridlines/>
        <c:numFmt formatCode="0.00" sourceLinked="1"/>
        <c:tickLblPos val="nextTo"/>
        <c:crossAx val="138486912"/>
        <c:crosses val="autoZero"/>
        <c:crossBetween val="between"/>
      </c:valAx>
    </c:plotArea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Average scores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5"/>
            <c:spPr>
              <a:solidFill>
                <a:srgbClr val="FF0000"/>
              </a:solidFill>
            </c:spPr>
          </c:marker>
          <c:dLbls>
            <c:showVal val="1"/>
          </c:dLbls>
          <c:cat>
            <c:strRef>
              <c:f>Sheet1!$S$2:$S$7</c:f>
              <c:strCache>
                <c:ptCount val="6"/>
                <c:pt idx="0">
                  <c:v>2005/06</c:v>
                </c:pt>
                <c:pt idx="1">
                  <c:v>2006/07</c:v>
                </c:pt>
                <c:pt idx="2">
                  <c:v>2007/08</c:v>
                </c:pt>
                <c:pt idx="3">
                  <c:v>2008/09</c:v>
                </c:pt>
                <c:pt idx="4">
                  <c:v>2009/10</c:v>
                </c:pt>
                <c:pt idx="5">
                  <c:v>2010/11</c:v>
                </c:pt>
              </c:strCache>
            </c:strRef>
          </c:cat>
          <c:val>
            <c:numRef>
              <c:f>Sheet1!$T$2:$T$7</c:f>
              <c:numCache>
                <c:formatCode>General</c:formatCode>
                <c:ptCount val="6"/>
                <c:pt idx="0">
                  <c:v>168</c:v>
                </c:pt>
                <c:pt idx="1">
                  <c:v>159</c:v>
                </c:pt>
                <c:pt idx="2">
                  <c:v>155</c:v>
                </c:pt>
                <c:pt idx="3">
                  <c:v>154</c:v>
                </c:pt>
                <c:pt idx="4">
                  <c:v>155</c:v>
                </c:pt>
                <c:pt idx="5">
                  <c:v>147</c:v>
                </c:pt>
              </c:numCache>
            </c:numRef>
          </c:val>
        </c:ser>
        <c:marker val="1"/>
        <c:axId val="138508544"/>
        <c:axId val="138514432"/>
      </c:lineChart>
      <c:catAx>
        <c:axId val="138508544"/>
        <c:scaling>
          <c:orientation val="minMax"/>
        </c:scaling>
        <c:axPos val="b"/>
        <c:tickLblPos val="nextTo"/>
        <c:crossAx val="138514432"/>
        <c:crosses val="autoZero"/>
        <c:auto val="1"/>
        <c:lblAlgn val="ctr"/>
        <c:lblOffset val="100"/>
      </c:catAx>
      <c:valAx>
        <c:axId val="138514432"/>
        <c:scaling>
          <c:orientation val="minMax"/>
          <c:max val="170"/>
          <c:min val="140"/>
        </c:scaling>
        <c:axPos val="l"/>
        <c:majorGridlines/>
        <c:numFmt formatCode="General" sourceLinked="1"/>
        <c:tickLblPos val="nextTo"/>
        <c:crossAx val="138508544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3891</Words>
  <Characters>22183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2017-01-22T05:03:00Z</dcterms:created>
  <dcterms:modified xsi:type="dcterms:W3CDTF">2017-01-22T05:03:00Z</dcterms:modified>
</cp:coreProperties>
</file>