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Inledning</w:t>
      </w:r>
    </w:p>
    <w:p>
      <w:r>
        <w:t>Rapporten sammanfattar överföringarna i ärendet.</w:t>
      </w:r>
    </w:p>
    <w:p>
      <w:pPr>
        <w:pStyle w:val="Heading2"/>
      </w:pPr>
      <w:r>
        <w:t>Bilaga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Mottagare</w:t>
            </w:r>
          </w:p>
        </w:tc>
        <w:tc>
          <w:p>
            <w:r>
              <w:t>Belopp</w:t>
            </w:r>
          </w:p>
        </w:tc>
      </w:tr>
      <w:tr>
        <w:tc>
          <w:p>
            <w:r>
              <w:t>Anna Öberg</w:t>
            </w:r>
          </w:p>
        </w:tc>
        <w:tc>
          <w:p>
            <w:r>
              <w:t>1200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2020-01-01T00:00:00Z</dcterms:created>
  <dc:creator>InfoScry fixture generator</dc:creator>
  <cp:lastModifiedBy>InfoScry fixture generator</cp:lastModifiedBy>
  <dcterms:modified xsi:type="dcterms:W3CDTF">2020-01-01T00:00:00Z</dcterms:modified>
</cp:coreProperties>
</file>