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Loop calculates circulating basal insulin by taking the integral of its bi-exponential insulin survival curve.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foundational formula Loop uses to determine the fraction of insulin still active from a given dose at time </w:t>
      </w:r>
      <m:oMath>
        <m:r>
          <w:rPr>
            <w:rFonts w:ascii="Google Sans" w:cs="Google Sans" w:eastAsia="Google Sans" w:hAnsi="Google Sans"/>
            <w:color w:val="1f1f1f"/>
          </w:rPr>
          <m:t xml:space="preserve">t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center"/>
        <w:rPr>
          <w:rFonts w:ascii="Google Sans" w:cs="Google Sans" w:eastAsia="Google Sans" w:hAnsi="Google Sans"/>
          <w:color w:val="1f1f1f"/>
        </w:rPr>
      </w:pPr>
      <m:oMath>
        <m:r>
          <w:rPr>
            <w:rFonts w:ascii="Google Sans" w:cs="Google Sans" w:eastAsia="Google Sans" w:hAnsi="Google Sans"/>
            <w:color w:val="1f1f1f"/>
          </w:rPr>
          <m:t xml:space="preserve">IOB(t)=</m:t>
        </m:r>
        <m:d>
          <m:dPr>
            <m:begChr m:val="("/>
            <m:endChr m:val=")"/>
            <m:ctrlPr>
              <w:rPr>
                <w:rFonts w:ascii="Google Sans" w:cs="Google Sans" w:eastAsia="Google Sans" w:hAnsi="Google Sans"/>
                <w:color w:val="1f1f1f"/>
              </w:rPr>
            </m:ctrlPr>
          </m:d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1+</m:t>
            </m:r>
            <m:f>
              <m:fPr>
                <m:ctrlPr>
                  <w:rPr>
                    <w:rFonts w:ascii="Google Sans" w:cs="Google Sans" w:eastAsia="Google Sans" w:hAnsi="Google Sans"/>
                    <w:color w:val="1f1f1f"/>
                  </w:rPr>
                </m:ctrlPr>
              </m:fPr>
              <m:num>
                <m:r>
                  <w:rPr>
                    <w:rFonts w:ascii="Google Sans" w:cs="Google Sans" w:eastAsia="Google Sans" w:hAnsi="Google Sans"/>
                    <w:color w:val="1f1f1f"/>
                  </w:rPr>
                  <m:t xml:space="preserve">t</m:t>
                </m:r>
              </m:num>
              <m:den>
                <m:r>
                  <w:rPr>
                    <w:rFonts w:ascii="Google Sans" w:cs="Google Sans" w:eastAsia="Google Sans" w:hAnsi="Google Sans"/>
                    <w:color w:val="1f1f1f"/>
                  </w:rPr>
                  <m:t>τ</m:t>
                </m:r>
              </m:den>
            </m:f>
          </m:e>
        </m:d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e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-t/</m:t>
            </m:r>
            <m:r>
              <w:rPr>
                <w:rFonts w:ascii="Google Sans" w:cs="Google Sans" w:eastAsia="Google Sans" w:hAnsi="Google Sans"/>
                <w:color w:val="1f1f1f"/>
              </w:rPr>
              <m:t>τ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m:oMath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IOB(t)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the percentage of insulin remaining.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m:oMath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t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the time elapsed since delivery (in hours).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m:oMath>
        <m:r>
          <m:t>τ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(tau) is the Peak Activity Time of the insulin model (e.g., 1.25 hours for Adult Rapid-Acting).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m:oMath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e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Euler's number (~2.718).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Because basal insulin is delivered continuously rather than as a single dose, Loop calculates the steady-state circulating insulin by integrating this curve over time.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mathematical limit—the total area under the curve from zero to infinity—is exactly </w:t>
      </w:r>
      <m:oMath>
        <m:r>
          <w:rPr>
            <w:rFonts w:ascii="Google Sans" w:cs="Google Sans" w:eastAsia="Google Sans" w:hAnsi="Google Sans"/>
            <w:color w:val="1f1f1f"/>
          </w:rPr>
          <m:t xml:space="preserve">2</m:t>
        </m:r>
        <m:r>
          <w:rPr>
            <w:rFonts w:ascii="Google Sans" w:cs="Google Sans" w:eastAsia="Google Sans" w:hAnsi="Google Sans"/>
            <w:color w:val="1f1f1f"/>
          </w:rPr>
          <m:t>τ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Therefore, the theoretical steady-state baseline for a continuous basal rate is: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center"/>
        <w:rPr>
          <w:rFonts w:ascii="Google Sans" w:cs="Google Sans" w:eastAsia="Google Sans" w:hAnsi="Google Sans"/>
          <w:color w:val="1f1f1f"/>
        </w:rPr>
      </w:pPr>
      <m:oMath>
        <m:r>
          <w:rPr>
            <w:rFonts w:ascii="Google Sans" w:cs="Google Sans" w:eastAsia="Google Sans" w:hAnsi="Google Sans"/>
            <w:color w:val="1f1f1f"/>
          </w:rPr>
          <m:t xml:space="preserve">SteadyStateIOB=R</m:t>
        </m:r>
        <m:r>
          <w:rPr>
            <w:rFonts w:ascii="Google Sans" w:cs="Google Sans" w:eastAsia="Google Sans" w:hAnsi="Google Sans"/>
            <w:color w:val="1f1f1f"/>
          </w:rPr>
          <m:t>×</m:t>
        </m:r>
        <m:r>
          <w:rPr>
            <w:rFonts w:ascii="Google Sans" w:cs="Google Sans" w:eastAsia="Google Sans" w:hAnsi="Google Sans"/>
            <w:color w:val="1f1f1f"/>
          </w:rPr>
          <m:t xml:space="preserve">2</m:t>
        </m:r>
        <m:r>
          <w:rPr>
            <w:rFonts w:ascii="Google Sans" w:cs="Google Sans" w:eastAsia="Google Sans" w:hAnsi="Google Sans"/>
            <w:color w:val="1f1f1f"/>
          </w:rPr>
          <m:t>τ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(Where </w:t>
      </w:r>
      <m:oMath>
        <m:r>
          <w:rPr>
            <w:rFonts w:ascii="Google Sans" w:cs="Google Sans" w:eastAsia="Google Sans" w:hAnsi="Google Sans"/>
            <w:i w:val="1"/>
            <w:iCs w:val="1"/>
            <w:color w:val="1f1f1f"/>
          </w:rPr>
          <m:t xml:space="preserve">R</m:t>
        </m:r>
      </m:oMath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 is your hourly basal rate)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6-Hour Truncation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the actual Loop iOS codebase, the algorithm does not calculate out to infinity. To conserve your phone's battery and prevent infinite data arrays, Loop strictly truncates the calculation at exactly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 hours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(360 minutes).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precise formula executed by Loop's engine is the definite integral of the continuous delivery from 0 to 6 hours: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center"/>
        <w:rPr>
          <w:rFonts w:ascii="Google Sans" w:cs="Google Sans" w:eastAsia="Google Sans" w:hAnsi="Google Sans"/>
          <w:color w:val="1f1f1f"/>
        </w:rPr>
      </w:pPr>
      <m:oMath>
        <m:r>
          <w:rPr>
            <w:rFonts w:ascii="Google Sans" w:cs="Google Sans" w:eastAsia="Google Sans" w:hAnsi="Google Sans"/>
            <w:color w:val="1f1f1f"/>
          </w:rPr>
          <m:t xml:space="preserve">CalculatedBasalIOB=R</m:t>
        </m:r>
        <m:r>
          <w:rPr>
            <w:rFonts w:ascii="Google Sans" w:cs="Google Sans" w:eastAsia="Google Sans" w:hAnsi="Google Sans"/>
            <w:color w:val="1f1f1f"/>
          </w:rPr>
          <m:t>×</m:t>
        </m:r>
        <m:nary>
          <m:naryPr>
            <m:chr m:val="∫"/>
            <m:ctrlPr>
              <w:rPr>
                <w:rFonts w:ascii="Google Sans" w:cs="Google Sans" w:eastAsia="Google Sans" w:hAnsi="Google Sans"/>
                <w:color w:val="1f1f1f"/>
              </w:rPr>
            </m:ctrlPr>
          </m:naryPr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0</m:t>
            </m:r>
          </m:sub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6</m:t>
            </m:r>
          </m:sup>
        </m:nary>
        <m:d>
          <m:dPr>
            <m:begChr m:val="("/>
            <m:endChr m:val=")"/>
            <m:ctrlPr>
              <w:rPr>
                <w:rFonts w:ascii="Google Sans" w:cs="Google Sans" w:eastAsia="Google Sans" w:hAnsi="Google Sans"/>
                <w:color w:val="1f1f1f"/>
              </w:rPr>
            </m:ctrlPr>
          </m:d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1+</m:t>
            </m:r>
            <m:f>
              <m:fPr>
                <m:ctrlPr>
                  <w:rPr>
                    <w:rFonts w:ascii="Google Sans" w:cs="Google Sans" w:eastAsia="Google Sans" w:hAnsi="Google Sans"/>
                    <w:color w:val="1f1f1f"/>
                  </w:rPr>
                </m:ctrlPr>
              </m:fPr>
              <m:num>
                <m:r>
                  <w:rPr>
                    <w:rFonts w:ascii="Google Sans" w:cs="Google Sans" w:eastAsia="Google Sans" w:hAnsi="Google Sans"/>
                    <w:color w:val="1f1f1f"/>
                  </w:rPr>
                  <m:t xml:space="preserve">t</m:t>
                </m:r>
              </m:num>
              <m:den>
                <m:r>
                  <w:rPr>
                    <w:rFonts w:ascii="Google Sans" w:cs="Google Sans" w:eastAsia="Google Sans" w:hAnsi="Google Sans"/>
                    <w:color w:val="1f1f1f"/>
                  </w:rPr>
                  <m:t>τ</m:t>
                </m:r>
              </m:den>
            </m:f>
          </m:e>
        </m:d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e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-t/</m:t>
            </m:r>
            <m:r>
              <w:rPr>
                <w:rFonts w:ascii="Google Sans" w:cs="Google Sans" w:eastAsia="Google Sans" w:hAnsi="Google Sans"/>
                <w:color w:val="1f1f1f"/>
              </w:rPr>
              <m:t>τ</m:t>
            </m:r>
          </m:sup>
        </m:sSup>
        <m:r>
          <w:rPr>
            <w:rFonts w:ascii="Google Sans" w:cs="Google Sans" w:eastAsia="Google Sans" w:hAnsi="Google Sans"/>
            <w:color w:val="1f1f1f"/>
          </w:rPr>
          <m:t xml:space="preserve">dt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Because the bi-exponential curve has a "long tail," a tiny fraction of insulin mathematically exists past 6 hours. By cutting the calculation off at 6 hours, Loop's internal baseline is roughly 98.5% of the theoretical </w:t>
      </w:r>
      <m:oMath>
        <m:r>
          <w:rPr>
            <w:rFonts w:ascii="Google Sans" w:cs="Google Sans" w:eastAsia="Google Sans" w:hAnsi="Google Sans"/>
            <w:color w:val="1f1f1f"/>
          </w:rPr>
          <m:t xml:space="preserve">R</m:t>
        </m:r>
        <m:r>
          <w:rPr>
            <w:rFonts w:ascii="Google Sans" w:cs="Google Sans" w:eastAsia="Google Sans" w:hAnsi="Google Sans"/>
            <w:color w:val="1f1f1f"/>
          </w:rPr>
          <m:t>×</m:t>
        </m:r>
        <m:r>
          <w:rPr>
            <w:rFonts w:ascii="Google Sans" w:cs="Google Sans" w:eastAsia="Google Sans" w:hAnsi="Google Sans"/>
            <w:color w:val="1f1f1f"/>
          </w:rPr>
          <m:t xml:space="preserve">2</m:t>
        </m:r>
        <m:r>
          <w:rPr>
            <w:rFonts w:ascii="Google Sans" w:cs="Google Sans" w:eastAsia="Google Sans" w:hAnsi="Google Sans"/>
            <w:color w:val="1f1f1f"/>
          </w:rPr>
          <m:t>τ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limit (depending slightly on the chosen peak time).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